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D0432B" w14:textId="77777777" w:rsidR="0056738C" w:rsidRPr="00EB2FAD" w:rsidRDefault="0056738C" w:rsidP="0056738C">
      <w:pPr>
        <w:pBdr>
          <w:bottom w:val="single" w:sz="8" w:space="6" w:color="4472C4" w:themeColor="accent1"/>
        </w:pBdr>
        <w:contextualSpacing/>
        <w:jc w:val="center"/>
        <w:rPr>
          <w:rFonts w:eastAsiaTheme="majorEastAsia" w:cs="Calibri"/>
          <w:b/>
          <w:spacing w:val="5"/>
          <w:kern w:val="28"/>
          <w:sz w:val="48"/>
          <w:szCs w:val="44"/>
        </w:rPr>
      </w:pPr>
    </w:p>
    <w:p w14:paraId="069A81EA" w14:textId="77777777" w:rsidR="0056738C" w:rsidRPr="00EB2FAD" w:rsidRDefault="0056738C" w:rsidP="0056738C">
      <w:pPr>
        <w:pBdr>
          <w:bottom w:val="single" w:sz="8" w:space="6" w:color="4472C4" w:themeColor="accent1"/>
        </w:pBdr>
        <w:contextualSpacing/>
        <w:jc w:val="center"/>
        <w:rPr>
          <w:rFonts w:eastAsiaTheme="majorEastAsia" w:cs="Calibri"/>
          <w:b/>
          <w:spacing w:val="5"/>
          <w:kern w:val="28"/>
          <w:sz w:val="48"/>
          <w:szCs w:val="44"/>
        </w:rPr>
      </w:pPr>
    </w:p>
    <w:p w14:paraId="003A4F1E" w14:textId="0EC67066" w:rsidR="0056738C" w:rsidRPr="00EB2FAD" w:rsidRDefault="0056738C" w:rsidP="002B6EFD">
      <w:pPr>
        <w:pBdr>
          <w:bottom w:val="single" w:sz="8" w:space="6" w:color="4472C4" w:themeColor="accent1"/>
        </w:pBdr>
        <w:contextualSpacing/>
        <w:jc w:val="center"/>
        <w:rPr>
          <w:rFonts w:cs="Calibri"/>
          <w:b/>
          <w:sz w:val="40"/>
          <w:szCs w:val="40"/>
        </w:rPr>
      </w:pPr>
      <w:r w:rsidRPr="00EB2FAD">
        <w:rPr>
          <w:rFonts w:eastAsiaTheme="majorEastAsia" w:cs="Calibri"/>
          <w:b/>
          <w:spacing w:val="5"/>
          <w:kern w:val="28"/>
          <w:sz w:val="48"/>
          <w:szCs w:val="44"/>
        </w:rPr>
        <w:t>P</w:t>
      </w:r>
      <w:r w:rsidR="002B6EFD">
        <w:rPr>
          <w:rFonts w:eastAsiaTheme="majorEastAsia" w:cs="Calibri"/>
          <w:b/>
          <w:spacing w:val="5"/>
          <w:kern w:val="28"/>
          <w:sz w:val="48"/>
          <w:szCs w:val="44"/>
        </w:rPr>
        <w:t xml:space="preserve">rognoza oddziaływania na środowisko Strategii Rozwoju Gminy </w:t>
      </w:r>
      <w:r w:rsidR="00CD2AD3">
        <w:rPr>
          <w:rFonts w:eastAsiaTheme="majorEastAsia" w:cs="Calibri"/>
          <w:b/>
          <w:spacing w:val="5"/>
          <w:kern w:val="28"/>
          <w:sz w:val="48"/>
          <w:szCs w:val="44"/>
        </w:rPr>
        <w:t>Ceków-Kolonia</w:t>
      </w:r>
      <w:r w:rsidR="006B25F4">
        <w:rPr>
          <w:rFonts w:eastAsiaTheme="majorEastAsia" w:cs="Calibri"/>
          <w:b/>
          <w:spacing w:val="5"/>
          <w:kern w:val="28"/>
          <w:sz w:val="48"/>
          <w:szCs w:val="44"/>
        </w:rPr>
        <w:t xml:space="preserve"> na lata 2025-203</w:t>
      </w:r>
      <w:r w:rsidR="00692A65">
        <w:rPr>
          <w:rFonts w:eastAsiaTheme="majorEastAsia" w:cs="Calibri"/>
          <w:b/>
          <w:spacing w:val="5"/>
          <w:kern w:val="28"/>
          <w:sz w:val="48"/>
          <w:szCs w:val="44"/>
        </w:rPr>
        <w:t>1</w:t>
      </w:r>
    </w:p>
    <w:p w14:paraId="57F9D723" w14:textId="11E3CB1C" w:rsidR="0056738C" w:rsidRPr="00EB2FAD" w:rsidRDefault="0056738C" w:rsidP="0013755C">
      <w:pPr>
        <w:jc w:val="center"/>
        <w:rPr>
          <w:rFonts w:cs="Calibri"/>
          <w:b/>
        </w:rPr>
      </w:pPr>
    </w:p>
    <w:p w14:paraId="26BF3E1F" w14:textId="77777777" w:rsidR="0056738C" w:rsidRPr="00EB2FAD" w:rsidRDefault="0056738C" w:rsidP="0056738C">
      <w:pPr>
        <w:rPr>
          <w:rFonts w:cs="Calibri"/>
          <w:b/>
          <w:sz w:val="23"/>
          <w:szCs w:val="23"/>
        </w:rPr>
      </w:pPr>
      <w:r w:rsidRPr="00EB2FAD">
        <w:rPr>
          <w:rFonts w:cs="Calibri"/>
          <w:b/>
          <w:sz w:val="23"/>
          <w:szCs w:val="23"/>
        </w:rPr>
        <w:br w:type="textWrapping" w:clear="all"/>
      </w:r>
    </w:p>
    <w:p w14:paraId="11BEFC6A" w14:textId="77777777" w:rsidR="0056738C" w:rsidRPr="00EB2FAD" w:rsidRDefault="0056738C" w:rsidP="0056738C">
      <w:pPr>
        <w:ind w:left="1416" w:firstLine="708"/>
        <w:rPr>
          <w:rFonts w:cs="Calibri"/>
          <w:b/>
          <w:sz w:val="23"/>
          <w:szCs w:val="23"/>
        </w:rPr>
      </w:pPr>
      <w:r w:rsidRPr="00EB2FAD">
        <w:rPr>
          <w:rFonts w:cs="Calibri"/>
          <w:b/>
        </w:rPr>
        <w:tab/>
      </w:r>
      <w:r w:rsidRPr="00EB2FAD">
        <w:rPr>
          <w:rFonts w:cs="Calibri"/>
          <w:b/>
        </w:rPr>
        <w:tab/>
      </w:r>
      <w:r w:rsidRPr="00EB2FAD">
        <w:rPr>
          <w:rFonts w:cs="Calibri"/>
          <w:b/>
        </w:rPr>
        <w:tab/>
      </w:r>
      <w:r w:rsidRPr="00EB2FAD">
        <w:rPr>
          <w:rFonts w:cs="Calibri"/>
          <w:b/>
        </w:rPr>
        <w:tab/>
      </w:r>
      <w:r w:rsidRPr="00EB2FAD">
        <w:rPr>
          <w:rFonts w:cs="Calibri"/>
          <w:b/>
        </w:rPr>
        <w:tab/>
      </w:r>
    </w:p>
    <w:p w14:paraId="3A6D63CC" w14:textId="31A914F8" w:rsidR="009E7931" w:rsidRPr="00EB2FAD" w:rsidRDefault="009E7931" w:rsidP="00C854AC">
      <w:pPr>
        <w:jc w:val="right"/>
        <w:rPr>
          <w:rFonts w:cs="Calibri"/>
          <w:b/>
          <w:sz w:val="36"/>
          <w:szCs w:val="36"/>
        </w:rPr>
      </w:pPr>
    </w:p>
    <w:p w14:paraId="1D09CC23" w14:textId="16FE9E8C" w:rsidR="00DE019A" w:rsidRPr="00EB2FAD" w:rsidRDefault="00FC175E" w:rsidP="0056738C">
      <w:pPr>
        <w:jc w:val="center"/>
        <w:rPr>
          <w:rFonts w:cs="Times New Roman"/>
          <w:b/>
        </w:rPr>
      </w:pPr>
      <w:r>
        <w:rPr>
          <w:noProof/>
        </w:rPr>
        <w:drawing>
          <wp:inline distT="0" distB="0" distL="0" distR="0" wp14:anchorId="41151802" wp14:editId="6146D293">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p w14:paraId="64B80EF9" w14:textId="77777777" w:rsidR="00C120BB" w:rsidRDefault="00C120BB" w:rsidP="00DE019A">
      <w:pPr>
        <w:jc w:val="center"/>
        <w:rPr>
          <w:rFonts w:cs="Times New Roman"/>
          <w:b/>
        </w:rPr>
      </w:pPr>
    </w:p>
    <w:p w14:paraId="04234492" w14:textId="77777777" w:rsidR="00C120BB" w:rsidRDefault="00C120BB" w:rsidP="00DE019A">
      <w:pPr>
        <w:jc w:val="center"/>
        <w:rPr>
          <w:rFonts w:cs="Times New Roman"/>
          <w:b/>
        </w:rPr>
      </w:pPr>
    </w:p>
    <w:p w14:paraId="580A4DE9" w14:textId="77777777" w:rsidR="00C120BB" w:rsidRDefault="00C120BB" w:rsidP="00DE019A">
      <w:pPr>
        <w:jc w:val="center"/>
        <w:rPr>
          <w:rFonts w:cs="Times New Roman"/>
          <w:b/>
        </w:rPr>
      </w:pPr>
    </w:p>
    <w:p w14:paraId="1E5BB851" w14:textId="77777777" w:rsidR="00C120BB" w:rsidRDefault="00C120BB" w:rsidP="00DE019A">
      <w:pPr>
        <w:jc w:val="center"/>
        <w:rPr>
          <w:rFonts w:cs="Times New Roman"/>
          <w:b/>
        </w:rPr>
      </w:pPr>
    </w:p>
    <w:p w14:paraId="3FBAB8A4" w14:textId="77777777" w:rsidR="00C120BB" w:rsidRDefault="00C120BB" w:rsidP="00DE019A">
      <w:pPr>
        <w:jc w:val="center"/>
        <w:rPr>
          <w:rFonts w:cs="Times New Roman"/>
          <w:b/>
        </w:rPr>
      </w:pPr>
    </w:p>
    <w:p w14:paraId="794A54C6" w14:textId="77777777" w:rsidR="00C120BB" w:rsidRDefault="00C120BB" w:rsidP="00DE019A">
      <w:pPr>
        <w:jc w:val="center"/>
        <w:rPr>
          <w:rFonts w:cs="Times New Roman"/>
          <w:b/>
        </w:rPr>
      </w:pPr>
    </w:p>
    <w:p w14:paraId="33A33108" w14:textId="77777777" w:rsidR="00C120BB" w:rsidRDefault="00C120BB" w:rsidP="00DE019A">
      <w:pPr>
        <w:jc w:val="center"/>
        <w:rPr>
          <w:rFonts w:cs="Times New Roman"/>
          <w:b/>
        </w:rPr>
      </w:pPr>
    </w:p>
    <w:p w14:paraId="596F293F" w14:textId="77777777" w:rsidR="00603D5B" w:rsidRDefault="00603D5B" w:rsidP="00DE019A">
      <w:pPr>
        <w:jc w:val="center"/>
        <w:rPr>
          <w:rFonts w:cs="Times New Roman"/>
          <w:b/>
        </w:rPr>
      </w:pPr>
    </w:p>
    <w:p w14:paraId="23AF8E63" w14:textId="77777777" w:rsidR="00603D5B" w:rsidRDefault="00603D5B" w:rsidP="00DE019A">
      <w:pPr>
        <w:jc w:val="center"/>
        <w:rPr>
          <w:rFonts w:cs="Times New Roman"/>
          <w:b/>
        </w:rPr>
      </w:pPr>
    </w:p>
    <w:p w14:paraId="21EC6C81" w14:textId="77777777" w:rsidR="00603D5B" w:rsidRDefault="00603D5B" w:rsidP="00DE019A">
      <w:pPr>
        <w:jc w:val="center"/>
        <w:rPr>
          <w:rFonts w:cs="Times New Roman"/>
          <w:b/>
        </w:rPr>
      </w:pPr>
    </w:p>
    <w:p w14:paraId="79F8E763" w14:textId="77777777" w:rsidR="00603D5B" w:rsidRDefault="00603D5B" w:rsidP="00DE019A">
      <w:pPr>
        <w:jc w:val="center"/>
        <w:rPr>
          <w:rFonts w:cs="Times New Roman"/>
          <w:b/>
        </w:rPr>
      </w:pPr>
    </w:p>
    <w:p w14:paraId="72ADA5D1" w14:textId="77777777" w:rsidR="00603D5B" w:rsidRDefault="00603D5B" w:rsidP="00DE019A">
      <w:pPr>
        <w:jc w:val="center"/>
        <w:rPr>
          <w:rFonts w:cs="Times New Roman"/>
          <w:b/>
        </w:rPr>
      </w:pPr>
    </w:p>
    <w:p w14:paraId="0037D84A" w14:textId="795E8B54" w:rsidR="003B1F4A" w:rsidRPr="00EB2FAD" w:rsidRDefault="00CD2AD3" w:rsidP="00030FF7">
      <w:pPr>
        <w:jc w:val="center"/>
        <w:rPr>
          <w:rFonts w:cs="Calibri"/>
          <w:b/>
          <w:sz w:val="36"/>
          <w:szCs w:val="36"/>
        </w:rPr>
      </w:pPr>
      <w:r>
        <w:rPr>
          <w:rFonts w:cs="Times New Roman"/>
          <w:b/>
        </w:rPr>
        <w:t>Ceków Kolonia, listopad</w:t>
      </w:r>
      <w:r w:rsidR="006B25F4">
        <w:rPr>
          <w:rFonts w:cs="Times New Roman"/>
          <w:b/>
        </w:rPr>
        <w:t xml:space="preserve"> 2025</w:t>
      </w:r>
      <w:r w:rsidR="003B1F4A" w:rsidRPr="00EB2FAD">
        <w:rPr>
          <w:rFonts w:cs="Calibri"/>
          <w:b/>
          <w:sz w:val="36"/>
          <w:szCs w:val="36"/>
        </w:rPr>
        <w:br w:type="page"/>
      </w:r>
    </w:p>
    <w:p w14:paraId="54B1F06B" w14:textId="77777777" w:rsidR="003B1F4A" w:rsidRPr="002631A6" w:rsidRDefault="003B1F4A" w:rsidP="003B1F4A">
      <w:pPr>
        <w:jc w:val="center"/>
        <w:rPr>
          <w:rFonts w:ascii="Arial" w:hAnsi="Arial" w:cs="Arial"/>
          <w:b/>
        </w:rPr>
      </w:pPr>
    </w:p>
    <w:p w14:paraId="11AA4365" w14:textId="77777777" w:rsidR="00020F92" w:rsidRPr="00091E8E" w:rsidRDefault="00020F92" w:rsidP="00020F92">
      <w:pPr>
        <w:rPr>
          <w:rFonts w:cs="Times New Roman"/>
          <w:b/>
        </w:rPr>
      </w:pPr>
      <w:r w:rsidRPr="00091E8E">
        <w:rPr>
          <w:rFonts w:cs="Times New Roman"/>
          <w:b/>
        </w:rPr>
        <w:t>KIEROWNIK ZESPOŁU</w:t>
      </w:r>
    </w:p>
    <w:p w14:paraId="4BE84080" w14:textId="77777777" w:rsidR="00020F92" w:rsidRPr="00091E8E" w:rsidRDefault="00020F92" w:rsidP="00020F92">
      <w:pPr>
        <w:rPr>
          <w:rFonts w:cs="Times New Roman"/>
          <w:bCs/>
        </w:rPr>
      </w:pPr>
      <w:r w:rsidRPr="00091E8E">
        <w:rPr>
          <w:rFonts w:cs="Times New Roman"/>
          <w:bCs/>
        </w:rPr>
        <w:t>Mgr Łukasz Żebrowski</w:t>
      </w:r>
    </w:p>
    <w:p w14:paraId="27FF3AEE" w14:textId="77777777" w:rsidR="00020F92" w:rsidRPr="00091E8E" w:rsidRDefault="00020F92" w:rsidP="00020F92">
      <w:pPr>
        <w:rPr>
          <w:rFonts w:cs="Times New Roman"/>
          <w:b/>
        </w:rPr>
      </w:pPr>
      <w:r w:rsidRPr="00091E8E">
        <w:rPr>
          <w:rFonts w:cs="Times New Roman"/>
          <w:b/>
        </w:rPr>
        <w:t>Autor:</w:t>
      </w:r>
    </w:p>
    <w:p w14:paraId="05847A6E" w14:textId="77777777" w:rsidR="00020F92" w:rsidRPr="00091E8E" w:rsidRDefault="00020F92" w:rsidP="00020F92">
      <w:pPr>
        <w:rPr>
          <w:rFonts w:cs="Times New Roman"/>
          <w:bCs/>
        </w:rPr>
      </w:pPr>
      <w:r w:rsidRPr="00091E8E">
        <w:rPr>
          <w:rFonts w:cs="Times New Roman"/>
          <w:bCs/>
        </w:rPr>
        <w:t>Mgr Piotr Nowakowski</w:t>
      </w:r>
    </w:p>
    <w:p w14:paraId="465989C1" w14:textId="77777777" w:rsidR="00020F92" w:rsidRPr="00091E8E" w:rsidRDefault="00020F92" w:rsidP="00020F92">
      <w:pPr>
        <w:rPr>
          <w:rFonts w:cs="Times New Roman"/>
          <w:bCs/>
        </w:rPr>
      </w:pPr>
      <w:r w:rsidRPr="00091E8E">
        <w:rPr>
          <w:rFonts w:cs="Times New Roman"/>
          <w:bCs/>
        </w:rPr>
        <w:t>Mgr Łukasz Żebrowski</w:t>
      </w:r>
    </w:p>
    <w:p w14:paraId="74068900" w14:textId="77777777" w:rsidR="00020F92" w:rsidRPr="00091E8E" w:rsidRDefault="00020F92" w:rsidP="00020F92">
      <w:pPr>
        <w:rPr>
          <w:rFonts w:cs="Times New Roman"/>
          <w:b/>
        </w:rPr>
      </w:pPr>
    </w:p>
    <w:tbl>
      <w:tblPr>
        <w:tblW w:w="5877" w:type="dxa"/>
        <w:tblCellSpacing w:w="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824"/>
        <w:gridCol w:w="2053"/>
      </w:tblGrid>
      <w:tr w:rsidR="00020F92" w:rsidRPr="00091E8E" w14:paraId="58386D18" w14:textId="77777777" w:rsidTr="00BD4944">
        <w:trPr>
          <w:trHeight w:val="20"/>
          <w:tblCellSpacing w:w="0" w:type="dxa"/>
        </w:trPr>
        <w:tc>
          <w:tcPr>
            <w:tcW w:w="3253" w:type="pct"/>
            <w:shd w:val="clear" w:color="auto" w:fill="CCCCCC"/>
            <w:vAlign w:val="center"/>
            <w:hideMark/>
          </w:tcPr>
          <w:p w14:paraId="39C2C7AD" w14:textId="77777777" w:rsidR="00020F92" w:rsidRPr="00091E8E" w:rsidRDefault="00020F92" w:rsidP="00BD4944">
            <w:pPr>
              <w:ind w:right="-68"/>
              <w:jc w:val="center"/>
              <w:rPr>
                <w:rFonts w:eastAsia="Times New Roman" w:cs="Times New Roman"/>
                <w:sz w:val="14"/>
                <w:szCs w:val="14"/>
                <w:lang w:eastAsia="pl-PL"/>
              </w:rPr>
            </w:pPr>
            <w:r w:rsidRPr="00091E8E">
              <w:rPr>
                <w:rFonts w:eastAsia="Times New Roman" w:cs="Times New Roman"/>
                <w:b/>
                <w:bCs/>
                <w:sz w:val="14"/>
                <w:szCs w:val="14"/>
                <w:lang w:eastAsia="pl-PL"/>
              </w:rPr>
              <w:t>Imię i nazwisko oraz podpis</w:t>
            </w:r>
          </w:p>
        </w:tc>
        <w:tc>
          <w:tcPr>
            <w:tcW w:w="1747" w:type="pct"/>
            <w:shd w:val="clear" w:color="auto" w:fill="CCCCCC"/>
            <w:vAlign w:val="center"/>
            <w:hideMark/>
          </w:tcPr>
          <w:p w14:paraId="0073094D" w14:textId="77777777" w:rsidR="00020F92" w:rsidRPr="00091E8E" w:rsidRDefault="00020F92" w:rsidP="00BD4944">
            <w:pPr>
              <w:jc w:val="center"/>
              <w:rPr>
                <w:rFonts w:eastAsia="Times New Roman" w:cs="Times New Roman"/>
                <w:sz w:val="14"/>
                <w:szCs w:val="14"/>
                <w:lang w:eastAsia="pl-PL"/>
              </w:rPr>
            </w:pPr>
            <w:r w:rsidRPr="00091E8E">
              <w:rPr>
                <w:rFonts w:eastAsia="Times New Roman" w:cs="Times New Roman"/>
                <w:b/>
                <w:bCs/>
                <w:sz w:val="14"/>
                <w:szCs w:val="14"/>
                <w:lang w:eastAsia="pl-PL"/>
              </w:rPr>
              <w:t>Data</w:t>
            </w:r>
          </w:p>
        </w:tc>
      </w:tr>
      <w:tr w:rsidR="00020F92" w:rsidRPr="00091E8E" w14:paraId="4566A03B" w14:textId="77777777" w:rsidTr="00BD4944">
        <w:trPr>
          <w:trHeight w:val="20"/>
          <w:tblCellSpacing w:w="0" w:type="dxa"/>
        </w:trPr>
        <w:tc>
          <w:tcPr>
            <w:tcW w:w="3253" w:type="pct"/>
            <w:tcBorders>
              <w:bottom w:val="single" w:sz="4" w:space="0" w:color="auto"/>
            </w:tcBorders>
            <w:vAlign w:val="center"/>
          </w:tcPr>
          <w:p w14:paraId="07BE0C50" w14:textId="77777777" w:rsidR="00020F92" w:rsidRPr="00091E8E" w:rsidRDefault="00020F92" w:rsidP="00BD4944">
            <w:pPr>
              <w:ind w:left="53" w:right="-68"/>
              <w:rPr>
                <w:rFonts w:cs="Times New Roman"/>
                <w:b/>
                <w:noProof/>
                <w:sz w:val="36"/>
                <w:szCs w:val="36"/>
              </w:rPr>
            </w:pPr>
            <w:r w:rsidRPr="00091E8E">
              <w:rPr>
                <w:rFonts w:cs="Times New Roman"/>
                <w:b/>
                <w:noProof/>
                <w:sz w:val="36"/>
                <w:szCs w:val="36"/>
              </w:rPr>
              <w:drawing>
                <wp:inline distT="0" distB="0" distL="0" distR="0" wp14:anchorId="52A7DBF0" wp14:editId="0CAD783B">
                  <wp:extent cx="1276350" cy="220980"/>
                  <wp:effectExtent l="0" t="0" r="0" b="7620"/>
                  <wp:docPr id="75841138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220980"/>
                          </a:xfrm>
                          <a:prstGeom prst="rect">
                            <a:avLst/>
                          </a:prstGeom>
                          <a:noFill/>
                          <a:ln>
                            <a:noFill/>
                          </a:ln>
                        </pic:spPr>
                      </pic:pic>
                    </a:graphicData>
                  </a:graphic>
                </wp:inline>
              </w:drawing>
            </w:r>
          </w:p>
          <w:p w14:paraId="20EB08CB" w14:textId="77777777" w:rsidR="00020F92" w:rsidRPr="00091E8E" w:rsidRDefault="00020F92" w:rsidP="00BD4944">
            <w:pPr>
              <w:ind w:left="53" w:right="-68"/>
              <w:rPr>
                <w:rFonts w:eastAsia="Times New Roman" w:cs="Times New Roman"/>
                <w:sz w:val="12"/>
                <w:szCs w:val="12"/>
                <w:lang w:eastAsia="pl-PL"/>
              </w:rPr>
            </w:pPr>
            <w:r w:rsidRPr="00091E8E">
              <w:rPr>
                <w:rFonts w:eastAsia="Times New Roman" w:cs="Times New Roman"/>
                <w:sz w:val="12"/>
                <w:szCs w:val="12"/>
                <w:lang w:eastAsia="pl-PL"/>
              </w:rPr>
              <w:t>…………………………………………..</w:t>
            </w:r>
          </w:p>
          <w:p w14:paraId="73BD2245" w14:textId="77777777" w:rsidR="00020F92" w:rsidRPr="00091E8E" w:rsidRDefault="00020F92" w:rsidP="00BD4944">
            <w:pPr>
              <w:ind w:left="53" w:right="-68"/>
              <w:rPr>
                <w:rFonts w:eastAsia="Times New Roman" w:cs="Times New Roman"/>
                <w:sz w:val="14"/>
                <w:szCs w:val="14"/>
                <w:lang w:eastAsia="pl-PL"/>
              </w:rPr>
            </w:pPr>
            <w:r w:rsidRPr="00091E8E">
              <w:rPr>
                <w:rFonts w:eastAsia="Times New Roman" w:cs="Times New Roman"/>
                <w:sz w:val="12"/>
                <w:szCs w:val="12"/>
                <w:lang w:eastAsia="pl-PL"/>
              </w:rPr>
              <w:t xml:space="preserve">                 mgr Łukasz Żebrowski</w:t>
            </w:r>
          </w:p>
        </w:tc>
        <w:tc>
          <w:tcPr>
            <w:tcW w:w="1747" w:type="pct"/>
            <w:vMerge w:val="restart"/>
            <w:vAlign w:val="center"/>
          </w:tcPr>
          <w:p w14:paraId="39D898B1" w14:textId="3A6E9A97" w:rsidR="00020F92" w:rsidRPr="00091E8E" w:rsidRDefault="00FC175E" w:rsidP="00BD4944">
            <w:pPr>
              <w:ind w:left="83"/>
              <w:jc w:val="center"/>
              <w:rPr>
                <w:rFonts w:eastAsia="Times New Roman" w:cs="Times New Roman"/>
                <w:sz w:val="14"/>
                <w:szCs w:val="14"/>
                <w:lang w:eastAsia="pl-PL"/>
              </w:rPr>
            </w:pPr>
            <w:r>
              <w:rPr>
                <w:rFonts w:eastAsia="Times New Roman" w:cs="Times New Roman"/>
                <w:sz w:val="14"/>
                <w:szCs w:val="14"/>
                <w:lang w:eastAsia="pl-PL"/>
              </w:rPr>
              <w:t>2</w:t>
            </w:r>
            <w:r w:rsidR="00692A65">
              <w:rPr>
                <w:rFonts w:eastAsia="Times New Roman" w:cs="Times New Roman"/>
                <w:sz w:val="14"/>
                <w:szCs w:val="14"/>
                <w:lang w:eastAsia="pl-PL"/>
              </w:rPr>
              <w:t>7</w:t>
            </w:r>
            <w:r>
              <w:rPr>
                <w:rFonts w:eastAsia="Times New Roman" w:cs="Times New Roman"/>
                <w:sz w:val="14"/>
                <w:szCs w:val="14"/>
                <w:lang w:eastAsia="pl-PL"/>
              </w:rPr>
              <w:t xml:space="preserve"> listopad</w:t>
            </w:r>
            <w:r w:rsidR="00FC0F75" w:rsidRPr="00091E8E">
              <w:rPr>
                <w:rFonts w:eastAsia="Times New Roman" w:cs="Times New Roman"/>
                <w:sz w:val="14"/>
                <w:szCs w:val="14"/>
                <w:lang w:eastAsia="pl-PL"/>
              </w:rPr>
              <w:t xml:space="preserve"> 2025</w:t>
            </w:r>
            <w:r w:rsidR="00020F92" w:rsidRPr="00091E8E">
              <w:rPr>
                <w:rFonts w:eastAsia="Times New Roman" w:cs="Times New Roman"/>
                <w:sz w:val="14"/>
                <w:szCs w:val="14"/>
                <w:lang w:eastAsia="pl-PL"/>
              </w:rPr>
              <w:t xml:space="preserve"> r..</w:t>
            </w:r>
          </w:p>
        </w:tc>
      </w:tr>
      <w:tr w:rsidR="00020F92" w:rsidRPr="00091E8E" w14:paraId="51E82A34" w14:textId="77777777" w:rsidTr="00BD4944">
        <w:trPr>
          <w:trHeight w:val="20"/>
          <w:tblCellSpacing w:w="0" w:type="dxa"/>
        </w:trPr>
        <w:tc>
          <w:tcPr>
            <w:tcW w:w="3253" w:type="pct"/>
            <w:tcBorders>
              <w:top w:val="single" w:sz="4" w:space="0" w:color="auto"/>
            </w:tcBorders>
            <w:vAlign w:val="center"/>
          </w:tcPr>
          <w:p w14:paraId="0D1DE0C9" w14:textId="77777777" w:rsidR="00020F92" w:rsidRPr="00091E8E" w:rsidRDefault="00020F92" w:rsidP="00BD4944">
            <w:pPr>
              <w:ind w:left="272" w:right="-68"/>
              <w:rPr>
                <w:rFonts w:eastAsia="Times New Roman" w:cs="Times New Roman"/>
                <w:sz w:val="14"/>
                <w:szCs w:val="14"/>
                <w:lang w:eastAsia="pl-PL"/>
              </w:rPr>
            </w:pPr>
            <w:r w:rsidRPr="00091E8E">
              <w:rPr>
                <w:rFonts w:cs="Times New Roman"/>
                <w:b/>
                <w:noProof/>
                <w:sz w:val="36"/>
                <w:szCs w:val="36"/>
              </w:rPr>
              <w:drawing>
                <wp:inline distT="0" distB="0" distL="0" distR="0" wp14:anchorId="75EA3471" wp14:editId="34EAB80E">
                  <wp:extent cx="1146810" cy="326820"/>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00280" cy="342058"/>
                          </a:xfrm>
                          <a:prstGeom prst="rect">
                            <a:avLst/>
                          </a:prstGeom>
                        </pic:spPr>
                      </pic:pic>
                    </a:graphicData>
                  </a:graphic>
                </wp:inline>
              </w:drawing>
            </w:r>
          </w:p>
        </w:tc>
        <w:tc>
          <w:tcPr>
            <w:tcW w:w="1747" w:type="pct"/>
            <w:vMerge/>
            <w:vAlign w:val="center"/>
          </w:tcPr>
          <w:p w14:paraId="4E454155" w14:textId="77777777" w:rsidR="00020F92" w:rsidRPr="00091E8E" w:rsidRDefault="00020F92" w:rsidP="00BD4944">
            <w:pPr>
              <w:ind w:left="83"/>
              <w:rPr>
                <w:rFonts w:eastAsia="Times New Roman" w:cs="Times New Roman"/>
                <w:sz w:val="14"/>
                <w:szCs w:val="14"/>
                <w:lang w:eastAsia="pl-PL"/>
              </w:rPr>
            </w:pPr>
          </w:p>
        </w:tc>
      </w:tr>
    </w:tbl>
    <w:p w14:paraId="0821EC00" w14:textId="77777777" w:rsidR="00CF6888" w:rsidRPr="002631A6" w:rsidRDefault="00CF6888" w:rsidP="00AC5193">
      <w:pPr>
        <w:rPr>
          <w:rFonts w:ascii="Arial" w:hAnsi="Arial" w:cs="Arial"/>
          <w:b/>
        </w:rPr>
      </w:pPr>
    </w:p>
    <w:p w14:paraId="69335498" w14:textId="182615E0" w:rsidR="003B1F4A" w:rsidRPr="002631A6" w:rsidRDefault="003B1F4A" w:rsidP="00AC5193">
      <w:pPr>
        <w:rPr>
          <w:rFonts w:ascii="Arial" w:hAnsi="Arial" w:cs="Arial"/>
          <w:b/>
        </w:rPr>
      </w:pPr>
      <w:r w:rsidRPr="002631A6">
        <w:rPr>
          <w:rFonts w:ascii="Arial" w:hAnsi="Arial" w:cs="Arial"/>
          <w:b/>
        </w:rPr>
        <w:br w:type="page"/>
      </w:r>
    </w:p>
    <w:sdt>
      <w:sdtPr>
        <w:rPr>
          <w:rFonts w:ascii="Times New Roman" w:eastAsia="Andale Sans UI" w:hAnsi="Times New Roman" w:cs="Tahoma"/>
          <w:b w:val="0"/>
          <w:bCs w:val="0"/>
          <w:szCs w:val="24"/>
        </w:rPr>
        <w:id w:val="-985393457"/>
        <w:docPartObj>
          <w:docPartGallery w:val="Table of Contents"/>
          <w:docPartUnique/>
        </w:docPartObj>
      </w:sdtPr>
      <w:sdtContent>
        <w:p w14:paraId="0E925E8D" w14:textId="03FB061F" w:rsidR="005A73F3" w:rsidRPr="00EB2FAD" w:rsidRDefault="005A73F3">
          <w:pPr>
            <w:pStyle w:val="Nagwekspisutreci"/>
          </w:pPr>
          <w:r w:rsidRPr="00EB2FAD">
            <w:t>Spis treści</w:t>
          </w:r>
        </w:p>
        <w:p w14:paraId="0D39E40D" w14:textId="77777777" w:rsidR="00622B2A" w:rsidRDefault="00622B2A">
          <w:pPr>
            <w:pStyle w:val="Spistreci1"/>
            <w:tabs>
              <w:tab w:val="left" w:pos="566"/>
            </w:tabs>
            <w:rPr>
              <w:rFonts w:cs="Arial"/>
              <w:szCs w:val="20"/>
            </w:rPr>
          </w:pPr>
        </w:p>
        <w:p w14:paraId="316C0114" w14:textId="11187EE5" w:rsidR="00981029" w:rsidRDefault="005A73F3">
          <w:pPr>
            <w:pStyle w:val="Spistreci1"/>
            <w:tabs>
              <w:tab w:val="left" w:pos="566"/>
            </w:tabs>
            <w:rPr>
              <w:rFonts w:asciiTheme="minorHAnsi" w:eastAsiaTheme="minorEastAsia" w:hAnsiTheme="minorHAnsi" w:cstheme="minorBidi"/>
              <w:noProof/>
              <w:kern w:val="2"/>
              <w:sz w:val="24"/>
              <w:lang w:eastAsia="pl-PL" w:bidi="ar-SA"/>
              <w14:ligatures w14:val="standardContextual"/>
            </w:rPr>
          </w:pPr>
          <w:r w:rsidRPr="00EB2FAD">
            <w:rPr>
              <w:rFonts w:cs="Arial"/>
              <w:szCs w:val="20"/>
            </w:rPr>
            <w:fldChar w:fldCharType="begin"/>
          </w:r>
          <w:r w:rsidRPr="00EB2FAD">
            <w:rPr>
              <w:rFonts w:cs="Arial"/>
              <w:szCs w:val="20"/>
            </w:rPr>
            <w:instrText xml:space="preserve"> TOC \o "1-3" \h \z \u </w:instrText>
          </w:r>
          <w:r w:rsidRPr="00EB2FAD">
            <w:rPr>
              <w:rFonts w:cs="Arial"/>
              <w:szCs w:val="20"/>
            </w:rPr>
            <w:fldChar w:fldCharType="separate"/>
          </w:r>
          <w:hyperlink w:anchor="_Toc215350382" w:history="1">
            <w:r w:rsidR="00981029" w:rsidRPr="001140BD">
              <w:rPr>
                <w:rStyle w:val="Hipercze"/>
                <w:rFonts w:cs="Arial"/>
                <w:noProof/>
              </w:rPr>
              <w:t>1.</w:t>
            </w:r>
            <w:r w:rsidR="00981029">
              <w:rPr>
                <w:rFonts w:asciiTheme="minorHAnsi" w:eastAsiaTheme="minorEastAsia" w:hAnsiTheme="minorHAnsi" w:cstheme="minorBidi"/>
                <w:noProof/>
                <w:kern w:val="2"/>
                <w:sz w:val="24"/>
                <w:lang w:eastAsia="pl-PL" w:bidi="ar-SA"/>
                <w14:ligatures w14:val="standardContextual"/>
              </w:rPr>
              <w:tab/>
            </w:r>
            <w:r w:rsidR="00981029" w:rsidRPr="001140BD">
              <w:rPr>
                <w:rStyle w:val="Hipercze"/>
                <w:rFonts w:cs="Arial"/>
                <w:noProof/>
              </w:rPr>
              <w:t>WSTĘP</w:t>
            </w:r>
            <w:r w:rsidR="00981029">
              <w:rPr>
                <w:noProof/>
                <w:webHidden/>
              </w:rPr>
              <w:tab/>
            </w:r>
            <w:r w:rsidR="00981029">
              <w:rPr>
                <w:noProof/>
                <w:webHidden/>
              </w:rPr>
              <w:fldChar w:fldCharType="begin"/>
            </w:r>
            <w:r w:rsidR="00981029">
              <w:rPr>
                <w:noProof/>
                <w:webHidden/>
              </w:rPr>
              <w:instrText xml:space="preserve"> PAGEREF _Toc215350382 \h </w:instrText>
            </w:r>
            <w:r w:rsidR="00981029">
              <w:rPr>
                <w:noProof/>
                <w:webHidden/>
              </w:rPr>
            </w:r>
            <w:r w:rsidR="00981029">
              <w:rPr>
                <w:noProof/>
                <w:webHidden/>
              </w:rPr>
              <w:fldChar w:fldCharType="separate"/>
            </w:r>
            <w:r w:rsidR="00981029">
              <w:rPr>
                <w:noProof/>
                <w:webHidden/>
              </w:rPr>
              <w:t>6</w:t>
            </w:r>
            <w:r w:rsidR="00981029">
              <w:rPr>
                <w:noProof/>
                <w:webHidden/>
              </w:rPr>
              <w:fldChar w:fldCharType="end"/>
            </w:r>
          </w:hyperlink>
        </w:p>
        <w:p w14:paraId="177230B6" w14:textId="7BBA3545"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3" w:history="1">
            <w:r w:rsidRPr="001140BD">
              <w:rPr>
                <w:rStyle w:val="Hipercze"/>
                <w:rFonts w:cs="Arial"/>
                <w:noProof/>
              </w:rPr>
              <w:t>1.1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Podstawa prawna</w:t>
            </w:r>
            <w:r>
              <w:rPr>
                <w:noProof/>
                <w:webHidden/>
              </w:rPr>
              <w:tab/>
            </w:r>
            <w:r>
              <w:rPr>
                <w:noProof/>
                <w:webHidden/>
              </w:rPr>
              <w:fldChar w:fldCharType="begin"/>
            </w:r>
            <w:r>
              <w:rPr>
                <w:noProof/>
                <w:webHidden/>
              </w:rPr>
              <w:instrText xml:space="preserve"> PAGEREF _Toc215350383 \h </w:instrText>
            </w:r>
            <w:r>
              <w:rPr>
                <w:noProof/>
                <w:webHidden/>
              </w:rPr>
            </w:r>
            <w:r>
              <w:rPr>
                <w:noProof/>
                <w:webHidden/>
              </w:rPr>
              <w:fldChar w:fldCharType="separate"/>
            </w:r>
            <w:r>
              <w:rPr>
                <w:noProof/>
                <w:webHidden/>
              </w:rPr>
              <w:t>6</w:t>
            </w:r>
            <w:r>
              <w:rPr>
                <w:noProof/>
                <w:webHidden/>
              </w:rPr>
              <w:fldChar w:fldCharType="end"/>
            </w:r>
          </w:hyperlink>
        </w:p>
        <w:p w14:paraId="12C384CC" w14:textId="10BF789D"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4" w:history="1">
            <w:r w:rsidRPr="001140BD">
              <w:rPr>
                <w:rStyle w:val="Hipercze"/>
                <w:rFonts w:cs="Arial"/>
                <w:noProof/>
              </w:rPr>
              <w:t>1.2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Cel i zakres opracowania</w:t>
            </w:r>
            <w:r>
              <w:rPr>
                <w:noProof/>
                <w:webHidden/>
              </w:rPr>
              <w:tab/>
            </w:r>
            <w:r>
              <w:rPr>
                <w:noProof/>
                <w:webHidden/>
              </w:rPr>
              <w:fldChar w:fldCharType="begin"/>
            </w:r>
            <w:r>
              <w:rPr>
                <w:noProof/>
                <w:webHidden/>
              </w:rPr>
              <w:instrText xml:space="preserve"> PAGEREF _Toc215350384 \h </w:instrText>
            </w:r>
            <w:r>
              <w:rPr>
                <w:noProof/>
                <w:webHidden/>
              </w:rPr>
            </w:r>
            <w:r>
              <w:rPr>
                <w:noProof/>
                <w:webHidden/>
              </w:rPr>
              <w:fldChar w:fldCharType="separate"/>
            </w:r>
            <w:r>
              <w:rPr>
                <w:noProof/>
                <w:webHidden/>
              </w:rPr>
              <w:t>6</w:t>
            </w:r>
            <w:r>
              <w:rPr>
                <w:noProof/>
                <w:webHidden/>
              </w:rPr>
              <w:fldChar w:fldCharType="end"/>
            </w:r>
          </w:hyperlink>
        </w:p>
        <w:p w14:paraId="71CA2EF1" w14:textId="6173E187"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5" w:history="1">
            <w:r w:rsidRPr="001140BD">
              <w:rPr>
                <w:rStyle w:val="Hipercze"/>
                <w:rFonts w:cs="Arial"/>
                <w:noProof/>
              </w:rPr>
              <w:t>1.3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Metodyka wykorzystana do sporządzenia prognozy</w:t>
            </w:r>
            <w:r>
              <w:rPr>
                <w:noProof/>
                <w:webHidden/>
              </w:rPr>
              <w:tab/>
            </w:r>
            <w:r>
              <w:rPr>
                <w:noProof/>
                <w:webHidden/>
              </w:rPr>
              <w:fldChar w:fldCharType="begin"/>
            </w:r>
            <w:r>
              <w:rPr>
                <w:noProof/>
                <w:webHidden/>
              </w:rPr>
              <w:instrText xml:space="preserve"> PAGEREF _Toc215350385 \h </w:instrText>
            </w:r>
            <w:r>
              <w:rPr>
                <w:noProof/>
                <w:webHidden/>
              </w:rPr>
            </w:r>
            <w:r>
              <w:rPr>
                <w:noProof/>
                <w:webHidden/>
              </w:rPr>
              <w:fldChar w:fldCharType="separate"/>
            </w:r>
            <w:r>
              <w:rPr>
                <w:noProof/>
                <w:webHidden/>
              </w:rPr>
              <w:t>8</w:t>
            </w:r>
            <w:r>
              <w:rPr>
                <w:noProof/>
                <w:webHidden/>
              </w:rPr>
              <w:fldChar w:fldCharType="end"/>
            </w:r>
          </w:hyperlink>
        </w:p>
        <w:p w14:paraId="7477D387" w14:textId="52545977"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386" w:history="1">
            <w:r w:rsidRPr="001140BD">
              <w:rPr>
                <w:rStyle w:val="Hipercze"/>
                <w:rFonts w:cs="Arial"/>
                <w:noProof/>
              </w:rPr>
              <w:t>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Zawartość i Główne Cele Strategii Rozwoju Gminy Ceków-Kolonia na lata 2025-2032</w:t>
            </w:r>
            <w:r>
              <w:rPr>
                <w:noProof/>
                <w:webHidden/>
              </w:rPr>
              <w:tab/>
            </w:r>
            <w:r>
              <w:rPr>
                <w:noProof/>
                <w:webHidden/>
              </w:rPr>
              <w:fldChar w:fldCharType="begin"/>
            </w:r>
            <w:r>
              <w:rPr>
                <w:noProof/>
                <w:webHidden/>
              </w:rPr>
              <w:instrText xml:space="preserve"> PAGEREF _Toc215350386 \h </w:instrText>
            </w:r>
            <w:r>
              <w:rPr>
                <w:noProof/>
                <w:webHidden/>
              </w:rPr>
            </w:r>
            <w:r>
              <w:rPr>
                <w:noProof/>
                <w:webHidden/>
              </w:rPr>
              <w:fldChar w:fldCharType="separate"/>
            </w:r>
            <w:r>
              <w:rPr>
                <w:noProof/>
                <w:webHidden/>
              </w:rPr>
              <w:t>9</w:t>
            </w:r>
            <w:r>
              <w:rPr>
                <w:noProof/>
                <w:webHidden/>
              </w:rPr>
              <w:fldChar w:fldCharType="end"/>
            </w:r>
          </w:hyperlink>
        </w:p>
        <w:p w14:paraId="33FAC52D" w14:textId="57EC6C5E"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387" w:history="1">
            <w:r w:rsidRPr="001140BD">
              <w:rPr>
                <w:rStyle w:val="Hipercze"/>
                <w:rFonts w:cs="Arial"/>
                <w:noProof/>
              </w:rPr>
              <w:t>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Powiązanie Strategii Rozwoju Gminy Ceków-Kolonia z innymi dokumentami z innymi dokumentami o charakterze strategicznym</w:t>
            </w:r>
            <w:r>
              <w:rPr>
                <w:noProof/>
                <w:webHidden/>
              </w:rPr>
              <w:tab/>
            </w:r>
            <w:r>
              <w:rPr>
                <w:noProof/>
                <w:webHidden/>
              </w:rPr>
              <w:fldChar w:fldCharType="begin"/>
            </w:r>
            <w:r>
              <w:rPr>
                <w:noProof/>
                <w:webHidden/>
              </w:rPr>
              <w:instrText xml:space="preserve"> PAGEREF _Toc215350387 \h </w:instrText>
            </w:r>
            <w:r>
              <w:rPr>
                <w:noProof/>
                <w:webHidden/>
              </w:rPr>
            </w:r>
            <w:r>
              <w:rPr>
                <w:noProof/>
                <w:webHidden/>
              </w:rPr>
              <w:fldChar w:fldCharType="separate"/>
            </w:r>
            <w:r>
              <w:rPr>
                <w:noProof/>
                <w:webHidden/>
              </w:rPr>
              <w:t>11</w:t>
            </w:r>
            <w:r>
              <w:rPr>
                <w:noProof/>
                <w:webHidden/>
              </w:rPr>
              <w:fldChar w:fldCharType="end"/>
            </w:r>
          </w:hyperlink>
        </w:p>
        <w:p w14:paraId="366B0ED0" w14:textId="1F1C94B1"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88" w:history="1">
            <w:r w:rsidRPr="001140BD">
              <w:rPr>
                <w:rStyle w:val="Hipercze"/>
                <w:rFonts w:cs="Arial"/>
                <w:noProof/>
              </w:rPr>
              <w:t>3.1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Ocena zgodności kierunków działań zaproponowanych w Strategii Rozwoju Gminy Ceków-Kolonia z celami ochrony środowiska ustanowionymi na szczeblu międzynarodowym, wspólnotowym i krajowym</w:t>
            </w:r>
            <w:r>
              <w:rPr>
                <w:noProof/>
                <w:webHidden/>
              </w:rPr>
              <w:tab/>
            </w:r>
            <w:r>
              <w:rPr>
                <w:noProof/>
                <w:webHidden/>
              </w:rPr>
              <w:fldChar w:fldCharType="begin"/>
            </w:r>
            <w:r>
              <w:rPr>
                <w:noProof/>
                <w:webHidden/>
              </w:rPr>
              <w:instrText xml:space="preserve"> PAGEREF _Toc215350388 \h </w:instrText>
            </w:r>
            <w:r>
              <w:rPr>
                <w:noProof/>
                <w:webHidden/>
              </w:rPr>
            </w:r>
            <w:r>
              <w:rPr>
                <w:noProof/>
                <w:webHidden/>
              </w:rPr>
              <w:fldChar w:fldCharType="separate"/>
            </w:r>
            <w:r>
              <w:rPr>
                <w:noProof/>
                <w:webHidden/>
              </w:rPr>
              <w:t>12</w:t>
            </w:r>
            <w:r>
              <w:rPr>
                <w:noProof/>
                <w:webHidden/>
              </w:rPr>
              <w:fldChar w:fldCharType="end"/>
            </w:r>
          </w:hyperlink>
        </w:p>
        <w:p w14:paraId="442415A2" w14:textId="40888AF4"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89" w:history="1">
            <w:r w:rsidRPr="001140BD">
              <w:rPr>
                <w:rStyle w:val="Hipercze"/>
                <w:rFonts w:cs="Arial"/>
                <w:noProof/>
              </w:rPr>
              <w:t>3.1.1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Uwarunkowania wynikające z aktów prawa międzynarodowego oraz wspólnotowego</w:t>
            </w:r>
            <w:r>
              <w:rPr>
                <w:noProof/>
                <w:webHidden/>
              </w:rPr>
              <w:tab/>
            </w:r>
            <w:r>
              <w:rPr>
                <w:noProof/>
                <w:webHidden/>
              </w:rPr>
              <w:fldChar w:fldCharType="begin"/>
            </w:r>
            <w:r>
              <w:rPr>
                <w:noProof/>
                <w:webHidden/>
              </w:rPr>
              <w:instrText xml:space="preserve"> PAGEREF _Toc215350389 \h </w:instrText>
            </w:r>
            <w:r>
              <w:rPr>
                <w:noProof/>
                <w:webHidden/>
              </w:rPr>
            </w:r>
            <w:r>
              <w:rPr>
                <w:noProof/>
                <w:webHidden/>
              </w:rPr>
              <w:fldChar w:fldCharType="separate"/>
            </w:r>
            <w:r>
              <w:rPr>
                <w:noProof/>
                <w:webHidden/>
              </w:rPr>
              <w:t>12</w:t>
            </w:r>
            <w:r>
              <w:rPr>
                <w:noProof/>
                <w:webHidden/>
              </w:rPr>
              <w:fldChar w:fldCharType="end"/>
            </w:r>
          </w:hyperlink>
        </w:p>
        <w:p w14:paraId="375EBA0C" w14:textId="3F610DD1"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0" w:history="1">
            <w:r w:rsidRPr="001140BD">
              <w:rPr>
                <w:rStyle w:val="Hipercze"/>
                <w:rFonts w:cs="Arial"/>
                <w:noProof/>
              </w:rPr>
              <w:t>3.1.2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Dokumenty krajowe</w:t>
            </w:r>
            <w:r>
              <w:rPr>
                <w:noProof/>
                <w:webHidden/>
              </w:rPr>
              <w:tab/>
            </w:r>
            <w:r>
              <w:rPr>
                <w:noProof/>
                <w:webHidden/>
              </w:rPr>
              <w:fldChar w:fldCharType="begin"/>
            </w:r>
            <w:r>
              <w:rPr>
                <w:noProof/>
                <w:webHidden/>
              </w:rPr>
              <w:instrText xml:space="preserve"> PAGEREF _Toc215350390 \h </w:instrText>
            </w:r>
            <w:r>
              <w:rPr>
                <w:noProof/>
                <w:webHidden/>
              </w:rPr>
            </w:r>
            <w:r>
              <w:rPr>
                <w:noProof/>
                <w:webHidden/>
              </w:rPr>
              <w:fldChar w:fldCharType="separate"/>
            </w:r>
            <w:r>
              <w:rPr>
                <w:noProof/>
                <w:webHidden/>
              </w:rPr>
              <w:t>16</w:t>
            </w:r>
            <w:r>
              <w:rPr>
                <w:noProof/>
                <w:webHidden/>
              </w:rPr>
              <w:fldChar w:fldCharType="end"/>
            </w:r>
          </w:hyperlink>
        </w:p>
        <w:p w14:paraId="4814422A" w14:textId="2275C6A2"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1" w:history="1">
            <w:r w:rsidRPr="001140BD">
              <w:rPr>
                <w:rStyle w:val="Hipercze"/>
                <w:rFonts w:cs="Arial"/>
                <w:noProof/>
              </w:rPr>
              <w:t>3.1.3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Program ochrony środowiska województwa wielkopolskiego do 2030 roku</w:t>
            </w:r>
            <w:r>
              <w:rPr>
                <w:noProof/>
                <w:webHidden/>
              </w:rPr>
              <w:tab/>
            </w:r>
            <w:r>
              <w:rPr>
                <w:noProof/>
                <w:webHidden/>
              </w:rPr>
              <w:fldChar w:fldCharType="begin"/>
            </w:r>
            <w:r>
              <w:rPr>
                <w:noProof/>
                <w:webHidden/>
              </w:rPr>
              <w:instrText xml:space="preserve"> PAGEREF _Toc215350391 \h </w:instrText>
            </w:r>
            <w:r>
              <w:rPr>
                <w:noProof/>
                <w:webHidden/>
              </w:rPr>
            </w:r>
            <w:r>
              <w:rPr>
                <w:noProof/>
                <w:webHidden/>
              </w:rPr>
              <w:fldChar w:fldCharType="separate"/>
            </w:r>
            <w:r>
              <w:rPr>
                <w:noProof/>
                <w:webHidden/>
              </w:rPr>
              <w:t>17</w:t>
            </w:r>
            <w:r>
              <w:rPr>
                <w:noProof/>
                <w:webHidden/>
              </w:rPr>
              <w:fldChar w:fldCharType="end"/>
            </w:r>
          </w:hyperlink>
        </w:p>
        <w:p w14:paraId="4C3B1D00" w14:textId="30700E82"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2" w:history="1">
            <w:r w:rsidRPr="001140BD">
              <w:rPr>
                <w:rStyle w:val="Hipercze"/>
                <w:rFonts w:cs="Arial"/>
                <w:noProof/>
              </w:rPr>
              <w:t>3.1.4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Strategia rozwoju województwa wielkopolskiego do 2030 roku</w:t>
            </w:r>
            <w:r>
              <w:rPr>
                <w:noProof/>
                <w:webHidden/>
              </w:rPr>
              <w:tab/>
            </w:r>
            <w:r>
              <w:rPr>
                <w:noProof/>
                <w:webHidden/>
              </w:rPr>
              <w:fldChar w:fldCharType="begin"/>
            </w:r>
            <w:r>
              <w:rPr>
                <w:noProof/>
                <w:webHidden/>
              </w:rPr>
              <w:instrText xml:space="preserve"> PAGEREF _Toc215350392 \h </w:instrText>
            </w:r>
            <w:r>
              <w:rPr>
                <w:noProof/>
                <w:webHidden/>
              </w:rPr>
            </w:r>
            <w:r>
              <w:rPr>
                <w:noProof/>
                <w:webHidden/>
              </w:rPr>
              <w:fldChar w:fldCharType="separate"/>
            </w:r>
            <w:r>
              <w:rPr>
                <w:noProof/>
                <w:webHidden/>
              </w:rPr>
              <w:t>17</w:t>
            </w:r>
            <w:r>
              <w:rPr>
                <w:noProof/>
                <w:webHidden/>
              </w:rPr>
              <w:fldChar w:fldCharType="end"/>
            </w:r>
          </w:hyperlink>
        </w:p>
        <w:p w14:paraId="12D45761" w14:textId="746477E0"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3" w:history="1">
            <w:r w:rsidRPr="001140BD">
              <w:rPr>
                <w:rStyle w:val="Hipercze"/>
                <w:rFonts w:cs="Arial"/>
                <w:noProof/>
              </w:rPr>
              <w:t>3.1.5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Program ochrony powietrza dla strefy wielkopolskiej</w:t>
            </w:r>
            <w:r>
              <w:rPr>
                <w:noProof/>
                <w:webHidden/>
              </w:rPr>
              <w:tab/>
            </w:r>
            <w:r>
              <w:rPr>
                <w:noProof/>
                <w:webHidden/>
              </w:rPr>
              <w:fldChar w:fldCharType="begin"/>
            </w:r>
            <w:r>
              <w:rPr>
                <w:noProof/>
                <w:webHidden/>
              </w:rPr>
              <w:instrText xml:space="preserve"> PAGEREF _Toc215350393 \h </w:instrText>
            </w:r>
            <w:r>
              <w:rPr>
                <w:noProof/>
                <w:webHidden/>
              </w:rPr>
            </w:r>
            <w:r>
              <w:rPr>
                <w:noProof/>
                <w:webHidden/>
              </w:rPr>
              <w:fldChar w:fldCharType="separate"/>
            </w:r>
            <w:r>
              <w:rPr>
                <w:noProof/>
                <w:webHidden/>
              </w:rPr>
              <w:t>19</w:t>
            </w:r>
            <w:r>
              <w:rPr>
                <w:noProof/>
                <w:webHidden/>
              </w:rPr>
              <w:fldChar w:fldCharType="end"/>
            </w:r>
          </w:hyperlink>
        </w:p>
        <w:p w14:paraId="7728D790" w14:textId="3917208E"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4" w:history="1">
            <w:r w:rsidRPr="001140BD">
              <w:rPr>
                <w:rStyle w:val="Hipercze"/>
                <w:rFonts w:cs="Arial"/>
                <w:noProof/>
              </w:rPr>
              <w:t>3.1.6</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Program ochrony powietrza dla strefy wielkopolskiej ze względu na ozon</w:t>
            </w:r>
            <w:r>
              <w:rPr>
                <w:noProof/>
                <w:webHidden/>
              </w:rPr>
              <w:tab/>
            </w:r>
            <w:r>
              <w:rPr>
                <w:noProof/>
                <w:webHidden/>
              </w:rPr>
              <w:fldChar w:fldCharType="begin"/>
            </w:r>
            <w:r>
              <w:rPr>
                <w:noProof/>
                <w:webHidden/>
              </w:rPr>
              <w:instrText xml:space="preserve"> PAGEREF _Toc215350394 \h </w:instrText>
            </w:r>
            <w:r>
              <w:rPr>
                <w:noProof/>
                <w:webHidden/>
              </w:rPr>
            </w:r>
            <w:r>
              <w:rPr>
                <w:noProof/>
                <w:webHidden/>
              </w:rPr>
              <w:fldChar w:fldCharType="separate"/>
            </w:r>
            <w:r>
              <w:rPr>
                <w:noProof/>
                <w:webHidden/>
              </w:rPr>
              <w:t>22</w:t>
            </w:r>
            <w:r>
              <w:rPr>
                <w:noProof/>
                <w:webHidden/>
              </w:rPr>
              <w:fldChar w:fldCharType="end"/>
            </w:r>
          </w:hyperlink>
        </w:p>
        <w:p w14:paraId="74E29968" w14:textId="4C25F04C"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395" w:history="1">
            <w:r w:rsidRPr="001140BD">
              <w:rPr>
                <w:rStyle w:val="Hipercze"/>
                <w:rFonts w:cs="Arial"/>
                <w:noProof/>
              </w:rPr>
              <w:t>3.1.7</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Plan gospodarowania wodami na obszarze dorzecza Odry</w:t>
            </w:r>
            <w:r>
              <w:rPr>
                <w:noProof/>
                <w:webHidden/>
              </w:rPr>
              <w:tab/>
            </w:r>
            <w:r>
              <w:rPr>
                <w:noProof/>
                <w:webHidden/>
              </w:rPr>
              <w:fldChar w:fldCharType="begin"/>
            </w:r>
            <w:r>
              <w:rPr>
                <w:noProof/>
                <w:webHidden/>
              </w:rPr>
              <w:instrText xml:space="preserve"> PAGEREF _Toc215350395 \h </w:instrText>
            </w:r>
            <w:r>
              <w:rPr>
                <w:noProof/>
                <w:webHidden/>
              </w:rPr>
            </w:r>
            <w:r>
              <w:rPr>
                <w:noProof/>
                <w:webHidden/>
              </w:rPr>
              <w:fldChar w:fldCharType="separate"/>
            </w:r>
            <w:r>
              <w:rPr>
                <w:noProof/>
                <w:webHidden/>
              </w:rPr>
              <w:t>24</w:t>
            </w:r>
            <w:r>
              <w:rPr>
                <w:noProof/>
                <w:webHidden/>
              </w:rPr>
              <w:fldChar w:fldCharType="end"/>
            </w:r>
          </w:hyperlink>
        </w:p>
        <w:p w14:paraId="342432C7" w14:textId="67D407DF"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396" w:history="1">
            <w:r w:rsidRPr="001140BD">
              <w:rPr>
                <w:rStyle w:val="Hipercze"/>
                <w:rFonts w:cs="Arial"/>
                <w:noProof/>
              </w:rPr>
              <w:t>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Analiza stanu środowiska przyrodniczego gminy Ceków-Kolonia</w:t>
            </w:r>
            <w:r>
              <w:rPr>
                <w:noProof/>
                <w:webHidden/>
              </w:rPr>
              <w:tab/>
            </w:r>
            <w:r>
              <w:rPr>
                <w:noProof/>
                <w:webHidden/>
              </w:rPr>
              <w:fldChar w:fldCharType="begin"/>
            </w:r>
            <w:r>
              <w:rPr>
                <w:noProof/>
                <w:webHidden/>
              </w:rPr>
              <w:instrText xml:space="preserve"> PAGEREF _Toc215350396 \h </w:instrText>
            </w:r>
            <w:r>
              <w:rPr>
                <w:noProof/>
                <w:webHidden/>
              </w:rPr>
            </w:r>
            <w:r>
              <w:rPr>
                <w:noProof/>
                <w:webHidden/>
              </w:rPr>
              <w:fldChar w:fldCharType="separate"/>
            </w:r>
            <w:r>
              <w:rPr>
                <w:noProof/>
                <w:webHidden/>
              </w:rPr>
              <w:t>26</w:t>
            </w:r>
            <w:r>
              <w:rPr>
                <w:noProof/>
                <w:webHidden/>
              </w:rPr>
              <w:fldChar w:fldCharType="end"/>
            </w:r>
          </w:hyperlink>
        </w:p>
        <w:p w14:paraId="6BBCC9D7" w14:textId="21B2C49E"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97" w:history="1">
            <w:r w:rsidRPr="001140BD">
              <w:rPr>
                <w:rStyle w:val="Hipercze"/>
                <w:rFonts w:cs="Arial"/>
                <w:noProof/>
              </w:rPr>
              <w:t>4.1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Powietrze atmosferyczne</w:t>
            </w:r>
            <w:r>
              <w:rPr>
                <w:noProof/>
                <w:webHidden/>
              </w:rPr>
              <w:tab/>
            </w:r>
            <w:r>
              <w:rPr>
                <w:noProof/>
                <w:webHidden/>
              </w:rPr>
              <w:fldChar w:fldCharType="begin"/>
            </w:r>
            <w:r>
              <w:rPr>
                <w:noProof/>
                <w:webHidden/>
              </w:rPr>
              <w:instrText xml:space="preserve"> PAGEREF _Toc215350397 \h </w:instrText>
            </w:r>
            <w:r>
              <w:rPr>
                <w:noProof/>
                <w:webHidden/>
              </w:rPr>
            </w:r>
            <w:r>
              <w:rPr>
                <w:noProof/>
                <w:webHidden/>
              </w:rPr>
              <w:fldChar w:fldCharType="separate"/>
            </w:r>
            <w:r>
              <w:rPr>
                <w:noProof/>
                <w:webHidden/>
              </w:rPr>
              <w:t>26</w:t>
            </w:r>
            <w:r>
              <w:rPr>
                <w:noProof/>
                <w:webHidden/>
              </w:rPr>
              <w:fldChar w:fldCharType="end"/>
            </w:r>
          </w:hyperlink>
        </w:p>
        <w:p w14:paraId="44983D3C" w14:textId="0D66DC81"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98" w:history="1">
            <w:r w:rsidRPr="001140BD">
              <w:rPr>
                <w:rStyle w:val="Hipercze"/>
                <w:rFonts w:cs="Arial"/>
                <w:noProof/>
              </w:rPr>
              <w:t>4.2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Hałas</w:t>
            </w:r>
            <w:r>
              <w:rPr>
                <w:noProof/>
                <w:webHidden/>
              </w:rPr>
              <w:tab/>
            </w:r>
            <w:r>
              <w:rPr>
                <w:noProof/>
                <w:webHidden/>
              </w:rPr>
              <w:fldChar w:fldCharType="begin"/>
            </w:r>
            <w:r>
              <w:rPr>
                <w:noProof/>
                <w:webHidden/>
              </w:rPr>
              <w:instrText xml:space="preserve"> PAGEREF _Toc215350398 \h </w:instrText>
            </w:r>
            <w:r>
              <w:rPr>
                <w:noProof/>
                <w:webHidden/>
              </w:rPr>
            </w:r>
            <w:r>
              <w:rPr>
                <w:noProof/>
                <w:webHidden/>
              </w:rPr>
              <w:fldChar w:fldCharType="separate"/>
            </w:r>
            <w:r>
              <w:rPr>
                <w:noProof/>
                <w:webHidden/>
              </w:rPr>
              <w:t>32</w:t>
            </w:r>
            <w:r>
              <w:rPr>
                <w:noProof/>
                <w:webHidden/>
              </w:rPr>
              <w:fldChar w:fldCharType="end"/>
            </w:r>
          </w:hyperlink>
        </w:p>
        <w:p w14:paraId="1F71F1A7" w14:textId="4F1336AF"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399" w:history="1">
            <w:r w:rsidRPr="001140BD">
              <w:rPr>
                <w:rStyle w:val="Hipercze"/>
                <w:rFonts w:eastAsia="Calibri" w:cs="Arial"/>
                <w:noProof/>
              </w:rPr>
              <w:t>4.3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eastAsia="Calibri" w:cs="Arial"/>
                <w:noProof/>
              </w:rPr>
              <w:t>Promieniowanie elektromagnetyczne</w:t>
            </w:r>
            <w:r>
              <w:rPr>
                <w:noProof/>
                <w:webHidden/>
              </w:rPr>
              <w:tab/>
            </w:r>
            <w:r>
              <w:rPr>
                <w:noProof/>
                <w:webHidden/>
              </w:rPr>
              <w:fldChar w:fldCharType="begin"/>
            </w:r>
            <w:r>
              <w:rPr>
                <w:noProof/>
                <w:webHidden/>
              </w:rPr>
              <w:instrText xml:space="preserve"> PAGEREF _Toc215350399 \h </w:instrText>
            </w:r>
            <w:r>
              <w:rPr>
                <w:noProof/>
                <w:webHidden/>
              </w:rPr>
            </w:r>
            <w:r>
              <w:rPr>
                <w:noProof/>
                <w:webHidden/>
              </w:rPr>
              <w:fldChar w:fldCharType="separate"/>
            </w:r>
            <w:r>
              <w:rPr>
                <w:noProof/>
                <w:webHidden/>
              </w:rPr>
              <w:t>38</w:t>
            </w:r>
            <w:r>
              <w:rPr>
                <w:noProof/>
                <w:webHidden/>
              </w:rPr>
              <w:fldChar w:fldCharType="end"/>
            </w:r>
          </w:hyperlink>
        </w:p>
        <w:p w14:paraId="715058C0" w14:textId="568F4499"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0" w:history="1">
            <w:r w:rsidRPr="001140BD">
              <w:rPr>
                <w:rStyle w:val="Hipercze"/>
                <w:rFonts w:cs="Arial"/>
                <w:noProof/>
              </w:rPr>
              <w:t>4.4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Wody powierzchniowe</w:t>
            </w:r>
            <w:r>
              <w:rPr>
                <w:noProof/>
                <w:webHidden/>
              </w:rPr>
              <w:tab/>
            </w:r>
            <w:r>
              <w:rPr>
                <w:noProof/>
                <w:webHidden/>
              </w:rPr>
              <w:fldChar w:fldCharType="begin"/>
            </w:r>
            <w:r>
              <w:rPr>
                <w:noProof/>
                <w:webHidden/>
              </w:rPr>
              <w:instrText xml:space="preserve"> PAGEREF _Toc215350400 \h </w:instrText>
            </w:r>
            <w:r>
              <w:rPr>
                <w:noProof/>
                <w:webHidden/>
              </w:rPr>
            </w:r>
            <w:r>
              <w:rPr>
                <w:noProof/>
                <w:webHidden/>
              </w:rPr>
              <w:fldChar w:fldCharType="separate"/>
            </w:r>
            <w:r>
              <w:rPr>
                <w:noProof/>
                <w:webHidden/>
              </w:rPr>
              <w:t>43</w:t>
            </w:r>
            <w:r>
              <w:rPr>
                <w:noProof/>
                <w:webHidden/>
              </w:rPr>
              <w:fldChar w:fldCharType="end"/>
            </w:r>
          </w:hyperlink>
        </w:p>
        <w:p w14:paraId="3269A9B9" w14:textId="3FC3BF7B"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1" w:history="1">
            <w:r w:rsidRPr="001140BD">
              <w:rPr>
                <w:rStyle w:val="Hipercze"/>
                <w:rFonts w:cs="Arial"/>
                <w:noProof/>
              </w:rPr>
              <w:t>4.4.1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Wody powierzchniowe</w:t>
            </w:r>
            <w:r>
              <w:rPr>
                <w:noProof/>
                <w:webHidden/>
              </w:rPr>
              <w:tab/>
            </w:r>
            <w:r>
              <w:rPr>
                <w:noProof/>
                <w:webHidden/>
              </w:rPr>
              <w:fldChar w:fldCharType="begin"/>
            </w:r>
            <w:r>
              <w:rPr>
                <w:noProof/>
                <w:webHidden/>
              </w:rPr>
              <w:instrText xml:space="preserve"> PAGEREF _Toc215350401 \h </w:instrText>
            </w:r>
            <w:r>
              <w:rPr>
                <w:noProof/>
                <w:webHidden/>
              </w:rPr>
            </w:r>
            <w:r>
              <w:rPr>
                <w:noProof/>
                <w:webHidden/>
              </w:rPr>
              <w:fldChar w:fldCharType="separate"/>
            </w:r>
            <w:r>
              <w:rPr>
                <w:noProof/>
                <w:webHidden/>
              </w:rPr>
              <w:t>43</w:t>
            </w:r>
            <w:r>
              <w:rPr>
                <w:noProof/>
                <w:webHidden/>
              </w:rPr>
              <w:fldChar w:fldCharType="end"/>
            </w:r>
          </w:hyperlink>
        </w:p>
        <w:p w14:paraId="1AA0EE4F" w14:textId="31DECE76"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2" w:history="1">
            <w:r w:rsidRPr="001140BD">
              <w:rPr>
                <w:rStyle w:val="Hipercze"/>
                <w:rFonts w:cs="Arial"/>
                <w:noProof/>
              </w:rPr>
              <w:t>4.4.2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Wody podziemne</w:t>
            </w:r>
            <w:r>
              <w:rPr>
                <w:noProof/>
                <w:webHidden/>
              </w:rPr>
              <w:tab/>
            </w:r>
            <w:r>
              <w:rPr>
                <w:noProof/>
                <w:webHidden/>
              </w:rPr>
              <w:fldChar w:fldCharType="begin"/>
            </w:r>
            <w:r>
              <w:rPr>
                <w:noProof/>
                <w:webHidden/>
              </w:rPr>
              <w:instrText xml:space="preserve"> PAGEREF _Toc215350402 \h </w:instrText>
            </w:r>
            <w:r>
              <w:rPr>
                <w:noProof/>
                <w:webHidden/>
              </w:rPr>
            </w:r>
            <w:r>
              <w:rPr>
                <w:noProof/>
                <w:webHidden/>
              </w:rPr>
              <w:fldChar w:fldCharType="separate"/>
            </w:r>
            <w:r>
              <w:rPr>
                <w:noProof/>
                <w:webHidden/>
              </w:rPr>
              <w:t>47</w:t>
            </w:r>
            <w:r>
              <w:rPr>
                <w:noProof/>
                <w:webHidden/>
              </w:rPr>
              <w:fldChar w:fldCharType="end"/>
            </w:r>
          </w:hyperlink>
        </w:p>
        <w:p w14:paraId="2AE306D8" w14:textId="554FB91B"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3" w:history="1">
            <w:r w:rsidRPr="001140BD">
              <w:rPr>
                <w:rStyle w:val="Hipercze"/>
                <w:rFonts w:cs="Arial"/>
                <w:noProof/>
              </w:rPr>
              <w:t>4.5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Gospodarka wodno-ściekowa</w:t>
            </w:r>
            <w:r>
              <w:rPr>
                <w:noProof/>
                <w:webHidden/>
              </w:rPr>
              <w:tab/>
            </w:r>
            <w:r>
              <w:rPr>
                <w:noProof/>
                <w:webHidden/>
              </w:rPr>
              <w:fldChar w:fldCharType="begin"/>
            </w:r>
            <w:r>
              <w:rPr>
                <w:noProof/>
                <w:webHidden/>
              </w:rPr>
              <w:instrText xml:space="preserve"> PAGEREF _Toc215350403 \h </w:instrText>
            </w:r>
            <w:r>
              <w:rPr>
                <w:noProof/>
                <w:webHidden/>
              </w:rPr>
            </w:r>
            <w:r>
              <w:rPr>
                <w:noProof/>
                <w:webHidden/>
              </w:rPr>
              <w:fldChar w:fldCharType="separate"/>
            </w:r>
            <w:r>
              <w:rPr>
                <w:noProof/>
                <w:webHidden/>
              </w:rPr>
              <w:t>54</w:t>
            </w:r>
            <w:r>
              <w:rPr>
                <w:noProof/>
                <w:webHidden/>
              </w:rPr>
              <w:fldChar w:fldCharType="end"/>
            </w:r>
          </w:hyperlink>
        </w:p>
        <w:p w14:paraId="628A6482" w14:textId="52AA6A80"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4" w:history="1">
            <w:r w:rsidRPr="001140BD">
              <w:rPr>
                <w:rStyle w:val="Hipercze"/>
                <w:rFonts w:cs="Arial"/>
                <w:noProof/>
              </w:rPr>
              <w:t>4.5.1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Sieć wodociągowa</w:t>
            </w:r>
            <w:r>
              <w:rPr>
                <w:noProof/>
                <w:webHidden/>
              </w:rPr>
              <w:tab/>
            </w:r>
            <w:r>
              <w:rPr>
                <w:noProof/>
                <w:webHidden/>
              </w:rPr>
              <w:fldChar w:fldCharType="begin"/>
            </w:r>
            <w:r>
              <w:rPr>
                <w:noProof/>
                <w:webHidden/>
              </w:rPr>
              <w:instrText xml:space="preserve"> PAGEREF _Toc215350404 \h </w:instrText>
            </w:r>
            <w:r>
              <w:rPr>
                <w:noProof/>
                <w:webHidden/>
              </w:rPr>
            </w:r>
            <w:r>
              <w:rPr>
                <w:noProof/>
                <w:webHidden/>
              </w:rPr>
              <w:fldChar w:fldCharType="separate"/>
            </w:r>
            <w:r>
              <w:rPr>
                <w:noProof/>
                <w:webHidden/>
              </w:rPr>
              <w:t>54</w:t>
            </w:r>
            <w:r>
              <w:rPr>
                <w:noProof/>
                <w:webHidden/>
              </w:rPr>
              <w:fldChar w:fldCharType="end"/>
            </w:r>
          </w:hyperlink>
        </w:p>
        <w:p w14:paraId="723EB979" w14:textId="03FF08A9"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5" w:history="1">
            <w:r w:rsidRPr="001140BD">
              <w:rPr>
                <w:rStyle w:val="Hipercze"/>
                <w:rFonts w:cs="Arial"/>
                <w:noProof/>
              </w:rPr>
              <w:t>4.5.2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Odprowadzanie ścieków</w:t>
            </w:r>
            <w:r>
              <w:rPr>
                <w:noProof/>
                <w:webHidden/>
              </w:rPr>
              <w:tab/>
            </w:r>
            <w:r>
              <w:rPr>
                <w:noProof/>
                <w:webHidden/>
              </w:rPr>
              <w:fldChar w:fldCharType="begin"/>
            </w:r>
            <w:r>
              <w:rPr>
                <w:noProof/>
                <w:webHidden/>
              </w:rPr>
              <w:instrText xml:space="preserve"> PAGEREF _Toc215350405 \h </w:instrText>
            </w:r>
            <w:r>
              <w:rPr>
                <w:noProof/>
                <w:webHidden/>
              </w:rPr>
            </w:r>
            <w:r>
              <w:rPr>
                <w:noProof/>
                <w:webHidden/>
              </w:rPr>
              <w:fldChar w:fldCharType="separate"/>
            </w:r>
            <w:r>
              <w:rPr>
                <w:noProof/>
                <w:webHidden/>
              </w:rPr>
              <w:t>55</w:t>
            </w:r>
            <w:r>
              <w:rPr>
                <w:noProof/>
                <w:webHidden/>
              </w:rPr>
              <w:fldChar w:fldCharType="end"/>
            </w:r>
          </w:hyperlink>
        </w:p>
        <w:p w14:paraId="6B5E4686" w14:textId="03971534"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6" w:history="1">
            <w:r w:rsidRPr="001140BD">
              <w:rPr>
                <w:rStyle w:val="Hipercze"/>
                <w:rFonts w:cs="Arial"/>
                <w:noProof/>
              </w:rPr>
              <w:t>4.6</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Powierzchnia ziemi i gleby</w:t>
            </w:r>
            <w:r>
              <w:rPr>
                <w:noProof/>
                <w:webHidden/>
              </w:rPr>
              <w:tab/>
            </w:r>
            <w:r>
              <w:rPr>
                <w:noProof/>
                <w:webHidden/>
              </w:rPr>
              <w:fldChar w:fldCharType="begin"/>
            </w:r>
            <w:r>
              <w:rPr>
                <w:noProof/>
                <w:webHidden/>
              </w:rPr>
              <w:instrText xml:space="preserve"> PAGEREF _Toc215350406 \h </w:instrText>
            </w:r>
            <w:r>
              <w:rPr>
                <w:noProof/>
                <w:webHidden/>
              </w:rPr>
            </w:r>
            <w:r>
              <w:rPr>
                <w:noProof/>
                <w:webHidden/>
              </w:rPr>
              <w:fldChar w:fldCharType="separate"/>
            </w:r>
            <w:r>
              <w:rPr>
                <w:noProof/>
                <w:webHidden/>
              </w:rPr>
              <w:t>56</w:t>
            </w:r>
            <w:r>
              <w:rPr>
                <w:noProof/>
                <w:webHidden/>
              </w:rPr>
              <w:fldChar w:fldCharType="end"/>
            </w:r>
          </w:hyperlink>
        </w:p>
        <w:p w14:paraId="1AC46E5B" w14:textId="007B8C31" w:rsidR="00981029" w:rsidRDefault="00981029">
          <w:pPr>
            <w:pStyle w:val="Spistreci2"/>
            <w:tabs>
              <w:tab w:val="left" w:pos="849"/>
            </w:tabs>
            <w:rPr>
              <w:rFonts w:asciiTheme="minorHAnsi" w:eastAsiaTheme="minorEastAsia" w:hAnsiTheme="minorHAnsi" w:cstheme="minorBidi"/>
              <w:noProof/>
              <w:kern w:val="2"/>
              <w:sz w:val="24"/>
              <w:lang w:eastAsia="pl-PL" w:bidi="ar-SA"/>
              <w14:ligatures w14:val="standardContextual"/>
            </w:rPr>
          </w:pPr>
          <w:hyperlink w:anchor="_Toc215350407" w:history="1">
            <w:r w:rsidRPr="001140BD">
              <w:rPr>
                <w:rStyle w:val="Hipercze"/>
                <w:rFonts w:cs="Arial"/>
                <w:noProof/>
              </w:rPr>
              <w:t>4.7</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Przyroda</w:t>
            </w:r>
            <w:r>
              <w:rPr>
                <w:noProof/>
                <w:webHidden/>
              </w:rPr>
              <w:tab/>
            </w:r>
            <w:r>
              <w:rPr>
                <w:noProof/>
                <w:webHidden/>
              </w:rPr>
              <w:fldChar w:fldCharType="begin"/>
            </w:r>
            <w:r>
              <w:rPr>
                <w:noProof/>
                <w:webHidden/>
              </w:rPr>
              <w:instrText xml:space="preserve"> PAGEREF _Toc215350407 \h </w:instrText>
            </w:r>
            <w:r>
              <w:rPr>
                <w:noProof/>
                <w:webHidden/>
              </w:rPr>
            </w:r>
            <w:r>
              <w:rPr>
                <w:noProof/>
                <w:webHidden/>
              </w:rPr>
              <w:fldChar w:fldCharType="separate"/>
            </w:r>
            <w:r>
              <w:rPr>
                <w:noProof/>
                <w:webHidden/>
              </w:rPr>
              <w:t>61</w:t>
            </w:r>
            <w:r>
              <w:rPr>
                <w:noProof/>
                <w:webHidden/>
              </w:rPr>
              <w:fldChar w:fldCharType="end"/>
            </w:r>
          </w:hyperlink>
        </w:p>
        <w:p w14:paraId="7CCA4D48" w14:textId="74A9741F"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8" w:history="1">
            <w:r w:rsidRPr="001140BD">
              <w:rPr>
                <w:rStyle w:val="Hipercze"/>
                <w:rFonts w:cs="Arial"/>
                <w:noProof/>
              </w:rPr>
              <w:t>4.7.1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Lasy</w:t>
            </w:r>
            <w:r>
              <w:rPr>
                <w:noProof/>
                <w:webHidden/>
              </w:rPr>
              <w:tab/>
            </w:r>
            <w:r>
              <w:rPr>
                <w:noProof/>
                <w:webHidden/>
              </w:rPr>
              <w:fldChar w:fldCharType="begin"/>
            </w:r>
            <w:r>
              <w:rPr>
                <w:noProof/>
                <w:webHidden/>
              </w:rPr>
              <w:instrText xml:space="preserve"> PAGEREF _Toc215350408 \h </w:instrText>
            </w:r>
            <w:r>
              <w:rPr>
                <w:noProof/>
                <w:webHidden/>
              </w:rPr>
            </w:r>
            <w:r>
              <w:rPr>
                <w:noProof/>
                <w:webHidden/>
              </w:rPr>
              <w:fldChar w:fldCharType="separate"/>
            </w:r>
            <w:r>
              <w:rPr>
                <w:noProof/>
                <w:webHidden/>
              </w:rPr>
              <w:t>61</w:t>
            </w:r>
            <w:r>
              <w:rPr>
                <w:noProof/>
                <w:webHidden/>
              </w:rPr>
              <w:fldChar w:fldCharType="end"/>
            </w:r>
          </w:hyperlink>
        </w:p>
        <w:p w14:paraId="7803B425" w14:textId="4C80D56D" w:rsidR="00981029" w:rsidRDefault="00981029">
          <w:pPr>
            <w:pStyle w:val="Spistreci3"/>
            <w:tabs>
              <w:tab w:val="left" w:pos="1415"/>
            </w:tabs>
            <w:rPr>
              <w:rFonts w:asciiTheme="minorHAnsi" w:eastAsiaTheme="minorEastAsia" w:hAnsiTheme="minorHAnsi" w:cstheme="minorBidi"/>
              <w:noProof/>
              <w:kern w:val="2"/>
              <w:sz w:val="24"/>
              <w:lang w:eastAsia="pl-PL" w:bidi="ar-SA"/>
              <w14:ligatures w14:val="standardContextual"/>
            </w:rPr>
          </w:pPr>
          <w:hyperlink w:anchor="_Toc215350409" w:history="1">
            <w:r w:rsidRPr="001140BD">
              <w:rPr>
                <w:rStyle w:val="Hipercze"/>
                <w:rFonts w:eastAsia="CIDFont+F1" w:cs="Arial"/>
                <w:noProof/>
              </w:rPr>
              <w:t>4.7.2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eastAsia="CIDFont+F1" w:cs="Arial"/>
                <w:noProof/>
              </w:rPr>
              <w:t>Formy ochrony przyrody na terenie Gminy Ceków Kolonia</w:t>
            </w:r>
            <w:r>
              <w:rPr>
                <w:noProof/>
                <w:webHidden/>
              </w:rPr>
              <w:tab/>
            </w:r>
            <w:r>
              <w:rPr>
                <w:noProof/>
                <w:webHidden/>
              </w:rPr>
              <w:fldChar w:fldCharType="begin"/>
            </w:r>
            <w:r>
              <w:rPr>
                <w:noProof/>
                <w:webHidden/>
              </w:rPr>
              <w:instrText xml:space="preserve"> PAGEREF _Toc215350409 \h </w:instrText>
            </w:r>
            <w:r>
              <w:rPr>
                <w:noProof/>
                <w:webHidden/>
              </w:rPr>
            </w:r>
            <w:r>
              <w:rPr>
                <w:noProof/>
                <w:webHidden/>
              </w:rPr>
              <w:fldChar w:fldCharType="separate"/>
            </w:r>
            <w:r>
              <w:rPr>
                <w:noProof/>
                <w:webHidden/>
              </w:rPr>
              <w:t>63</w:t>
            </w:r>
            <w:r>
              <w:rPr>
                <w:noProof/>
                <w:webHidden/>
              </w:rPr>
              <w:fldChar w:fldCharType="end"/>
            </w:r>
          </w:hyperlink>
        </w:p>
        <w:p w14:paraId="4122EC59" w14:textId="653931EA"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0" w:history="1">
            <w:r w:rsidRPr="001140BD">
              <w:rPr>
                <w:rStyle w:val="Hipercze"/>
                <w:rFonts w:cs="Arial"/>
                <w:noProof/>
              </w:rPr>
              <w:t>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IDENTYFIKACJA, ANALIZA I OCENA PRZEWIDYWANYCH ZNACZĄCYCH ODDZIAŁYWAŃ NA ŚRODOWISKO</w:t>
            </w:r>
            <w:r>
              <w:rPr>
                <w:noProof/>
                <w:webHidden/>
              </w:rPr>
              <w:tab/>
            </w:r>
            <w:r>
              <w:rPr>
                <w:noProof/>
                <w:webHidden/>
              </w:rPr>
              <w:fldChar w:fldCharType="begin"/>
            </w:r>
            <w:r>
              <w:rPr>
                <w:noProof/>
                <w:webHidden/>
              </w:rPr>
              <w:instrText xml:space="preserve"> PAGEREF _Toc215350410 \h </w:instrText>
            </w:r>
            <w:r>
              <w:rPr>
                <w:noProof/>
                <w:webHidden/>
              </w:rPr>
            </w:r>
            <w:r>
              <w:rPr>
                <w:noProof/>
                <w:webHidden/>
              </w:rPr>
              <w:fldChar w:fldCharType="separate"/>
            </w:r>
            <w:r>
              <w:rPr>
                <w:noProof/>
                <w:webHidden/>
              </w:rPr>
              <w:t>66</w:t>
            </w:r>
            <w:r>
              <w:rPr>
                <w:noProof/>
                <w:webHidden/>
              </w:rPr>
              <w:fldChar w:fldCharType="end"/>
            </w:r>
          </w:hyperlink>
        </w:p>
        <w:p w14:paraId="73D1E460" w14:textId="5E56C41C"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1" w:history="1">
            <w:r w:rsidRPr="001140BD">
              <w:rPr>
                <w:rStyle w:val="Hipercze"/>
                <w:rFonts w:cs="Arial"/>
                <w:noProof/>
              </w:rPr>
              <w:t>6.</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ZAPOBIEGANIE, OGRANICZENIE LUB KOMPENSACJA PRZYRODNICZA NEGATYWNYCH ODDZIAŁYWAŃ NA ŚRODOWISKO</w:t>
            </w:r>
            <w:r>
              <w:rPr>
                <w:noProof/>
                <w:webHidden/>
              </w:rPr>
              <w:tab/>
            </w:r>
            <w:r>
              <w:rPr>
                <w:noProof/>
                <w:webHidden/>
              </w:rPr>
              <w:fldChar w:fldCharType="begin"/>
            </w:r>
            <w:r>
              <w:rPr>
                <w:noProof/>
                <w:webHidden/>
              </w:rPr>
              <w:instrText xml:space="preserve"> PAGEREF _Toc215350411 \h </w:instrText>
            </w:r>
            <w:r>
              <w:rPr>
                <w:noProof/>
                <w:webHidden/>
              </w:rPr>
            </w:r>
            <w:r>
              <w:rPr>
                <w:noProof/>
                <w:webHidden/>
              </w:rPr>
              <w:fldChar w:fldCharType="separate"/>
            </w:r>
            <w:r>
              <w:rPr>
                <w:noProof/>
                <w:webHidden/>
              </w:rPr>
              <w:t>109</w:t>
            </w:r>
            <w:r>
              <w:rPr>
                <w:noProof/>
                <w:webHidden/>
              </w:rPr>
              <w:fldChar w:fldCharType="end"/>
            </w:r>
          </w:hyperlink>
        </w:p>
        <w:p w14:paraId="5633331B" w14:textId="567B5202"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2" w:history="1">
            <w:r w:rsidRPr="001140BD">
              <w:rPr>
                <w:rStyle w:val="Hipercze"/>
                <w:rFonts w:cs="Arial"/>
                <w:noProof/>
              </w:rPr>
              <w:t>7.</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POTENCJALNE ZMIANY W STANie ŚRODOWISKA W PRZYPADKU ZANIECHANIA REALIZACJI ZAŁOŻEŃ Strategii Rozwoju Gminy Ceków-Kolonia</w:t>
            </w:r>
            <w:r>
              <w:rPr>
                <w:noProof/>
                <w:webHidden/>
              </w:rPr>
              <w:tab/>
            </w:r>
            <w:r>
              <w:rPr>
                <w:noProof/>
                <w:webHidden/>
              </w:rPr>
              <w:fldChar w:fldCharType="begin"/>
            </w:r>
            <w:r>
              <w:rPr>
                <w:noProof/>
                <w:webHidden/>
              </w:rPr>
              <w:instrText xml:space="preserve"> PAGEREF _Toc215350412 \h </w:instrText>
            </w:r>
            <w:r>
              <w:rPr>
                <w:noProof/>
                <w:webHidden/>
              </w:rPr>
            </w:r>
            <w:r>
              <w:rPr>
                <w:noProof/>
                <w:webHidden/>
              </w:rPr>
              <w:fldChar w:fldCharType="separate"/>
            </w:r>
            <w:r>
              <w:rPr>
                <w:noProof/>
                <w:webHidden/>
              </w:rPr>
              <w:t>116</w:t>
            </w:r>
            <w:r>
              <w:rPr>
                <w:noProof/>
                <w:webHidden/>
              </w:rPr>
              <w:fldChar w:fldCharType="end"/>
            </w:r>
          </w:hyperlink>
        </w:p>
        <w:p w14:paraId="053C72F2" w14:textId="05494110"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3" w:history="1">
            <w:r w:rsidRPr="001140BD">
              <w:rPr>
                <w:rStyle w:val="Hipercze"/>
                <w:rFonts w:cs="Arial"/>
                <w:noProof/>
              </w:rPr>
              <w:t>8.</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ROZWIĄZANIA ALTERNATYWNE</w:t>
            </w:r>
            <w:r>
              <w:rPr>
                <w:noProof/>
                <w:webHidden/>
              </w:rPr>
              <w:tab/>
            </w:r>
            <w:r>
              <w:rPr>
                <w:noProof/>
                <w:webHidden/>
              </w:rPr>
              <w:fldChar w:fldCharType="begin"/>
            </w:r>
            <w:r>
              <w:rPr>
                <w:noProof/>
                <w:webHidden/>
              </w:rPr>
              <w:instrText xml:space="preserve"> PAGEREF _Toc215350413 \h </w:instrText>
            </w:r>
            <w:r>
              <w:rPr>
                <w:noProof/>
                <w:webHidden/>
              </w:rPr>
            </w:r>
            <w:r>
              <w:rPr>
                <w:noProof/>
                <w:webHidden/>
              </w:rPr>
              <w:fldChar w:fldCharType="separate"/>
            </w:r>
            <w:r>
              <w:rPr>
                <w:noProof/>
                <w:webHidden/>
              </w:rPr>
              <w:t>117</w:t>
            </w:r>
            <w:r>
              <w:rPr>
                <w:noProof/>
                <w:webHidden/>
              </w:rPr>
              <w:fldChar w:fldCharType="end"/>
            </w:r>
          </w:hyperlink>
        </w:p>
        <w:p w14:paraId="7B12631C" w14:textId="69A55137"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4" w:history="1">
            <w:r w:rsidRPr="001140BD">
              <w:rPr>
                <w:rStyle w:val="Hipercze"/>
                <w:rFonts w:cs="Arial"/>
                <w:noProof/>
              </w:rPr>
              <w:t>9.</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PRZEWIDYWANE METODY ANALIZY SKUTKÓW REALIZACJI POSTANOWIEŃ Strategii Rozwoju Gminy Ceków-Kolonia</w:t>
            </w:r>
            <w:r>
              <w:rPr>
                <w:noProof/>
                <w:webHidden/>
              </w:rPr>
              <w:tab/>
            </w:r>
            <w:r>
              <w:rPr>
                <w:noProof/>
                <w:webHidden/>
              </w:rPr>
              <w:fldChar w:fldCharType="begin"/>
            </w:r>
            <w:r>
              <w:rPr>
                <w:noProof/>
                <w:webHidden/>
              </w:rPr>
              <w:instrText xml:space="preserve"> PAGEREF _Toc215350414 \h </w:instrText>
            </w:r>
            <w:r>
              <w:rPr>
                <w:noProof/>
                <w:webHidden/>
              </w:rPr>
            </w:r>
            <w:r>
              <w:rPr>
                <w:noProof/>
                <w:webHidden/>
              </w:rPr>
              <w:fldChar w:fldCharType="separate"/>
            </w:r>
            <w:r>
              <w:rPr>
                <w:noProof/>
                <w:webHidden/>
              </w:rPr>
              <w:t>118</w:t>
            </w:r>
            <w:r>
              <w:rPr>
                <w:noProof/>
                <w:webHidden/>
              </w:rPr>
              <w:fldChar w:fldCharType="end"/>
            </w:r>
          </w:hyperlink>
        </w:p>
        <w:p w14:paraId="0B712807" w14:textId="035D4C82"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5" w:history="1">
            <w:r w:rsidRPr="001140BD">
              <w:rPr>
                <w:rStyle w:val="Hipercze"/>
                <w:rFonts w:cs="Arial"/>
                <w:noProof/>
              </w:rPr>
              <w:t>10.</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TRANSGENICZNE ODDZIAŁYWANIE NA ŚRODOWISKO</w:t>
            </w:r>
            <w:r>
              <w:rPr>
                <w:noProof/>
                <w:webHidden/>
              </w:rPr>
              <w:tab/>
            </w:r>
            <w:r>
              <w:rPr>
                <w:noProof/>
                <w:webHidden/>
              </w:rPr>
              <w:fldChar w:fldCharType="begin"/>
            </w:r>
            <w:r>
              <w:rPr>
                <w:noProof/>
                <w:webHidden/>
              </w:rPr>
              <w:instrText xml:space="preserve"> PAGEREF _Toc215350415 \h </w:instrText>
            </w:r>
            <w:r>
              <w:rPr>
                <w:noProof/>
                <w:webHidden/>
              </w:rPr>
            </w:r>
            <w:r>
              <w:rPr>
                <w:noProof/>
                <w:webHidden/>
              </w:rPr>
              <w:fldChar w:fldCharType="separate"/>
            </w:r>
            <w:r>
              <w:rPr>
                <w:noProof/>
                <w:webHidden/>
              </w:rPr>
              <w:t>121</w:t>
            </w:r>
            <w:r>
              <w:rPr>
                <w:noProof/>
                <w:webHidden/>
              </w:rPr>
              <w:fldChar w:fldCharType="end"/>
            </w:r>
          </w:hyperlink>
        </w:p>
        <w:p w14:paraId="0F195BF4" w14:textId="73152F13"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6" w:history="1">
            <w:r w:rsidRPr="001140BD">
              <w:rPr>
                <w:rStyle w:val="Hipercze"/>
                <w:rFonts w:cs="Arial"/>
                <w:noProof/>
              </w:rPr>
              <w:t>11.</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eastAsia="Arial" w:cs="Arial"/>
                <w:noProof/>
              </w:rPr>
              <w:t>PPROBLEMY OCHRONY ŚRODOWISKA ISTOTNE Z PUNKTU WIDZENIA REALIZACJI Strategii</w:t>
            </w:r>
            <w:r>
              <w:rPr>
                <w:noProof/>
                <w:webHidden/>
              </w:rPr>
              <w:tab/>
            </w:r>
            <w:r>
              <w:rPr>
                <w:noProof/>
                <w:webHidden/>
              </w:rPr>
              <w:fldChar w:fldCharType="begin"/>
            </w:r>
            <w:r>
              <w:rPr>
                <w:noProof/>
                <w:webHidden/>
              </w:rPr>
              <w:instrText xml:space="preserve"> PAGEREF _Toc215350416 \h </w:instrText>
            </w:r>
            <w:r>
              <w:rPr>
                <w:noProof/>
                <w:webHidden/>
              </w:rPr>
            </w:r>
            <w:r>
              <w:rPr>
                <w:noProof/>
                <w:webHidden/>
              </w:rPr>
              <w:fldChar w:fldCharType="separate"/>
            </w:r>
            <w:r>
              <w:rPr>
                <w:noProof/>
                <w:webHidden/>
              </w:rPr>
              <w:t>122</w:t>
            </w:r>
            <w:r>
              <w:rPr>
                <w:noProof/>
                <w:webHidden/>
              </w:rPr>
              <w:fldChar w:fldCharType="end"/>
            </w:r>
          </w:hyperlink>
        </w:p>
        <w:p w14:paraId="5AE95716" w14:textId="55FF6BF0"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7" w:history="1">
            <w:r w:rsidRPr="001140BD">
              <w:rPr>
                <w:rStyle w:val="Hipercze"/>
                <w:rFonts w:cs="Arial"/>
                <w:noProof/>
              </w:rPr>
              <w:t>12.</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STRESZCZENIE W JĘZYKU NIESPECJALISTYCZNYM</w:t>
            </w:r>
            <w:r>
              <w:rPr>
                <w:noProof/>
                <w:webHidden/>
              </w:rPr>
              <w:tab/>
            </w:r>
            <w:r>
              <w:rPr>
                <w:noProof/>
                <w:webHidden/>
              </w:rPr>
              <w:fldChar w:fldCharType="begin"/>
            </w:r>
            <w:r>
              <w:rPr>
                <w:noProof/>
                <w:webHidden/>
              </w:rPr>
              <w:instrText xml:space="preserve"> PAGEREF _Toc215350417 \h </w:instrText>
            </w:r>
            <w:r>
              <w:rPr>
                <w:noProof/>
                <w:webHidden/>
              </w:rPr>
            </w:r>
            <w:r>
              <w:rPr>
                <w:noProof/>
                <w:webHidden/>
              </w:rPr>
              <w:fldChar w:fldCharType="separate"/>
            </w:r>
            <w:r>
              <w:rPr>
                <w:noProof/>
                <w:webHidden/>
              </w:rPr>
              <w:t>123</w:t>
            </w:r>
            <w:r>
              <w:rPr>
                <w:noProof/>
                <w:webHidden/>
              </w:rPr>
              <w:fldChar w:fldCharType="end"/>
            </w:r>
          </w:hyperlink>
        </w:p>
        <w:p w14:paraId="44BED0B7" w14:textId="2825E509"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8" w:history="1">
            <w:r w:rsidRPr="001140BD">
              <w:rPr>
                <w:rStyle w:val="Hipercze"/>
                <w:rFonts w:cs="Arial"/>
                <w:noProof/>
              </w:rPr>
              <w:t>13.</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SPIS TABEL</w:t>
            </w:r>
            <w:r>
              <w:rPr>
                <w:noProof/>
                <w:webHidden/>
              </w:rPr>
              <w:tab/>
            </w:r>
            <w:r>
              <w:rPr>
                <w:noProof/>
                <w:webHidden/>
              </w:rPr>
              <w:fldChar w:fldCharType="begin"/>
            </w:r>
            <w:r>
              <w:rPr>
                <w:noProof/>
                <w:webHidden/>
              </w:rPr>
              <w:instrText xml:space="preserve"> PAGEREF _Toc215350418 \h </w:instrText>
            </w:r>
            <w:r>
              <w:rPr>
                <w:noProof/>
                <w:webHidden/>
              </w:rPr>
            </w:r>
            <w:r>
              <w:rPr>
                <w:noProof/>
                <w:webHidden/>
              </w:rPr>
              <w:fldChar w:fldCharType="separate"/>
            </w:r>
            <w:r>
              <w:rPr>
                <w:noProof/>
                <w:webHidden/>
              </w:rPr>
              <w:t>132</w:t>
            </w:r>
            <w:r>
              <w:rPr>
                <w:noProof/>
                <w:webHidden/>
              </w:rPr>
              <w:fldChar w:fldCharType="end"/>
            </w:r>
          </w:hyperlink>
        </w:p>
        <w:p w14:paraId="6759E1A2" w14:textId="61F16222"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19" w:history="1">
            <w:r w:rsidRPr="001140BD">
              <w:rPr>
                <w:rStyle w:val="Hipercze"/>
                <w:rFonts w:cs="Arial"/>
                <w:noProof/>
              </w:rPr>
              <w:t>14.</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SPIS MAP</w:t>
            </w:r>
            <w:r>
              <w:rPr>
                <w:noProof/>
                <w:webHidden/>
              </w:rPr>
              <w:tab/>
            </w:r>
            <w:r>
              <w:rPr>
                <w:noProof/>
                <w:webHidden/>
              </w:rPr>
              <w:fldChar w:fldCharType="begin"/>
            </w:r>
            <w:r>
              <w:rPr>
                <w:noProof/>
                <w:webHidden/>
              </w:rPr>
              <w:instrText xml:space="preserve"> PAGEREF _Toc215350419 \h </w:instrText>
            </w:r>
            <w:r>
              <w:rPr>
                <w:noProof/>
                <w:webHidden/>
              </w:rPr>
            </w:r>
            <w:r>
              <w:rPr>
                <w:noProof/>
                <w:webHidden/>
              </w:rPr>
              <w:fldChar w:fldCharType="separate"/>
            </w:r>
            <w:r>
              <w:rPr>
                <w:noProof/>
                <w:webHidden/>
              </w:rPr>
              <w:t>132</w:t>
            </w:r>
            <w:r>
              <w:rPr>
                <w:noProof/>
                <w:webHidden/>
              </w:rPr>
              <w:fldChar w:fldCharType="end"/>
            </w:r>
          </w:hyperlink>
        </w:p>
        <w:p w14:paraId="7E31E5EE" w14:textId="550E9DD7" w:rsidR="00981029" w:rsidRDefault="00981029">
          <w:pPr>
            <w:pStyle w:val="Spistreci1"/>
            <w:tabs>
              <w:tab w:val="left" w:pos="566"/>
            </w:tabs>
            <w:rPr>
              <w:rFonts w:asciiTheme="minorHAnsi" w:eastAsiaTheme="minorEastAsia" w:hAnsiTheme="minorHAnsi" w:cstheme="minorBidi"/>
              <w:noProof/>
              <w:kern w:val="2"/>
              <w:sz w:val="24"/>
              <w:lang w:eastAsia="pl-PL" w:bidi="ar-SA"/>
              <w14:ligatures w14:val="standardContextual"/>
            </w:rPr>
          </w:pPr>
          <w:hyperlink w:anchor="_Toc215350420" w:history="1">
            <w:r w:rsidRPr="001140BD">
              <w:rPr>
                <w:rStyle w:val="Hipercze"/>
                <w:rFonts w:cs="Arial"/>
                <w:noProof/>
              </w:rPr>
              <w:t>15.</w:t>
            </w:r>
            <w:r>
              <w:rPr>
                <w:rFonts w:asciiTheme="minorHAnsi" w:eastAsiaTheme="minorEastAsia" w:hAnsiTheme="minorHAnsi" w:cstheme="minorBidi"/>
                <w:noProof/>
                <w:kern w:val="2"/>
                <w:sz w:val="24"/>
                <w:lang w:eastAsia="pl-PL" w:bidi="ar-SA"/>
                <w14:ligatures w14:val="standardContextual"/>
              </w:rPr>
              <w:tab/>
            </w:r>
            <w:r w:rsidRPr="001140BD">
              <w:rPr>
                <w:rStyle w:val="Hipercze"/>
                <w:rFonts w:cs="Arial"/>
                <w:noProof/>
              </w:rPr>
              <w:t>SPIS RYSUNKÓW</w:t>
            </w:r>
            <w:r>
              <w:rPr>
                <w:noProof/>
                <w:webHidden/>
              </w:rPr>
              <w:tab/>
            </w:r>
            <w:r>
              <w:rPr>
                <w:noProof/>
                <w:webHidden/>
              </w:rPr>
              <w:fldChar w:fldCharType="begin"/>
            </w:r>
            <w:r>
              <w:rPr>
                <w:noProof/>
                <w:webHidden/>
              </w:rPr>
              <w:instrText xml:space="preserve"> PAGEREF _Toc215350420 \h </w:instrText>
            </w:r>
            <w:r>
              <w:rPr>
                <w:noProof/>
                <w:webHidden/>
              </w:rPr>
            </w:r>
            <w:r>
              <w:rPr>
                <w:noProof/>
                <w:webHidden/>
              </w:rPr>
              <w:fldChar w:fldCharType="separate"/>
            </w:r>
            <w:r>
              <w:rPr>
                <w:noProof/>
                <w:webHidden/>
              </w:rPr>
              <w:t>133</w:t>
            </w:r>
            <w:r>
              <w:rPr>
                <w:noProof/>
                <w:webHidden/>
              </w:rPr>
              <w:fldChar w:fldCharType="end"/>
            </w:r>
          </w:hyperlink>
        </w:p>
        <w:p w14:paraId="2041F442" w14:textId="5B4ED2BF" w:rsidR="005A73F3" w:rsidRPr="00EB2FAD" w:rsidRDefault="005A73F3" w:rsidP="00012B5E">
          <w:pPr>
            <w:tabs>
              <w:tab w:val="right" w:leader="dot" w:pos="8789"/>
            </w:tabs>
          </w:pPr>
          <w:r w:rsidRPr="00EB2FAD">
            <w:rPr>
              <w:rFonts w:ascii="Arial" w:hAnsi="Arial" w:cs="Arial"/>
              <w:b/>
              <w:bCs/>
              <w:sz w:val="20"/>
              <w:szCs w:val="20"/>
            </w:rPr>
            <w:fldChar w:fldCharType="end"/>
          </w:r>
        </w:p>
      </w:sdtContent>
    </w:sdt>
    <w:p w14:paraId="5DB0C85D" w14:textId="5C491F00" w:rsidR="005A73F3" w:rsidRPr="00EB2FAD" w:rsidRDefault="005A73F3" w:rsidP="005A73F3">
      <w:pPr>
        <w:pStyle w:val="Stopka"/>
        <w:tabs>
          <w:tab w:val="right" w:pos="8647"/>
        </w:tabs>
        <w:rPr>
          <w:rFonts w:ascii="Arial" w:hAnsi="Arial" w:cs="Arial"/>
          <w:szCs w:val="20"/>
        </w:rPr>
      </w:pPr>
      <w:r w:rsidRPr="00EB2FAD">
        <w:rPr>
          <w:rFonts w:ascii="Arial" w:hAnsi="Arial" w:cs="Arial"/>
          <w:szCs w:val="20"/>
        </w:rPr>
        <w:t xml:space="preserve"> </w:t>
      </w:r>
    </w:p>
    <w:p w14:paraId="50691FD6" w14:textId="77777777" w:rsidR="00F416C7" w:rsidRPr="00EB2FAD" w:rsidRDefault="00F416C7">
      <w:pPr>
        <w:tabs>
          <w:tab w:val="left" w:pos="284"/>
          <w:tab w:val="right" w:leader="dot" w:pos="9072"/>
        </w:tabs>
        <w:jc w:val="both"/>
        <w:rPr>
          <w:rFonts w:ascii="Arial" w:hAnsi="Arial" w:cs="Arial"/>
          <w:sz w:val="20"/>
          <w:szCs w:val="20"/>
        </w:rPr>
        <w:sectPr w:rsidR="00F416C7" w:rsidRPr="00EB2FAD" w:rsidSect="00F142C4">
          <w:headerReference w:type="default" r:id="rId11"/>
          <w:footerReference w:type="default" r:id="rId12"/>
          <w:type w:val="continuous"/>
          <w:pgSz w:w="11906" w:h="16838"/>
          <w:pgMar w:top="1440" w:right="1134" w:bottom="1440" w:left="1500" w:header="708" w:footer="708" w:gutter="0"/>
          <w:cols w:space="708"/>
          <w:docGrid w:linePitch="360"/>
        </w:sectPr>
      </w:pPr>
    </w:p>
    <w:p w14:paraId="6BF74668" w14:textId="77777777" w:rsidR="00790D8E" w:rsidRPr="00EB2FAD" w:rsidRDefault="00790D8E">
      <w:pPr>
        <w:rPr>
          <w:rFonts w:ascii="Arial" w:hAnsi="Arial" w:cs="Arial"/>
          <w:sz w:val="20"/>
          <w:szCs w:val="20"/>
        </w:rPr>
      </w:pPr>
    </w:p>
    <w:p w14:paraId="0854F2AE" w14:textId="77777777" w:rsidR="00790D8E" w:rsidRPr="00EB2FAD" w:rsidRDefault="00790D8E" w:rsidP="00CB07B7">
      <w:pPr>
        <w:pStyle w:val="Stopka"/>
        <w:tabs>
          <w:tab w:val="right" w:pos="8647"/>
        </w:tabs>
        <w:spacing w:line="360" w:lineRule="auto"/>
        <w:rPr>
          <w:rFonts w:ascii="Arial" w:hAnsi="Arial" w:cs="Arial"/>
        </w:rPr>
      </w:pPr>
      <w:r w:rsidRPr="00EB2FAD">
        <w:rPr>
          <w:rFonts w:ascii="Arial" w:hAnsi="Arial" w:cs="Arial"/>
        </w:rPr>
        <w:br w:type="page"/>
      </w:r>
      <w:r w:rsidRPr="00EB2FAD">
        <w:rPr>
          <w:rFonts w:ascii="Arial" w:hAnsi="Arial" w:cs="Arial"/>
          <w:sz w:val="20"/>
          <w:szCs w:val="20"/>
        </w:rPr>
        <w:lastRenderedPageBreak/>
        <w:t>SKRÓTY</w:t>
      </w:r>
    </w:p>
    <w:p w14:paraId="3DEEAA1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ARiMR – Agencja Restrukturyzacji i Modernizacji Rolnictwa</w:t>
      </w:r>
    </w:p>
    <w:p w14:paraId="09CAD0B0"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BIP – Biuletyn Informacji Publicznej </w:t>
      </w:r>
    </w:p>
    <w:p w14:paraId="44B49D32"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EAP – Program Działań na Rzecz Ochrony Środowiska (ang. European Action Plan) </w:t>
      </w:r>
    </w:p>
    <w:p w14:paraId="5FFF55E9"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EFRR – Europejski Fundusz Rozwoju Regionalnego</w:t>
      </w:r>
    </w:p>
    <w:p w14:paraId="618FC82C"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EFS – Europejski Fundusz Społeczny</w:t>
      </w:r>
    </w:p>
    <w:p w14:paraId="63FF3BD7" w14:textId="77777777" w:rsidR="00743B8F" w:rsidRPr="00EB2FAD" w:rsidRDefault="00743B8F" w:rsidP="00743B8F">
      <w:pPr>
        <w:spacing w:line="360" w:lineRule="auto"/>
        <w:rPr>
          <w:rFonts w:ascii="Arial" w:hAnsi="Arial" w:cs="Arial"/>
          <w:sz w:val="20"/>
          <w:szCs w:val="20"/>
          <w:lang w:val="en-US"/>
        </w:rPr>
      </w:pPr>
      <w:r w:rsidRPr="00EB2FAD">
        <w:rPr>
          <w:rFonts w:ascii="Arial" w:hAnsi="Arial" w:cs="Arial"/>
          <w:sz w:val="20"/>
          <w:szCs w:val="20"/>
        </w:rPr>
        <w:t>EUROBAT – Porozumienie o ochronie nietoperzy w Europie (ang.  </w:t>
      </w:r>
      <w:r w:rsidRPr="00EB2FAD">
        <w:rPr>
          <w:rFonts w:ascii="Arial" w:hAnsi="Arial" w:cs="Arial"/>
          <w:sz w:val="20"/>
          <w:szCs w:val="20"/>
          <w:lang w:val="en-US"/>
        </w:rPr>
        <w:t>Agreement on the Conservation of Populations of European Bats)</w:t>
      </w:r>
    </w:p>
    <w:p w14:paraId="51A78A9C" w14:textId="77777777" w:rsidR="00377774" w:rsidRPr="00EB2FAD" w:rsidRDefault="00377774" w:rsidP="00377774">
      <w:pPr>
        <w:spacing w:line="360" w:lineRule="auto"/>
        <w:jc w:val="both"/>
        <w:rPr>
          <w:rFonts w:ascii="Arial" w:hAnsi="Arial" w:cs="Arial"/>
          <w:sz w:val="20"/>
          <w:szCs w:val="20"/>
        </w:rPr>
      </w:pPr>
      <w:r w:rsidRPr="00EB2FAD">
        <w:rPr>
          <w:rFonts w:ascii="Arial" w:hAnsi="Arial" w:cs="Arial"/>
          <w:sz w:val="20"/>
          <w:szCs w:val="20"/>
        </w:rPr>
        <w:t>FAO – Organizacja Narodów Zjednoczonych do spraw Wyżywienia i Rolnictwa (ang. Food and Agriculture Organization)</w:t>
      </w:r>
    </w:p>
    <w:p w14:paraId="237D64E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GDDKiA – Generalna Dyrekcja Dróg Krajowych i Autostrad</w:t>
      </w:r>
    </w:p>
    <w:p w14:paraId="1C94D0C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GSM – Global System for Mobile Communications, najpopularniejszy obecnie standard telefonii komórkowej</w:t>
      </w:r>
    </w:p>
    <w:p w14:paraId="141A3A7D"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GUS – Główny Urząd Statystyczny</w:t>
      </w:r>
    </w:p>
    <w:p w14:paraId="4D4278D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GZWP – Główne Zbiorniki Wód Podziemnych</w:t>
      </w:r>
    </w:p>
    <w:p w14:paraId="0A23C3FA"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IUNG – Instytut Uprawy Nawożenia i Gleboznawstwa</w:t>
      </w:r>
    </w:p>
    <w:p w14:paraId="192213C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JCW – jednolite części wód</w:t>
      </w:r>
    </w:p>
    <w:p w14:paraId="4B5E925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JCWPd – jednolite części wód podziemnych</w:t>
      </w:r>
    </w:p>
    <w:p w14:paraId="3520042B"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KPOŚK – Krajowy Program Oczyszczania  Ścieków Komunalnych</w:t>
      </w:r>
    </w:p>
    <w:p w14:paraId="284CBDE3"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KZGW – Krajowy Zarząd Gospodarki Wodnej</w:t>
      </w:r>
    </w:p>
    <w:p w14:paraId="3EB44ED2"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MEW – małe elektrownie wodne</w:t>
      </w:r>
    </w:p>
    <w:p w14:paraId="264094A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NFOŚiGW – Narodowy Fundusz Ochrony Środowiska i Gospodarki Wodnej</w:t>
      </w:r>
    </w:p>
    <w:p w14:paraId="16936D4A"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NZŚ – nadzwyczajne zagrożenia środowiska</w:t>
      </w:r>
    </w:p>
    <w:p w14:paraId="30D4603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ODR – Ośrodek Doradztwa Rolniczego</w:t>
      </w:r>
    </w:p>
    <w:p w14:paraId="5E7BD78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PCB – Polichlorowane Bifenyle (Polychlorinated Biphenyls)</w:t>
      </w:r>
    </w:p>
    <w:p w14:paraId="50081CB3"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PEM – promieniowanie elektromagnetyczne </w:t>
      </w:r>
    </w:p>
    <w:p w14:paraId="6241E3E1"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PGO – Plan Gospodarki Odpadami </w:t>
      </w:r>
    </w:p>
    <w:p w14:paraId="14D01B50"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PGR – Państwowe Gospodarstwo Rolne </w:t>
      </w:r>
    </w:p>
    <w:p w14:paraId="0EB4871C" w14:textId="025FCBB7" w:rsidR="00743B8F" w:rsidRPr="00EB2FAD" w:rsidRDefault="00464079" w:rsidP="00743B8F">
      <w:pPr>
        <w:spacing w:line="360" w:lineRule="auto"/>
        <w:rPr>
          <w:rFonts w:ascii="Arial" w:hAnsi="Arial" w:cs="Arial"/>
          <w:sz w:val="20"/>
          <w:szCs w:val="20"/>
        </w:rPr>
      </w:pPr>
      <w:r w:rsidRPr="00EB2FAD">
        <w:rPr>
          <w:rFonts w:ascii="Arial" w:hAnsi="Arial" w:cs="Arial"/>
          <w:sz w:val="20"/>
          <w:szCs w:val="20"/>
        </w:rPr>
        <w:t xml:space="preserve">PGW – </w:t>
      </w:r>
      <w:r w:rsidR="00743B8F" w:rsidRPr="00EB2FAD">
        <w:rPr>
          <w:rFonts w:ascii="Arial" w:hAnsi="Arial" w:cs="Arial"/>
          <w:sz w:val="20"/>
          <w:szCs w:val="20"/>
        </w:rPr>
        <w:t>Plan Gospodarowania Wodami</w:t>
      </w:r>
    </w:p>
    <w:p w14:paraId="3EAFF5B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PIG – Państwowy Instytut Geologiczny</w:t>
      </w:r>
    </w:p>
    <w:p w14:paraId="7F73592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POE – pozarządowe organizacje ekologiczne</w:t>
      </w:r>
    </w:p>
    <w:p w14:paraId="07312DC7"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POP – Program Ochrony Powietrza</w:t>
      </w:r>
    </w:p>
    <w:p w14:paraId="04B5ECB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POŚ – Program Ochrony Środowiska</w:t>
      </w:r>
    </w:p>
    <w:p w14:paraId="5246A52F"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PSZOK – punkt selektywnego zbierania odpadów komunalnych</w:t>
      </w:r>
    </w:p>
    <w:p w14:paraId="7B3BD63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RDOŚ – Regionalna Dyrekcja Ochrony Środowiska</w:t>
      </w:r>
    </w:p>
    <w:p w14:paraId="4195C32A"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RDW – Ramowa Dyrektywa Wodna</w:t>
      </w:r>
    </w:p>
    <w:p w14:paraId="296CEB51"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PROW – Program Rozwoju Obszarów Wiejskich</w:t>
      </w:r>
    </w:p>
    <w:p w14:paraId="528C39B9"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 xml:space="preserve">PSH – Państwowa Służba Hydrogeologiczna </w:t>
      </w:r>
    </w:p>
    <w:p w14:paraId="688F49FE"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RLM – Równoważna Liczba Mieszkańców</w:t>
      </w:r>
    </w:p>
    <w:p w14:paraId="5C1682AB" w14:textId="77777777" w:rsidR="00743B8F" w:rsidRPr="00EB2FAD" w:rsidRDefault="00F05933" w:rsidP="00743B8F">
      <w:pPr>
        <w:spacing w:line="360" w:lineRule="auto"/>
        <w:rPr>
          <w:rFonts w:ascii="Arial" w:hAnsi="Arial" w:cs="Arial"/>
          <w:sz w:val="20"/>
          <w:szCs w:val="20"/>
        </w:rPr>
      </w:pPr>
      <w:r w:rsidRPr="00EB2FAD">
        <w:rPr>
          <w:rFonts w:ascii="Arial" w:hAnsi="Arial" w:cs="Arial"/>
          <w:sz w:val="20"/>
          <w:szCs w:val="20"/>
        </w:rPr>
        <w:t>WRPO</w:t>
      </w:r>
      <w:r w:rsidR="00743B8F" w:rsidRPr="00EB2FAD">
        <w:rPr>
          <w:rFonts w:ascii="Arial" w:hAnsi="Arial" w:cs="Arial"/>
          <w:sz w:val="20"/>
          <w:szCs w:val="20"/>
        </w:rPr>
        <w:t xml:space="preserve"> – </w:t>
      </w:r>
      <w:r w:rsidR="00B96A3F" w:rsidRPr="00EB2FAD">
        <w:rPr>
          <w:rFonts w:ascii="Arial" w:hAnsi="Arial" w:cs="Arial"/>
          <w:sz w:val="20"/>
          <w:szCs w:val="20"/>
        </w:rPr>
        <w:t xml:space="preserve">Wielkopolski </w:t>
      </w:r>
      <w:r w:rsidR="00743B8F" w:rsidRPr="00EB2FAD">
        <w:rPr>
          <w:rFonts w:ascii="Arial" w:hAnsi="Arial" w:cs="Arial"/>
          <w:sz w:val="20"/>
          <w:szCs w:val="20"/>
        </w:rPr>
        <w:t xml:space="preserve">Regionalny Program Operacyjny </w:t>
      </w:r>
    </w:p>
    <w:p w14:paraId="669FBB73"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lastRenderedPageBreak/>
        <w:t>RZGW – Regionalny Zarząd Gospodarki Wodnej</w:t>
      </w:r>
    </w:p>
    <w:p w14:paraId="18E7291C" w14:textId="77777777" w:rsidR="00743B8F" w:rsidRPr="00EB2FAD" w:rsidRDefault="00743B8F" w:rsidP="00743B8F">
      <w:pPr>
        <w:spacing w:line="360" w:lineRule="auto"/>
        <w:rPr>
          <w:rFonts w:ascii="Arial" w:eastAsia="TimesNewRomanPSMT" w:hAnsi="Arial" w:cs="Arial"/>
          <w:sz w:val="20"/>
          <w:szCs w:val="20"/>
          <w:highlight w:val="yellow"/>
        </w:rPr>
      </w:pPr>
      <w:r w:rsidRPr="00EB2FAD">
        <w:rPr>
          <w:rFonts w:ascii="Arial" w:eastAsia="TimesNewRomanPSMT" w:hAnsi="Arial" w:cs="Arial"/>
          <w:sz w:val="20"/>
          <w:szCs w:val="20"/>
        </w:rPr>
        <w:t>SCWP –</w:t>
      </w:r>
      <w:r w:rsidRPr="00EB2FAD">
        <w:rPr>
          <w:rFonts w:ascii="Arial" w:hAnsi="Arial" w:cs="Arial"/>
          <w:sz w:val="20"/>
          <w:szCs w:val="20"/>
        </w:rPr>
        <w:t xml:space="preserve"> </w:t>
      </w:r>
      <w:r w:rsidRPr="00EB2FAD">
        <w:rPr>
          <w:rFonts w:ascii="Arial" w:eastAsia="TimesNewRomanPSMT" w:hAnsi="Arial" w:cs="Arial"/>
          <w:sz w:val="20"/>
          <w:szCs w:val="20"/>
        </w:rPr>
        <w:t>scalone</w:t>
      </w:r>
      <w:r w:rsidRPr="00EB2FAD">
        <w:rPr>
          <w:rFonts w:ascii="Arial" w:hAnsi="Arial" w:cs="Arial"/>
          <w:sz w:val="20"/>
          <w:szCs w:val="20"/>
        </w:rPr>
        <w:t xml:space="preserve"> </w:t>
      </w:r>
      <w:r w:rsidRPr="00EB2FAD">
        <w:rPr>
          <w:rFonts w:ascii="Arial" w:eastAsia="TimesNewRomanPSMT" w:hAnsi="Arial" w:cs="Arial"/>
          <w:sz w:val="20"/>
          <w:szCs w:val="20"/>
        </w:rPr>
        <w:t>części wód powierzchniowych</w:t>
      </w:r>
    </w:p>
    <w:p w14:paraId="7720D416"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UNFCCC – Ramowa  Konwencja Narodów Zjednoczonych w sprawie zmian klimatu (Konwencja Klimatyczna, ang. United Nations Framework Convention on Climate Change)</w:t>
      </w:r>
    </w:p>
    <w:p w14:paraId="417543AF" w14:textId="77777777" w:rsidR="00743B8F" w:rsidRPr="00EB2FAD" w:rsidRDefault="00743B8F" w:rsidP="00743B8F">
      <w:pPr>
        <w:spacing w:line="360" w:lineRule="auto"/>
        <w:rPr>
          <w:rFonts w:ascii="Arial" w:hAnsi="Arial" w:cs="Arial"/>
          <w:sz w:val="20"/>
          <w:szCs w:val="20"/>
          <w:highlight w:val="yellow"/>
        </w:rPr>
      </w:pPr>
      <w:r w:rsidRPr="00EB2FAD">
        <w:rPr>
          <w:rFonts w:ascii="Arial" w:hAnsi="Arial" w:cs="Arial"/>
          <w:sz w:val="20"/>
          <w:szCs w:val="20"/>
        </w:rPr>
        <w:t>WFOŚiGW – Wojewódzki Fundusz Ochrony Środowiska i Gospodarki Wodnej</w:t>
      </w:r>
    </w:p>
    <w:p w14:paraId="4AB2556F"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WIOŚ – Wojewódzki Inspektorat Ochrony Środowiska</w:t>
      </w:r>
    </w:p>
    <w:p w14:paraId="36845A64" w14:textId="77777777" w:rsidR="00743B8F" w:rsidRPr="00EB2FAD" w:rsidRDefault="00743B8F" w:rsidP="00B96A3F">
      <w:pPr>
        <w:pStyle w:val="Spistreci2"/>
        <w:snapToGrid w:val="0"/>
        <w:spacing w:line="360" w:lineRule="auto"/>
        <w:ind w:left="0"/>
        <w:rPr>
          <w:rFonts w:cs="Arial"/>
          <w:szCs w:val="20"/>
        </w:rPr>
      </w:pPr>
      <w:r w:rsidRPr="00EB2FAD">
        <w:rPr>
          <w:rFonts w:cs="Arial"/>
          <w:szCs w:val="20"/>
        </w:rPr>
        <w:t xml:space="preserve">ZDP – </w:t>
      </w:r>
      <w:r w:rsidRPr="00EB2FAD">
        <w:rPr>
          <w:rFonts w:eastAsia="Calibri" w:cs="Arial"/>
          <w:kern w:val="0"/>
          <w:szCs w:val="20"/>
        </w:rPr>
        <w:t>Zarząd Dróg Powiatowych</w:t>
      </w:r>
    </w:p>
    <w:p w14:paraId="0E8C8AB8" w14:textId="77777777" w:rsidR="00743B8F" w:rsidRPr="00EB2FAD" w:rsidRDefault="00743B8F" w:rsidP="00743B8F">
      <w:pPr>
        <w:spacing w:line="360" w:lineRule="auto"/>
        <w:rPr>
          <w:rFonts w:ascii="Arial" w:hAnsi="Arial" w:cs="Arial"/>
          <w:sz w:val="20"/>
          <w:szCs w:val="20"/>
        </w:rPr>
      </w:pPr>
      <w:r w:rsidRPr="00EB2FAD">
        <w:rPr>
          <w:rFonts w:ascii="Arial" w:hAnsi="Arial" w:cs="Arial"/>
          <w:sz w:val="20"/>
          <w:szCs w:val="20"/>
        </w:rPr>
        <w:t>ZDR – zakład o dużym ryzyku wystąpienia awarii</w:t>
      </w:r>
    </w:p>
    <w:p w14:paraId="40B266E5" w14:textId="77777777" w:rsidR="00F416C7" w:rsidRPr="00EB2FAD" w:rsidRDefault="00743B8F" w:rsidP="00743B8F">
      <w:pPr>
        <w:spacing w:line="360" w:lineRule="auto"/>
        <w:jc w:val="both"/>
        <w:rPr>
          <w:rFonts w:ascii="Arial" w:hAnsi="Arial" w:cs="Arial"/>
          <w:sz w:val="20"/>
          <w:szCs w:val="20"/>
          <w:highlight w:val="yellow"/>
        </w:rPr>
      </w:pPr>
      <w:r w:rsidRPr="00EB2FAD">
        <w:rPr>
          <w:rFonts w:ascii="Arial" w:hAnsi="Arial" w:cs="Arial"/>
          <w:sz w:val="20"/>
          <w:szCs w:val="20"/>
        </w:rPr>
        <w:t>ZZR – zakład o zwiększonym ryzyku wystąpienia awarii</w:t>
      </w:r>
    </w:p>
    <w:p w14:paraId="172245EC" w14:textId="77777777" w:rsidR="00CB07B7" w:rsidRPr="00EB2FAD" w:rsidRDefault="00CB07B7" w:rsidP="00CB07B7">
      <w:pPr>
        <w:spacing w:line="340" w:lineRule="atLeast"/>
        <w:jc w:val="both"/>
        <w:rPr>
          <w:rFonts w:ascii="Arial" w:hAnsi="Arial" w:cs="Arial"/>
          <w:sz w:val="20"/>
          <w:szCs w:val="20"/>
          <w:highlight w:val="yellow"/>
        </w:rPr>
        <w:sectPr w:rsidR="00CB07B7" w:rsidRPr="00EB2FAD" w:rsidSect="00F142C4">
          <w:type w:val="continuous"/>
          <w:pgSz w:w="11906" w:h="16838"/>
          <w:pgMar w:top="1440" w:right="1134" w:bottom="1440" w:left="1503" w:header="709" w:footer="709" w:gutter="0"/>
          <w:cols w:space="708"/>
          <w:docGrid w:linePitch="360"/>
        </w:sectPr>
      </w:pPr>
    </w:p>
    <w:p w14:paraId="18E12356" w14:textId="77777777" w:rsidR="00F416C7" w:rsidRPr="00EB2FAD" w:rsidRDefault="00F416C7" w:rsidP="007045A2">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015615A" w14:textId="77777777" w:rsidR="00790D8E" w:rsidRPr="00EB2FAD" w:rsidRDefault="00790D8E" w:rsidP="00790D8E">
      <w:pPr>
        <w:rPr>
          <w:rFonts w:ascii="Arial" w:hAnsi="Arial" w:cs="Arial"/>
          <w:highlight w:val="yellow"/>
        </w:rPr>
        <w:sectPr w:rsidR="00790D8E" w:rsidRPr="00EB2FAD" w:rsidSect="00F142C4">
          <w:type w:val="continuous"/>
          <w:pgSz w:w="11906" w:h="16838"/>
          <w:pgMar w:top="1440" w:right="1134" w:bottom="1440" w:left="1500" w:header="708" w:footer="708" w:gutter="0"/>
          <w:cols w:space="708"/>
          <w:docGrid w:linePitch="360"/>
        </w:sectPr>
      </w:pPr>
    </w:p>
    <w:p w14:paraId="1F447BA2" w14:textId="77777777" w:rsidR="00F416C7" w:rsidRPr="00EB2FAD" w:rsidRDefault="00F416C7" w:rsidP="00790D8E">
      <w:pPr>
        <w:rPr>
          <w:rFonts w:ascii="Arial" w:hAnsi="Arial" w:cs="Arial"/>
          <w:highlight w:val="yellow"/>
        </w:rPr>
        <w:sectPr w:rsidR="00F416C7" w:rsidRPr="00EB2FAD" w:rsidSect="00F142C4">
          <w:type w:val="continuous"/>
          <w:pgSz w:w="11906" w:h="16838"/>
          <w:pgMar w:top="1440" w:right="1440" w:bottom="1440" w:left="1800" w:header="708" w:footer="708" w:gutter="0"/>
          <w:cols w:space="708"/>
          <w:docGrid w:linePitch="360"/>
        </w:sectPr>
      </w:pPr>
    </w:p>
    <w:p w14:paraId="2147C9B3" w14:textId="77777777" w:rsidR="00F416C7" w:rsidRPr="00EB2FAD" w:rsidRDefault="00F416C7">
      <w:pPr>
        <w:tabs>
          <w:tab w:val="right" w:leader="dot" w:pos="9262"/>
        </w:tabs>
        <w:jc w:val="both"/>
        <w:rPr>
          <w:rFonts w:ascii="Arial" w:hAnsi="Arial" w:cs="Arial"/>
          <w:sz w:val="20"/>
          <w:szCs w:val="20"/>
          <w:highlight w:val="yellow"/>
        </w:rPr>
        <w:sectPr w:rsidR="00F416C7" w:rsidRPr="00EB2FAD" w:rsidSect="00F142C4">
          <w:type w:val="continuous"/>
          <w:pgSz w:w="11906" w:h="16838"/>
          <w:pgMar w:top="1440" w:right="1134" w:bottom="1440" w:left="1500" w:header="708" w:footer="708" w:gutter="0"/>
          <w:cols w:space="708"/>
          <w:docGrid w:linePitch="360"/>
        </w:sectPr>
      </w:pPr>
    </w:p>
    <w:p w14:paraId="5A119551" w14:textId="77777777" w:rsidR="00F416C7" w:rsidRPr="00EB2FAD" w:rsidRDefault="00F416C7">
      <w:pPr>
        <w:rPr>
          <w:rFonts w:ascii="Arial" w:hAnsi="Arial" w:cs="Arial"/>
          <w:highlight w:val="yellow"/>
        </w:rPr>
        <w:sectPr w:rsidR="00F416C7" w:rsidRPr="00EB2FAD" w:rsidSect="00F142C4">
          <w:type w:val="continuous"/>
          <w:pgSz w:w="11906" w:h="16838"/>
          <w:pgMar w:top="1417" w:right="1417" w:bottom="1417" w:left="1417" w:header="708" w:footer="708" w:gutter="0"/>
          <w:cols w:space="708"/>
          <w:docGrid w:linePitch="360"/>
        </w:sectPr>
      </w:pPr>
    </w:p>
    <w:p w14:paraId="6F9A3497" w14:textId="77777777" w:rsidR="00F416C7" w:rsidRPr="00EB2FAD" w:rsidRDefault="00F416C7">
      <w:pPr>
        <w:pStyle w:val="Akapitzlist"/>
        <w:tabs>
          <w:tab w:val="right" w:leader="dot" w:pos="8666"/>
        </w:tabs>
        <w:rPr>
          <w:rFonts w:ascii="Arial" w:hAnsi="Arial" w:cs="Arial"/>
          <w:highlight w:val="yellow"/>
        </w:rPr>
        <w:sectPr w:rsidR="00F416C7" w:rsidRPr="00EB2FAD" w:rsidSect="00F142C4">
          <w:type w:val="continuous"/>
          <w:pgSz w:w="11906" w:h="16838"/>
          <w:pgMar w:top="1440" w:right="1440" w:bottom="1440" w:left="1800" w:header="708" w:footer="708" w:gutter="0"/>
          <w:cols w:space="708"/>
          <w:docGrid w:linePitch="360"/>
        </w:sectPr>
      </w:pPr>
    </w:p>
    <w:p w14:paraId="09E081D7" w14:textId="77777777" w:rsidR="00F416C7" w:rsidRPr="00EB2FAD" w:rsidRDefault="00F416C7" w:rsidP="00790D8E">
      <w:pPr>
        <w:rPr>
          <w:rFonts w:ascii="Arial" w:hAnsi="Arial" w:cs="Arial"/>
          <w:sz w:val="20"/>
          <w:szCs w:val="20"/>
          <w:highlight w:val="yellow"/>
        </w:rPr>
        <w:sectPr w:rsidR="00F416C7" w:rsidRPr="00EB2FAD" w:rsidSect="00F142C4">
          <w:type w:val="continuous"/>
          <w:pgSz w:w="11906" w:h="16838"/>
          <w:pgMar w:top="1440" w:right="1134" w:bottom="1440" w:left="1500" w:header="708" w:footer="708" w:gutter="0"/>
          <w:cols w:space="708"/>
          <w:docGrid w:linePitch="360"/>
        </w:sectPr>
      </w:pPr>
    </w:p>
    <w:p w14:paraId="04E1C7B0"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64B64F5A"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410F142D"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7A85CC13"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560" w:left="1500" w:header="708" w:footer="708" w:gutter="0"/>
          <w:cols w:space="708"/>
          <w:docGrid w:linePitch="360"/>
        </w:sectPr>
      </w:pPr>
    </w:p>
    <w:p w14:paraId="79F2EAE9"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772AF024"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454B8CE3"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8" w:footer="708" w:gutter="0"/>
          <w:cols w:space="708"/>
          <w:docGrid w:linePitch="360"/>
        </w:sectPr>
      </w:pPr>
    </w:p>
    <w:p w14:paraId="7E68CB62"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54F7686"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2482B957" w14:textId="77777777" w:rsidR="00F416C7" w:rsidRPr="00EB2FAD" w:rsidRDefault="00F416C7">
      <w:pPr>
        <w:rPr>
          <w:rFonts w:ascii="Arial" w:hAnsi="Arial" w:cs="Arial"/>
          <w:sz w:val="16"/>
          <w:szCs w:val="16"/>
          <w:highlight w:val="yellow"/>
        </w:rPr>
        <w:sectPr w:rsidR="00F416C7" w:rsidRPr="00EB2FAD" w:rsidSect="00F142C4">
          <w:type w:val="continuous"/>
          <w:pgSz w:w="11906" w:h="16838"/>
          <w:pgMar w:top="1440" w:right="1134" w:bottom="1440" w:left="1503" w:header="709" w:footer="709" w:gutter="0"/>
          <w:cols w:space="708"/>
          <w:docGrid w:linePitch="360"/>
        </w:sectPr>
      </w:pPr>
    </w:p>
    <w:p w14:paraId="460CFD18"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7B566E49"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3DD1EE4A"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39AF6BD1"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3" w:header="709" w:footer="709" w:gutter="0"/>
          <w:cols w:space="708"/>
          <w:docGrid w:linePitch="360"/>
        </w:sectPr>
      </w:pPr>
    </w:p>
    <w:p w14:paraId="19C81016"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2B1DE9B2"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359B1301"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934CFD4"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1A15AFEA"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4D0A6AD1" w14:textId="77777777" w:rsidR="00F416C7" w:rsidRPr="00EB2FAD" w:rsidRDefault="00F416C7">
      <w:pPr>
        <w:rPr>
          <w:rFonts w:ascii="Arial" w:hAnsi="Arial" w:cs="Arial"/>
          <w:highlight w:val="yellow"/>
        </w:rPr>
        <w:sectPr w:rsidR="00F416C7" w:rsidRPr="00EB2FAD" w:rsidSect="00F142C4">
          <w:type w:val="continuous"/>
          <w:pgSz w:w="11906" w:h="16838"/>
          <w:pgMar w:top="1440" w:right="1134" w:bottom="1440" w:left="1500" w:header="708" w:footer="708" w:gutter="0"/>
          <w:cols w:space="708"/>
          <w:docGrid w:linePitch="360"/>
        </w:sectPr>
      </w:pPr>
    </w:p>
    <w:p w14:paraId="23B0A05B" w14:textId="77777777" w:rsidR="00F416C7" w:rsidRPr="00EB2FAD" w:rsidRDefault="00F416C7">
      <w:pPr>
        <w:rPr>
          <w:rFonts w:ascii="Arial" w:hAnsi="Arial" w:cs="Arial"/>
          <w:highlight w:val="yellow"/>
        </w:rPr>
        <w:sectPr w:rsidR="00F416C7" w:rsidRPr="00EB2FAD" w:rsidSect="00F142C4">
          <w:type w:val="continuous"/>
          <w:pgSz w:w="11906" w:h="16838"/>
          <w:pgMar w:top="1440" w:right="1440" w:bottom="1440" w:left="1800" w:header="708" w:footer="708" w:gutter="0"/>
          <w:cols w:space="708"/>
          <w:docGrid w:linePitch="360"/>
        </w:sectPr>
      </w:pPr>
    </w:p>
    <w:p w14:paraId="4A048106" w14:textId="77777777" w:rsidR="00F416C7" w:rsidRPr="00EB2FAD" w:rsidRDefault="00F416C7" w:rsidP="00CB07B7">
      <w:pPr>
        <w:pStyle w:val="Nagwek1"/>
        <w:spacing w:line="360" w:lineRule="auto"/>
        <w:ind w:left="431" w:hanging="431"/>
        <w:rPr>
          <w:rFonts w:ascii="Arial" w:hAnsi="Arial" w:cs="Arial"/>
          <w:sz w:val="20"/>
          <w:szCs w:val="20"/>
        </w:rPr>
      </w:pPr>
      <w:bookmarkStart w:id="0" w:name="_Toc106224829"/>
      <w:bookmarkStart w:id="1" w:name="_Toc215350382"/>
      <w:r w:rsidRPr="00EB2FAD">
        <w:rPr>
          <w:rFonts w:ascii="Arial" w:hAnsi="Arial" w:cs="Arial"/>
          <w:sz w:val="20"/>
          <w:szCs w:val="20"/>
        </w:rPr>
        <w:lastRenderedPageBreak/>
        <w:t>WSTĘP</w:t>
      </w:r>
      <w:bookmarkEnd w:id="0"/>
      <w:bookmarkEnd w:id="1"/>
    </w:p>
    <w:p w14:paraId="29D6A556" w14:textId="77777777" w:rsidR="00F416C7" w:rsidRPr="00EB2FAD" w:rsidRDefault="00F416C7" w:rsidP="009C395E">
      <w:pPr>
        <w:pStyle w:val="Nagwek2"/>
        <w:spacing w:line="360" w:lineRule="auto"/>
        <w:ind w:left="578" w:hanging="578"/>
        <w:rPr>
          <w:rFonts w:ascii="Arial" w:hAnsi="Arial" w:cs="Arial"/>
          <w:sz w:val="20"/>
          <w:szCs w:val="20"/>
        </w:rPr>
      </w:pPr>
      <w:bookmarkStart w:id="2" w:name="_Toc106224830"/>
      <w:bookmarkStart w:id="3" w:name="_Toc215350383"/>
      <w:r w:rsidRPr="00EB2FAD">
        <w:rPr>
          <w:rFonts w:ascii="Arial" w:hAnsi="Arial" w:cs="Arial"/>
          <w:sz w:val="20"/>
          <w:szCs w:val="20"/>
        </w:rPr>
        <w:t>Podstawa prawna</w:t>
      </w:r>
      <w:bookmarkEnd w:id="2"/>
      <w:bookmarkEnd w:id="3"/>
    </w:p>
    <w:p w14:paraId="2A91AC22" w14:textId="7669B037" w:rsidR="00F416C7" w:rsidRPr="00012B5E" w:rsidRDefault="00F416C7" w:rsidP="00A87967">
      <w:pPr>
        <w:spacing w:line="360" w:lineRule="auto"/>
        <w:ind w:firstLine="284"/>
        <w:jc w:val="both"/>
        <w:rPr>
          <w:rFonts w:ascii="Arial" w:hAnsi="Arial" w:cs="Arial"/>
          <w:sz w:val="20"/>
          <w:szCs w:val="20"/>
        </w:rPr>
      </w:pPr>
      <w:r w:rsidRPr="00EB2FAD">
        <w:rPr>
          <w:rFonts w:ascii="Arial" w:hAnsi="Arial" w:cs="Arial"/>
          <w:sz w:val="20"/>
          <w:szCs w:val="20"/>
        </w:rPr>
        <w:t xml:space="preserve">Zgodnie z art. 46 ustawy z dnia 3 października 2008 r. </w:t>
      </w:r>
      <w:r w:rsidRPr="00EB2FAD">
        <w:rPr>
          <w:rFonts w:ascii="Arial" w:hAnsi="Arial" w:cs="Arial"/>
          <w:i/>
          <w:iCs/>
          <w:sz w:val="20"/>
          <w:szCs w:val="20"/>
        </w:rPr>
        <w:t>o udostępn</w:t>
      </w:r>
      <w:r w:rsidR="00056DC0" w:rsidRPr="00EB2FAD">
        <w:rPr>
          <w:rFonts w:ascii="Arial" w:hAnsi="Arial" w:cs="Arial"/>
          <w:i/>
          <w:iCs/>
          <w:sz w:val="20"/>
          <w:szCs w:val="20"/>
        </w:rPr>
        <w:t>ianiu informacji o środowisku i </w:t>
      </w:r>
      <w:r w:rsidRPr="00EB2FAD">
        <w:rPr>
          <w:rFonts w:ascii="Arial" w:hAnsi="Arial" w:cs="Arial"/>
          <w:i/>
          <w:iCs/>
          <w:sz w:val="20"/>
          <w:szCs w:val="20"/>
        </w:rPr>
        <w:t xml:space="preserve">jego ochronie, </w:t>
      </w:r>
      <w:r w:rsidRPr="00F17CA4">
        <w:rPr>
          <w:rFonts w:ascii="Arial" w:hAnsi="Arial" w:cs="Arial"/>
          <w:i/>
          <w:iCs/>
          <w:sz w:val="20"/>
          <w:szCs w:val="20"/>
        </w:rPr>
        <w:t xml:space="preserve">udziale społeczeństwa w ochronie środowiska </w:t>
      </w:r>
      <w:r w:rsidR="00962E49" w:rsidRPr="00F17CA4">
        <w:rPr>
          <w:rFonts w:ascii="Arial" w:hAnsi="Arial" w:cs="Arial"/>
          <w:i/>
          <w:iCs/>
          <w:sz w:val="20"/>
          <w:szCs w:val="20"/>
        </w:rPr>
        <w:t>oraz o ocenach oddziaływania na </w:t>
      </w:r>
      <w:r w:rsidRPr="00F17CA4">
        <w:rPr>
          <w:rFonts w:ascii="Arial" w:hAnsi="Arial" w:cs="Arial"/>
          <w:i/>
          <w:iCs/>
          <w:sz w:val="20"/>
          <w:szCs w:val="20"/>
        </w:rPr>
        <w:t xml:space="preserve">środowisko </w:t>
      </w:r>
      <w:r w:rsidR="00260379" w:rsidRPr="00F17CA4">
        <w:rPr>
          <w:rFonts w:ascii="Arial" w:hAnsi="Arial" w:cs="Arial"/>
          <w:sz w:val="20"/>
          <w:szCs w:val="20"/>
        </w:rPr>
        <w:t>(</w:t>
      </w:r>
      <w:r w:rsidR="00F17CA4" w:rsidRPr="00F17CA4">
        <w:rPr>
          <w:rFonts w:ascii="Arial" w:hAnsi="Arial" w:cs="Arial"/>
          <w:sz w:val="20"/>
          <w:szCs w:val="20"/>
        </w:rPr>
        <w:t>Dz.U. 2024 poz. 1112</w:t>
      </w:r>
      <w:r w:rsidRPr="00F17CA4">
        <w:rPr>
          <w:rFonts w:ascii="Arial" w:hAnsi="Arial" w:cs="Arial"/>
          <w:sz w:val="20"/>
          <w:szCs w:val="20"/>
        </w:rPr>
        <w:t>) „przeprowadzenia strategicznej oceny oddziaływania na</w:t>
      </w:r>
      <w:r w:rsidR="00260379" w:rsidRPr="00F17CA4">
        <w:rPr>
          <w:rFonts w:ascii="Arial" w:hAnsi="Arial" w:cs="Arial"/>
          <w:i/>
          <w:iCs/>
          <w:sz w:val="20"/>
          <w:szCs w:val="20"/>
        </w:rPr>
        <w:t> </w:t>
      </w:r>
      <w:r w:rsidRPr="00F17CA4">
        <w:rPr>
          <w:rFonts w:ascii="Arial" w:hAnsi="Arial" w:cs="Arial"/>
          <w:sz w:val="20"/>
          <w:szCs w:val="20"/>
        </w:rPr>
        <w:t>środowisko wymagają projekty (...) polityk</w:t>
      </w:r>
      <w:r w:rsidRPr="00F17CA4">
        <w:rPr>
          <w:rFonts w:ascii="Arial" w:hAnsi="Arial" w:cs="Arial"/>
          <w:b/>
          <w:bCs/>
          <w:sz w:val="20"/>
          <w:szCs w:val="20"/>
        </w:rPr>
        <w:t xml:space="preserve">, </w:t>
      </w:r>
      <w:r w:rsidRPr="00145D59">
        <w:rPr>
          <w:rFonts w:ascii="Arial" w:hAnsi="Arial" w:cs="Arial"/>
          <w:sz w:val="20"/>
          <w:szCs w:val="20"/>
        </w:rPr>
        <w:t>strategii</w:t>
      </w:r>
      <w:r w:rsidRPr="00012B5E">
        <w:rPr>
          <w:rFonts w:ascii="Arial" w:hAnsi="Arial" w:cs="Arial"/>
          <w:sz w:val="20"/>
          <w:szCs w:val="20"/>
        </w:rPr>
        <w:t xml:space="preserve">, planów lub </w:t>
      </w:r>
      <w:r w:rsidRPr="00012B5E">
        <w:rPr>
          <w:rFonts w:ascii="Arial" w:hAnsi="Arial" w:cs="Arial"/>
          <w:bCs/>
          <w:sz w:val="20"/>
          <w:szCs w:val="20"/>
        </w:rPr>
        <w:t>programów</w:t>
      </w:r>
      <w:r w:rsidR="00056DC0" w:rsidRPr="00012B5E">
        <w:rPr>
          <w:rFonts w:ascii="Arial" w:hAnsi="Arial" w:cs="Arial"/>
          <w:bCs/>
          <w:sz w:val="20"/>
          <w:szCs w:val="20"/>
        </w:rPr>
        <w:t xml:space="preserve"> </w:t>
      </w:r>
      <w:r w:rsidR="00056DC0" w:rsidRPr="00012B5E">
        <w:rPr>
          <w:rFonts w:ascii="Arial" w:hAnsi="Arial" w:cs="Arial"/>
          <w:sz w:val="20"/>
          <w:szCs w:val="20"/>
        </w:rPr>
        <w:t>w </w:t>
      </w:r>
      <w:r w:rsidRPr="00012B5E">
        <w:rPr>
          <w:rFonts w:ascii="Arial" w:hAnsi="Arial" w:cs="Arial"/>
          <w:sz w:val="20"/>
          <w:szCs w:val="20"/>
        </w:rPr>
        <w:t>dziedzinie przemysłu,</w:t>
      </w:r>
      <w:r w:rsidRPr="00012B5E">
        <w:rPr>
          <w:rFonts w:ascii="Arial" w:hAnsi="Arial" w:cs="Arial"/>
          <w:i/>
          <w:iCs/>
          <w:sz w:val="20"/>
          <w:szCs w:val="20"/>
        </w:rPr>
        <w:t xml:space="preserve"> </w:t>
      </w:r>
      <w:r w:rsidRPr="00012B5E">
        <w:rPr>
          <w:rFonts w:ascii="Arial" w:hAnsi="Arial" w:cs="Arial"/>
          <w:sz w:val="20"/>
          <w:szCs w:val="20"/>
        </w:rPr>
        <w:t>energetyki, transportu, telekomunikacji, gospodarki wodnej, gospodarki odpadami, leśnictwa, rolnictwa,</w:t>
      </w:r>
      <w:r w:rsidRPr="00012B5E">
        <w:rPr>
          <w:rFonts w:ascii="Arial" w:hAnsi="Arial" w:cs="Arial"/>
          <w:i/>
          <w:iCs/>
          <w:sz w:val="20"/>
          <w:szCs w:val="20"/>
        </w:rPr>
        <w:t xml:space="preserve"> </w:t>
      </w:r>
      <w:r w:rsidRPr="00012B5E">
        <w:rPr>
          <w:rFonts w:ascii="Arial" w:hAnsi="Arial" w:cs="Arial"/>
          <w:sz w:val="20"/>
          <w:szCs w:val="20"/>
        </w:rPr>
        <w:t xml:space="preserve">rybołówstwa, turystyki i wykorzystywania terenu, opracowywanych lub przyjmowanych przez organy administracji, </w:t>
      </w:r>
      <w:r w:rsidRPr="00012B5E">
        <w:rPr>
          <w:rFonts w:ascii="Arial" w:hAnsi="Arial" w:cs="Arial"/>
          <w:b/>
          <w:sz w:val="20"/>
          <w:szCs w:val="20"/>
        </w:rPr>
        <w:t>wyznaczających ramy dla późniejszej realizacji przedsięwzięć mogących znacząco oddziaływać na środowisko</w:t>
      </w:r>
      <w:r w:rsidRPr="00012B5E">
        <w:rPr>
          <w:rFonts w:ascii="Arial" w:hAnsi="Arial" w:cs="Arial"/>
          <w:sz w:val="20"/>
          <w:szCs w:val="20"/>
        </w:rPr>
        <w:t xml:space="preserve"> (...)”</w:t>
      </w:r>
      <w:r w:rsidR="00FE0970" w:rsidRPr="00012B5E">
        <w:rPr>
          <w:rFonts w:ascii="Arial" w:hAnsi="Arial" w:cs="Arial"/>
          <w:sz w:val="20"/>
          <w:szCs w:val="20"/>
        </w:rPr>
        <w:t>,</w:t>
      </w:r>
      <w:r w:rsidRPr="00012B5E">
        <w:rPr>
          <w:rFonts w:ascii="Arial" w:hAnsi="Arial" w:cs="Arial"/>
          <w:sz w:val="20"/>
          <w:szCs w:val="20"/>
        </w:rPr>
        <w:t xml:space="preserve"> a także w przypadku wprowadzania zmian do przyjętych dokumentów (art. 50).</w:t>
      </w:r>
    </w:p>
    <w:p w14:paraId="318570AA" w14:textId="77777777" w:rsidR="00F416C7" w:rsidRPr="00012B5E" w:rsidRDefault="00F416C7" w:rsidP="00A87967">
      <w:pPr>
        <w:spacing w:line="360" w:lineRule="auto"/>
        <w:jc w:val="both"/>
        <w:rPr>
          <w:rFonts w:ascii="Arial" w:hAnsi="Arial" w:cs="Arial"/>
          <w:sz w:val="20"/>
          <w:szCs w:val="20"/>
        </w:rPr>
      </w:pPr>
      <w:r w:rsidRPr="00012B5E">
        <w:rPr>
          <w:rFonts w:ascii="Arial" w:hAnsi="Arial" w:cs="Arial"/>
          <w:sz w:val="20"/>
          <w:szCs w:val="20"/>
        </w:rPr>
        <w:t xml:space="preserve">Obowiązek opracowania prognozy oddziaływania na środowisko nakłada art. 51 ust. 1 wyżej wymienionej ustawy, zgodnie z którym: organ opracowujący dokument, o którym mowa w art. 46 lub 47, sporządza prognozę oddziaływania na środowisko. </w:t>
      </w:r>
    </w:p>
    <w:p w14:paraId="673FFB34" w14:textId="77777777" w:rsidR="00F416C7" w:rsidRPr="00012B5E" w:rsidRDefault="00F416C7" w:rsidP="00A87967">
      <w:pPr>
        <w:spacing w:line="360" w:lineRule="auto"/>
        <w:jc w:val="both"/>
        <w:rPr>
          <w:rFonts w:ascii="Arial" w:hAnsi="Arial" w:cs="Arial"/>
          <w:sz w:val="20"/>
          <w:szCs w:val="20"/>
          <w:highlight w:val="yellow"/>
          <w:shd w:val="clear" w:color="auto" w:fill="FFFF00"/>
        </w:rPr>
      </w:pPr>
    </w:p>
    <w:p w14:paraId="1C94E4BE" w14:textId="77777777" w:rsidR="00F416C7" w:rsidRPr="00012B5E" w:rsidRDefault="00F416C7" w:rsidP="00A87967">
      <w:pPr>
        <w:pStyle w:val="Nagwek2"/>
        <w:widowControl w:val="0"/>
        <w:tabs>
          <w:tab w:val="left" w:pos="450"/>
          <w:tab w:val="left" w:pos="576"/>
        </w:tabs>
        <w:spacing w:line="360" w:lineRule="auto"/>
        <w:rPr>
          <w:rFonts w:ascii="Arial" w:eastAsia="Andale Sans UI" w:hAnsi="Arial" w:cs="Arial"/>
          <w:bCs w:val="0"/>
          <w:sz w:val="20"/>
          <w:szCs w:val="20"/>
        </w:rPr>
      </w:pPr>
      <w:bookmarkStart w:id="4" w:name="__RefHeading__213793_804376551"/>
      <w:bookmarkStart w:id="5" w:name="_Toc106224831"/>
      <w:bookmarkStart w:id="6" w:name="_Toc215350384"/>
      <w:bookmarkEnd w:id="4"/>
      <w:r w:rsidRPr="00012B5E">
        <w:rPr>
          <w:rFonts w:ascii="Arial" w:eastAsia="Andale Sans UI" w:hAnsi="Arial" w:cs="Arial"/>
          <w:bCs w:val="0"/>
          <w:sz w:val="20"/>
          <w:szCs w:val="20"/>
        </w:rPr>
        <w:t>Cel i zakres opracowania</w:t>
      </w:r>
      <w:bookmarkStart w:id="7" w:name="__RefHeading__213795_804376551"/>
      <w:bookmarkEnd w:id="5"/>
      <w:bookmarkEnd w:id="6"/>
      <w:bookmarkEnd w:id="7"/>
    </w:p>
    <w:p w14:paraId="17180140" w14:textId="424DF84D" w:rsidR="00F416C7" w:rsidRPr="00F17CA4" w:rsidRDefault="00F416C7" w:rsidP="00A87967">
      <w:pPr>
        <w:spacing w:line="360" w:lineRule="auto"/>
        <w:ind w:firstLine="284"/>
        <w:jc w:val="both"/>
        <w:rPr>
          <w:rFonts w:ascii="Arial" w:hAnsi="Arial" w:cs="Arial"/>
          <w:sz w:val="20"/>
          <w:szCs w:val="20"/>
        </w:rPr>
      </w:pPr>
      <w:r w:rsidRPr="00012B5E">
        <w:rPr>
          <w:rFonts w:ascii="Arial" w:hAnsi="Arial" w:cs="Arial"/>
          <w:sz w:val="20"/>
          <w:szCs w:val="20"/>
        </w:rPr>
        <w:t xml:space="preserve">Podstawowym celem prognozy jest </w:t>
      </w:r>
      <w:r w:rsidR="00994C36" w:rsidRPr="00012B5E">
        <w:rPr>
          <w:rFonts w:ascii="Arial" w:hAnsi="Arial" w:cs="Arial"/>
          <w:sz w:val="20"/>
          <w:szCs w:val="20"/>
        </w:rPr>
        <w:t>ustalenie</w:t>
      </w:r>
      <w:r w:rsidRPr="00012B5E">
        <w:rPr>
          <w:rFonts w:ascii="Arial" w:hAnsi="Arial" w:cs="Arial"/>
          <w:sz w:val="20"/>
          <w:szCs w:val="20"/>
        </w:rPr>
        <w:t xml:space="preserve"> czy zapisy </w:t>
      </w:r>
      <w:r w:rsidR="002B6EFD">
        <w:rPr>
          <w:rFonts w:ascii="Arial" w:hAnsi="Arial" w:cs="Arial"/>
          <w:sz w:val="20"/>
          <w:szCs w:val="20"/>
        </w:rPr>
        <w:t>Strategii Rozwoju Gminy</w:t>
      </w:r>
      <w:r w:rsidRPr="00012B5E">
        <w:rPr>
          <w:rFonts w:ascii="Arial" w:hAnsi="Arial" w:cs="Arial"/>
          <w:sz w:val="20"/>
          <w:szCs w:val="20"/>
        </w:rPr>
        <w:t xml:space="preserve"> nie naruszają zasad prawidłowego funkcjonowania środowiska przyrodniczego. Należy dążyć do sytuacji, w której względy ochrony środowiska są rozważane na równi z celami i priorytetami ekonomicznymi oraz społecznymi. Prognoza ma również ułatwić identyfikację możliwych do określenia skutków środowiskowych spowodowanych realizacją w przyszłości postanowień ocenianego dokumentu oraz określić, czy istnieje </w:t>
      </w:r>
      <w:r w:rsidRPr="00F17CA4">
        <w:rPr>
          <w:rFonts w:ascii="Arial" w:hAnsi="Arial" w:cs="Arial"/>
          <w:sz w:val="20"/>
          <w:szCs w:val="20"/>
        </w:rPr>
        <w:t>prawdopodobieństwo powstawania w przyszłości konfliktów i zagrożeń w środowisku.</w:t>
      </w:r>
    </w:p>
    <w:p w14:paraId="0EF4BEE2" w14:textId="650DBF4F" w:rsidR="00F416C7" w:rsidRPr="00012B5E" w:rsidRDefault="00F416C7">
      <w:pPr>
        <w:spacing w:line="360" w:lineRule="auto"/>
        <w:jc w:val="both"/>
        <w:rPr>
          <w:rFonts w:ascii="Arial" w:hAnsi="Arial" w:cs="Arial"/>
          <w:sz w:val="20"/>
          <w:szCs w:val="20"/>
        </w:rPr>
      </w:pPr>
      <w:r w:rsidRPr="00F17CA4">
        <w:rPr>
          <w:rFonts w:ascii="Arial" w:hAnsi="Arial" w:cs="Arial"/>
          <w:sz w:val="20"/>
          <w:szCs w:val="20"/>
        </w:rPr>
        <w:t xml:space="preserve">Wymagania dotyczące zakresu prognozy określa ustawa z dnia 3 października 2008 r. </w:t>
      </w:r>
      <w:r w:rsidR="00683AC9" w:rsidRPr="00F17CA4">
        <w:rPr>
          <w:rFonts w:ascii="Arial" w:hAnsi="Arial" w:cs="Arial"/>
          <w:i/>
          <w:sz w:val="20"/>
          <w:szCs w:val="20"/>
        </w:rPr>
        <w:t>o </w:t>
      </w:r>
      <w:r w:rsidRPr="00F17CA4">
        <w:rPr>
          <w:rFonts w:ascii="Arial" w:hAnsi="Arial" w:cs="Arial"/>
          <w:i/>
          <w:sz w:val="20"/>
          <w:szCs w:val="20"/>
        </w:rPr>
        <w:t>udostępnianiu informacji o środowisku i jego ochronie, udziale społeczeństwa w ochronie środowiska oraz o ocenach oddziaływania na środowisko</w:t>
      </w:r>
      <w:r w:rsidR="00683AC9" w:rsidRPr="00F17CA4">
        <w:rPr>
          <w:rFonts w:ascii="Arial" w:hAnsi="Arial" w:cs="Arial"/>
          <w:sz w:val="20"/>
          <w:szCs w:val="20"/>
        </w:rPr>
        <w:t xml:space="preserve"> (</w:t>
      </w:r>
      <w:r w:rsidR="00F17CA4" w:rsidRPr="00F17CA4">
        <w:rPr>
          <w:rFonts w:ascii="Arial" w:hAnsi="Arial" w:cs="Arial"/>
          <w:sz w:val="20"/>
          <w:szCs w:val="20"/>
        </w:rPr>
        <w:t>Dz.U. 2024 poz. 1112</w:t>
      </w:r>
      <w:r w:rsidR="005C5289" w:rsidRPr="00F17CA4">
        <w:rPr>
          <w:rFonts w:ascii="Arial" w:hAnsi="Arial" w:cs="Arial"/>
          <w:sz w:val="20"/>
          <w:szCs w:val="20"/>
        </w:rPr>
        <w:t xml:space="preserve">) </w:t>
      </w:r>
      <w:r w:rsidRPr="00F17CA4">
        <w:rPr>
          <w:rFonts w:ascii="Arial" w:hAnsi="Arial" w:cs="Arial"/>
          <w:sz w:val="20"/>
          <w:szCs w:val="20"/>
        </w:rPr>
        <w:t>Zgodnie</w:t>
      </w:r>
      <w:r w:rsidRPr="00012B5E">
        <w:rPr>
          <w:rFonts w:ascii="Arial" w:hAnsi="Arial" w:cs="Arial"/>
          <w:sz w:val="20"/>
          <w:szCs w:val="20"/>
        </w:rPr>
        <w:t xml:space="preserve"> z tą ustawą Prognoza oddziaływania na środowisko zawiera:</w:t>
      </w:r>
    </w:p>
    <w:p w14:paraId="5E4B9447"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informacje o zawartości, głównych celach projektowanego dokumentu oraz jego powiązaniach z innymi dokumentami,</w:t>
      </w:r>
    </w:p>
    <w:p w14:paraId="14846021"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informacje o metodach zastosowanych przy sporządzaniu prognozy,</w:t>
      </w:r>
    </w:p>
    <w:p w14:paraId="3568A0E4"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propozycje dotyczące przewidywanych metod analizy skutków realizacji postanowień projektowanego dokumentu oraz częstotliwości jej przeprowadzania,</w:t>
      </w:r>
    </w:p>
    <w:p w14:paraId="09F10893"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informacje o możliwym transgranicznym oddziaływaniu na środowisko,</w:t>
      </w:r>
    </w:p>
    <w:p w14:paraId="7EE29649" w14:textId="77777777" w:rsidR="009758F3" w:rsidRPr="00012B5E" w:rsidRDefault="009758F3" w:rsidP="008F63D4">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streszczenie sporządzone w języku niespecjalistycznym,</w:t>
      </w:r>
    </w:p>
    <w:p w14:paraId="5303A4AA" w14:textId="4D3777E9" w:rsidR="002053D2" w:rsidRPr="00012B5E" w:rsidRDefault="009758F3" w:rsidP="002053D2">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 xml:space="preserve">oświadczenie autora, a w </w:t>
      </w:r>
      <w:r w:rsidR="00994C36" w:rsidRPr="00012B5E">
        <w:rPr>
          <w:rFonts w:ascii="Arial" w:hAnsi="Arial" w:cs="Arial"/>
          <w:sz w:val="20"/>
          <w:szCs w:val="20"/>
        </w:rPr>
        <w:t>przypadku</w:t>
      </w:r>
      <w:r w:rsidRPr="00012B5E">
        <w:rPr>
          <w:rFonts w:ascii="Arial" w:hAnsi="Arial" w:cs="Arial"/>
          <w:sz w:val="20"/>
          <w:szCs w:val="20"/>
        </w:rPr>
        <w:t xml:space="preserve"> gdy wykonawcą prognozy jest zespół autorów – kierującego tym zespołem, o spełnieniu wymagań, o </w:t>
      </w:r>
      <w:r w:rsidR="00994C36" w:rsidRPr="00012B5E">
        <w:rPr>
          <w:rFonts w:ascii="Arial" w:hAnsi="Arial" w:cs="Arial"/>
          <w:sz w:val="20"/>
          <w:szCs w:val="20"/>
        </w:rPr>
        <w:t>których mowa</w:t>
      </w:r>
      <w:r w:rsidRPr="00012B5E">
        <w:rPr>
          <w:rFonts w:ascii="Arial" w:hAnsi="Arial" w:cs="Arial"/>
          <w:sz w:val="20"/>
          <w:szCs w:val="20"/>
        </w:rPr>
        <w:t xml:space="preserve"> w art. 74a ust. 2, stanowiące załącznik do prognozy,</w:t>
      </w:r>
    </w:p>
    <w:p w14:paraId="54B00F0D" w14:textId="6FFBBE14" w:rsidR="009758F3" w:rsidRPr="00012B5E" w:rsidRDefault="009758F3" w:rsidP="002053D2">
      <w:pPr>
        <w:widowControl w:val="0"/>
        <w:numPr>
          <w:ilvl w:val="0"/>
          <w:numId w:val="4"/>
        </w:numPr>
        <w:spacing w:line="360" w:lineRule="auto"/>
        <w:jc w:val="both"/>
        <w:rPr>
          <w:rFonts w:ascii="Arial" w:hAnsi="Arial" w:cs="Arial"/>
          <w:sz w:val="20"/>
          <w:szCs w:val="20"/>
        </w:rPr>
      </w:pPr>
      <w:r w:rsidRPr="00012B5E">
        <w:rPr>
          <w:rFonts w:ascii="Arial" w:hAnsi="Arial" w:cs="Arial"/>
          <w:sz w:val="20"/>
          <w:szCs w:val="20"/>
        </w:rPr>
        <w:t xml:space="preserve">datę sporządzenia prognozy, imię, nazwisko i podpis autora, a w przypadku gdy wykonawcą prognozy jest zespół autorów – imię, nazwisko i </w:t>
      </w:r>
      <w:r w:rsidR="00994C36" w:rsidRPr="00012B5E">
        <w:rPr>
          <w:rFonts w:ascii="Arial" w:hAnsi="Arial" w:cs="Arial"/>
          <w:sz w:val="20"/>
          <w:szCs w:val="20"/>
        </w:rPr>
        <w:t>podpis kierującego</w:t>
      </w:r>
      <w:r w:rsidRPr="00012B5E">
        <w:rPr>
          <w:rFonts w:ascii="Arial" w:hAnsi="Arial" w:cs="Arial"/>
          <w:sz w:val="20"/>
          <w:szCs w:val="20"/>
        </w:rPr>
        <w:t xml:space="preserve"> tym zespołem oraz imiona, nazwiska i podpisy członków zespołu autorów</w:t>
      </w:r>
      <w:r w:rsidRPr="00012B5E">
        <w:rPr>
          <w:rFonts w:ascii="Arial" w:hAnsi="Arial" w:cs="Arial"/>
          <w:sz w:val="20"/>
          <w:szCs w:val="20"/>
          <w:highlight w:val="yellow"/>
        </w:rPr>
        <w:t xml:space="preserve"> </w:t>
      </w:r>
    </w:p>
    <w:p w14:paraId="013E4FAD" w14:textId="77777777" w:rsidR="00F416C7" w:rsidRPr="00012B5E" w:rsidRDefault="00F416C7" w:rsidP="009758F3">
      <w:pPr>
        <w:widowControl w:val="0"/>
        <w:spacing w:line="360" w:lineRule="auto"/>
        <w:ind w:left="360"/>
        <w:jc w:val="both"/>
        <w:rPr>
          <w:rFonts w:ascii="Arial" w:hAnsi="Arial" w:cs="Arial"/>
          <w:sz w:val="20"/>
          <w:szCs w:val="20"/>
        </w:rPr>
      </w:pPr>
      <w:r w:rsidRPr="00012B5E">
        <w:rPr>
          <w:rFonts w:ascii="Arial" w:hAnsi="Arial" w:cs="Arial"/>
          <w:sz w:val="20"/>
          <w:szCs w:val="20"/>
        </w:rPr>
        <w:t>Prognoza ponadto określa i analizuje:</w:t>
      </w:r>
    </w:p>
    <w:p w14:paraId="4E834D2E"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lastRenderedPageBreak/>
        <w:t xml:space="preserve">istniejący stan środowiska oraz potencjalne zmiany tego stanu w przypadku braku realizacji projektowanego dokumentu, </w:t>
      </w:r>
    </w:p>
    <w:p w14:paraId="1E34B36F"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stan środowiska na obszarach objętych przewidywanym znaczącym oddziaływaniem,</w:t>
      </w:r>
    </w:p>
    <w:p w14:paraId="66D46078"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 xml:space="preserve">istniejące problemy ochrony środowiska istotne z punktu widzenia realizacji projektowanego dokumentu, w szczególności dotyczące obszarów podlegających ochronie na podstawie ustawy z dnia 16 kwietnia 2004 r. o ochronie przyrody, </w:t>
      </w:r>
    </w:p>
    <w:p w14:paraId="7C85CFCE" w14:textId="55CE4B58"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 xml:space="preserve">cele ochrony środowiska ustanowione na szczeblu międzynarodowym, wspólnotowym </w:t>
      </w:r>
      <w:r w:rsidR="001679E0" w:rsidRPr="00012B5E">
        <w:rPr>
          <w:rFonts w:ascii="Arial" w:hAnsi="Arial" w:cs="Arial"/>
          <w:sz w:val="20"/>
          <w:szCs w:val="20"/>
        </w:rPr>
        <w:br/>
        <w:t xml:space="preserve"> </w:t>
      </w:r>
      <w:r w:rsidRPr="00012B5E">
        <w:rPr>
          <w:rFonts w:ascii="Arial" w:hAnsi="Arial" w:cs="Arial"/>
          <w:sz w:val="20"/>
          <w:szCs w:val="20"/>
        </w:rPr>
        <w:t xml:space="preserve"> krajowym, istotne z punktu widzenia projektowanego </w:t>
      </w:r>
      <w:r w:rsidR="00994C36" w:rsidRPr="00012B5E">
        <w:rPr>
          <w:rFonts w:ascii="Arial" w:hAnsi="Arial" w:cs="Arial"/>
          <w:sz w:val="20"/>
          <w:szCs w:val="20"/>
        </w:rPr>
        <w:t>dokumentu</w:t>
      </w:r>
      <w:r w:rsidRPr="00012B5E">
        <w:rPr>
          <w:rFonts w:ascii="Arial" w:hAnsi="Arial" w:cs="Arial"/>
          <w:sz w:val="20"/>
          <w:szCs w:val="20"/>
        </w:rPr>
        <w:t xml:space="preserve"> oraz sposoby, w jakich te cele i inne problemy środowiska zostały uwzględnione podczas opracowywania dokumentu, </w:t>
      </w:r>
    </w:p>
    <w:p w14:paraId="34820779" w14:textId="77777777" w:rsidR="009758F3" w:rsidRPr="00012B5E" w:rsidRDefault="009758F3">
      <w:pPr>
        <w:widowControl w:val="0"/>
        <w:numPr>
          <w:ilvl w:val="0"/>
          <w:numId w:val="32"/>
        </w:numPr>
        <w:spacing w:line="360" w:lineRule="auto"/>
        <w:jc w:val="both"/>
        <w:rPr>
          <w:rFonts w:ascii="Arial" w:hAnsi="Arial" w:cs="Arial"/>
          <w:sz w:val="20"/>
          <w:szCs w:val="20"/>
        </w:rPr>
      </w:pPr>
      <w:r w:rsidRPr="00012B5E">
        <w:rPr>
          <w:rFonts w:ascii="Arial" w:hAnsi="Arial" w:cs="Arial"/>
          <w:sz w:val="20"/>
          <w:szCs w:val="20"/>
        </w:rPr>
        <w:t>przewidywane znaczące oddziaływania, w tym oddziaływania bezpośrednie, pośrednie, wtórne, skumulowane, krótkoterminowe, średnioterminowe i długoterminowe, stałe i chwilowe oraz pozytywne i negatywne, na cele i przedmiot ochrony obszaru Natura 2000 oraz integralność tego obszaru, a także na środowisko, a w szczególności na:</w:t>
      </w:r>
    </w:p>
    <w:p w14:paraId="7B658DB0"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różnorodność biologiczną,</w:t>
      </w:r>
    </w:p>
    <w:p w14:paraId="01F985E3"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ludzi,</w:t>
      </w:r>
    </w:p>
    <w:p w14:paraId="5C920D23"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zwierzęta,</w:t>
      </w:r>
    </w:p>
    <w:p w14:paraId="6A0ECFFB"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rośliny,</w:t>
      </w:r>
    </w:p>
    <w:p w14:paraId="554DBFFA"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wodę,</w:t>
      </w:r>
    </w:p>
    <w:p w14:paraId="22CAB3F6"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powietrze,</w:t>
      </w:r>
    </w:p>
    <w:p w14:paraId="5566AB8C"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powierzchnię ziemi,</w:t>
      </w:r>
    </w:p>
    <w:p w14:paraId="5ED00920"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krajobraz,</w:t>
      </w:r>
    </w:p>
    <w:p w14:paraId="6DFB06B6"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klimat,</w:t>
      </w:r>
    </w:p>
    <w:p w14:paraId="523D5825"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zasoby naturalne,</w:t>
      </w:r>
    </w:p>
    <w:p w14:paraId="166B702A"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zabytki,</w:t>
      </w:r>
    </w:p>
    <w:p w14:paraId="32BAC43D"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dobra materialne</w:t>
      </w:r>
    </w:p>
    <w:p w14:paraId="42072EDA" w14:textId="77777777" w:rsidR="009758F3" w:rsidRPr="00012B5E" w:rsidRDefault="009758F3" w:rsidP="009758F3">
      <w:pPr>
        <w:widowControl w:val="0"/>
        <w:spacing w:line="360" w:lineRule="auto"/>
        <w:ind w:left="720"/>
        <w:jc w:val="both"/>
        <w:rPr>
          <w:rFonts w:ascii="Arial" w:hAnsi="Arial" w:cs="Arial"/>
          <w:sz w:val="20"/>
          <w:szCs w:val="20"/>
        </w:rPr>
      </w:pPr>
      <w:r w:rsidRPr="00012B5E">
        <w:rPr>
          <w:rFonts w:ascii="Arial" w:hAnsi="Arial" w:cs="Arial"/>
          <w:sz w:val="20"/>
          <w:szCs w:val="20"/>
        </w:rPr>
        <w:t xml:space="preserve">– z uwzględnieniem zależności między tymi elementami środowiska i między oddziaływaniami na te elementy </w:t>
      </w:r>
    </w:p>
    <w:p w14:paraId="289D411B" w14:textId="77777777" w:rsidR="00F416C7" w:rsidRPr="00012B5E" w:rsidRDefault="00F416C7" w:rsidP="009758F3">
      <w:pPr>
        <w:widowControl w:val="0"/>
        <w:spacing w:line="360" w:lineRule="auto"/>
        <w:jc w:val="both"/>
        <w:rPr>
          <w:rFonts w:ascii="Arial" w:hAnsi="Arial" w:cs="Arial"/>
          <w:sz w:val="20"/>
          <w:szCs w:val="20"/>
        </w:rPr>
      </w:pPr>
      <w:r w:rsidRPr="00012B5E">
        <w:rPr>
          <w:rFonts w:ascii="Arial" w:hAnsi="Arial" w:cs="Arial"/>
          <w:sz w:val="20"/>
          <w:szCs w:val="20"/>
        </w:rPr>
        <w:t>Prognoza przedstawia również:</w:t>
      </w:r>
    </w:p>
    <w:p w14:paraId="33D76F78" w14:textId="77777777" w:rsidR="009758F3" w:rsidRPr="00012B5E" w:rsidRDefault="009758F3">
      <w:pPr>
        <w:widowControl w:val="0"/>
        <w:numPr>
          <w:ilvl w:val="0"/>
          <w:numId w:val="33"/>
        </w:numPr>
        <w:spacing w:line="360" w:lineRule="auto"/>
        <w:jc w:val="both"/>
        <w:rPr>
          <w:rFonts w:ascii="Arial" w:hAnsi="Arial" w:cs="Arial"/>
          <w:sz w:val="20"/>
          <w:szCs w:val="20"/>
        </w:rPr>
      </w:pPr>
      <w:r w:rsidRPr="00012B5E">
        <w:rPr>
          <w:rFonts w:ascii="Arial" w:hAnsi="Arial" w:cs="Arial"/>
          <w:sz w:val="20"/>
          <w:szCs w:val="20"/>
        </w:rPr>
        <w:t xml:space="preserve">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 </w:t>
      </w:r>
    </w:p>
    <w:p w14:paraId="6ADC0D15" w14:textId="77777777" w:rsidR="009758F3" w:rsidRPr="00012B5E" w:rsidRDefault="009758F3">
      <w:pPr>
        <w:widowControl w:val="0"/>
        <w:numPr>
          <w:ilvl w:val="0"/>
          <w:numId w:val="33"/>
        </w:numPr>
        <w:spacing w:line="360" w:lineRule="auto"/>
        <w:jc w:val="both"/>
        <w:rPr>
          <w:rFonts w:ascii="Arial" w:hAnsi="Arial" w:cs="Arial"/>
          <w:sz w:val="20"/>
          <w:szCs w:val="20"/>
        </w:rPr>
      </w:pPr>
      <w:r w:rsidRPr="00012B5E">
        <w:rPr>
          <w:rFonts w:ascii="Arial" w:hAnsi="Arial" w:cs="Arial"/>
          <w:sz w:val="20"/>
          <w:szCs w:val="20"/>
        </w:rPr>
        <w:t>biorąc pod uwagę cele i geograficzny zasięg dokumentu oraz cele i przedmiot ochrony obszaru Natura 2000 oraz integralność tego obszaru – rozwiązania alternatywne do rozwiązań zawartych w projektowanym dokumencie wraz z uzasadnieniem ich wyboru oraz opis metod dokonania oceny prowadzącej do tego wyboru albo wyjaśnienie braku rozwiązań alternatywnych, w tym wskazania napotkanych trudności wynikających z niedostatków techniki lub luk we współczesnej wiedzy,</w:t>
      </w:r>
    </w:p>
    <w:p w14:paraId="16EECB34" w14:textId="77777777" w:rsidR="00F416C7" w:rsidRPr="00012B5E" w:rsidRDefault="00F416C7" w:rsidP="009758F3">
      <w:pPr>
        <w:widowControl w:val="0"/>
        <w:spacing w:line="360" w:lineRule="auto"/>
        <w:jc w:val="both"/>
        <w:rPr>
          <w:rFonts w:ascii="Arial" w:hAnsi="Arial" w:cs="Arial"/>
          <w:sz w:val="20"/>
          <w:szCs w:val="20"/>
        </w:rPr>
      </w:pPr>
      <w:r w:rsidRPr="00012B5E">
        <w:rPr>
          <w:rFonts w:ascii="Arial" w:hAnsi="Arial" w:cs="Arial"/>
          <w:sz w:val="20"/>
          <w:szCs w:val="20"/>
        </w:rPr>
        <w:t>Szczegółowy zakres prognozy został ustalony z Regionalnym Dyrektorem Ochrony Środowiska w </w:t>
      </w:r>
      <w:r w:rsidR="00AA7EF3" w:rsidRPr="00012B5E">
        <w:rPr>
          <w:rFonts w:ascii="Arial" w:hAnsi="Arial" w:cs="Arial"/>
          <w:sz w:val="20"/>
          <w:szCs w:val="20"/>
        </w:rPr>
        <w:t>Poznaniu</w:t>
      </w:r>
      <w:r w:rsidRPr="00012B5E">
        <w:rPr>
          <w:rFonts w:ascii="Arial" w:hAnsi="Arial" w:cs="Arial"/>
          <w:sz w:val="20"/>
          <w:szCs w:val="20"/>
        </w:rPr>
        <w:t xml:space="preserve"> oraz </w:t>
      </w:r>
      <w:r w:rsidR="00AA7EF3" w:rsidRPr="00012B5E">
        <w:rPr>
          <w:rFonts w:ascii="Arial" w:hAnsi="Arial" w:cs="Arial"/>
          <w:sz w:val="20"/>
          <w:szCs w:val="20"/>
        </w:rPr>
        <w:t xml:space="preserve">Wojewódzkim </w:t>
      </w:r>
      <w:r w:rsidRPr="00012B5E">
        <w:rPr>
          <w:rFonts w:ascii="Arial" w:hAnsi="Arial" w:cs="Arial"/>
          <w:sz w:val="20"/>
          <w:szCs w:val="20"/>
        </w:rPr>
        <w:t xml:space="preserve">Państwowym Wojewódzkim Inspektorem Sanitarnym w </w:t>
      </w:r>
      <w:r w:rsidR="00AA7EF3" w:rsidRPr="00012B5E">
        <w:rPr>
          <w:rFonts w:ascii="Arial" w:hAnsi="Arial" w:cs="Arial"/>
          <w:sz w:val="20"/>
          <w:szCs w:val="20"/>
        </w:rPr>
        <w:t>Poznaniu</w:t>
      </w:r>
      <w:r w:rsidRPr="00012B5E">
        <w:rPr>
          <w:rFonts w:ascii="Arial" w:hAnsi="Arial" w:cs="Arial"/>
          <w:sz w:val="20"/>
          <w:szCs w:val="20"/>
        </w:rPr>
        <w:t>.</w:t>
      </w:r>
    </w:p>
    <w:p w14:paraId="61F64502" w14:textId="77777777" w:rsidR="00F416C7" w:rsidRPr="00012B5E" w:rsidRDefault="00F416C7">
      <w:pPr>
        <w:spacing w:line="360" w:lineRule="auto"/>
        <w:jc w:val="both"/>
        <w:rPr>
          <w:rFonts w:ascii="Arial" w:hAnsi="Arial" w:cs="Arial"/>
          <w:sz w:val="20"/>
          <w:szCs w:val="20"/>
          <w:highlight w:val="yellow"/>
          <w:shd w:val="clear" w:color="auto" w:fill="FFFF00"/>
        </w:rPr>
      </w:pPr>
    </w:p>
    <w:p w14:paraId="3FC243A1" w14:textId="77777777" w:rsidR="00F416C7" w:rsidRPr="00012B5E" w:rsidRDefault="00F416C7">
      <w:pPr>
        <w:pStyle w:val="Nagwek2"/>
        <w:spacing w:line="360" w:lineRule="auto"/>
        <w:ind w:left="578" w:hanging="578"/>
        <w:rPr>
          <w:rFonts w:ascii="Arial" w:hAnsi="Arial" w:cs="Arial"/>
          <w:sz w:val="20"/>
          <w:szCs w:val="20"/>
        </w:rPr>
      </w:pPr>
      <w:bookmarkStart w:id="8" w:name="_Toc106224832"/>
      <w:bookmarkStart w:id="9" w:name="_Toc215350385"/>
      <w:r w:rsidRPr="00012B5E">
        <w:rPr>
          <w:rFonts w:ascii="Arial" w:hAnsi="Arial" w:cs="Arial"/>
          <w:sz w:val="20"/>
          <w:szCs w:val="20"/>
        </w:rPr>
        <w:t>Metodyka wykorzystana do sporządzenia prognozy</w:t>
      </w:r>
      <w:bookmarkEnd w:id="8"/>
      <w:bookmarkEnd w:id="9"/>
    </w:p>
    <w:p w14:paraId="1AA95287" w14:textId="2F843FDD" w:rsidR="00F416C7" w:rsidRPr="00012B5E" w:rsidRDefault="00F416C7" w:rsidP="000A60E4">
      <w:pPr>
        <w:spacing w:line="360" w:lineRule="auto"/>
        <w:ind w:firstLine="284"/>
        <w:jc w:val="both"/>
        <w:rPr>
          <w:rFonts w:ascii="Arial" w:hAnsi="Arial" w:cs="Arial"/>
          <w:sz w:val="20"/>
          <w:szCs w:val="20"/>
        </w:rPr>
      </w:pPr>
      <w:r w:rsidRPr="00012B5E">
        <w:rPr>
          <w:rFonts w:ascii="Arial" w:hAnsi="Arial" w:cs="Arial"/>
          <w:sz w:val="20"/>
          <w:szCs w:val="20"/>
        </w:rPr>
        <w:t xml:space="preserve">W Prognozie analizie poddano aktualny i prognozowany stan ochrony środowiska na terenie </w:t>
      </w:r>
      <w:r w:rsidR="003355B7" w:rsidRPr="00012B5E">
        <w:rPr>
          <w:rFonts w:ascii="Arial" w:hAnsi="Arial" w:cs="Arial"/>
          <w:sz w:val="20"/>
          <w:szCs w:val="20"/>
        </w:rPr>
        <w:t>g</w:t>
      </w:r>
      <w:r w:rsidRPr="00012B5E">
        <w:rPr>
          <w:rFonts w:ascii="Arial" w:hAnsi="Arial" w:cs="Arial"/>
          <w:sz w:val="20"/>
          <w:szCs w:val="20"/>
        </w:rPr>
        <w:t xml:space="preserve">miny </w:t>
      </w:r>
      <w:r w:rsidR="000C035F">
        <w:rPr>
          <w:rFonts w:ascii="Arial" w:hAnsi="Arial" w:cs="Arial"/>
          <w:sz w:val="20"/>
          <w:szCs w:val="20"/>
        </w:rPr>
        <w:t>Ceków-Kolonia</w:t>
      </w:r>
      <w:r w:rsidR="0086373B">
        <w:rPr>
          <w:rFonts w:ascii="Arial" w:hAnsi="Arial" w:cs="Arial"/>
          <w:sz w:val="20"/>
          <w:szCs w:val="20"/>
        </w:rPr>
        <w:t xml:space="preserve"> </w:t>
      </w:r>
      <w:r w:rsidRPr="00012B5E">
        <w:rPr>
          <w:rFonts w:ascii="Arial" w:hAnsi="Arial" w:cs="Arial"/>
          <w:sz w:val="20"/>
          <w:szCs w:val="20"/>
        </w:rPr>
        <w:t>oraz proponowane kierunki działań w tym zakresie. Wnio</w:t>
      </w:r>
      <w:r w:rsidR="000A60E4" w:rsidRPr="00012B5E">
        <w:rPr>
          <w:rFonts w:ascii="Arial" w:hAnsi="Arial" w:cs="Arial"/>
          <w:sz w:val="20"/>
          <w:szCs w:val="20"/>
        </w:rPr>
        <w:t>ski z tej analizy odniesiono do </w:t>
      </w:r>
      <w:r w:rsidRPr="00012B5E">
        <w:rPr>
          <w:rFonts w:ascii="Arial" w:hAnsi="Arial" w:cs="Arial"/>
          <w:sz w:val="20"/>
          <w:szCs w:val="20"/>
        </w:rPr>
        <w:t xml:space="preserve">stanu środowiska w gminie i przeanalizowano możliwe skutki realizacji </w:t>
      </w:r>
      <w:r w:rsidR="002B6EFD">
        <w:rPr>
          <w:rFonts w:ascii="Arial" w:hAnsi="Arial" w:cs="Arial"/>
          <w:sz w:val="20"/>
          <w:szCs w:val="20"/>
        </w:rPr>
        <w:t>Strategii.</w:t>
      </w:r>
    </w:p>
    <w:p w14:paraId="6CCFD31E" w14:textId="111916FF" w:rsidR="00F416C7" w:rsidRPr="00012B5E" w:rsidRDefault="00F416C7">
      <w:pPr>
        <w:spacing w:line="360" w:lineRule="auto"/>
        <w:jc w:val="both"/>
        <w:rPr>
          <w:rFonts w:ascii="Arial" w:hAnsi="Arial" w:cs="Arial"/>
          <w:sz w:val="20"/>
          <w:szCs w:val="20"/>
        </w:rPr>
      </w:pPr>
      <w:r w:rsidRPr="00012B5E">
        <w:rPr>
          <w:rFonts w:ascii="Arial" w:hAnsi="Arial" w:cs="Arial"/>
          <w:sz w:val="20"/>
          <w:szCs w:val="20"/>
        </w:rPr>
        <w:t>W Prognozie oddziaływania na środowisko przeanalizowano uwzględni</w:t>
      </w:r>
      <w:r w:rsidR="003E35B6" w:rsidRPr="00012B5E">
        <w:rPr>
          <w:rFonts w:ascii="Arial" w:hAnsi="Arial" w:cs="Arial"/>
          <w:sz w:val="20"/>
          <w:szCs w:val="20"/>
        </w:rPr>
        <w:t xml:space="preserve">one w </w:t>
      </w:r>
      <w:r w:rsidR="002B6EFD">
        <w:rPr>
          <w:rFonts w:ascii="Arial" w:hAnsi="Arial" w:cs="Arial"/>
          <w:sz w:val="20"/>
          <w:szCs w:val="20"/>
        </w:rPr>
        <w:t xml:space="preserve">Strategii </w:t>
      </w:r>
      <w:r w:rsidRPr="00012B5E">
        <w:rPr>
          <w:rFonts w:ascii="Arial" w:hAnsi="Arial" w:cs="Arial"/>
          <w:sz w:val="20"/>
          <w:szCs w:val="20"/>
        </w:rPr>
        <w:t>kierunk</w:t>
      </w:r>
      <w:r w:rsidR="003E35B6" w:rsidRPr="00012B5E">
        <w:rPr>
          <w:rFonts w:ascii="Arial" w:hAnsi="Arial" w:cs="Arial"/>
          <w:sz w:val="20"/>
          <w:szCs w:val="20"/>
        </w:rPr>
        <w:t>i</w:t>
      </w:r>
      <w:r w:rsidRPr="00012B5E">
        <w:rPr>
          <w:rFonts w:ascii="Arial" w:hAnsi="Arial" w:cs="Arial"/>
          <w:sz w:val="20"/>
          <w:szCs w:val="20"/>
        </w:rPr>
        <w:t xml:space="preserve"> działań przyjętych w innych dokumentach (m.in. </w:t>
      </w:r>
      <w:r w:rsidR="00AE2D8B" w:rsidRPr="00012B5E">
        <w:rPr>
          <w:rFonts w:ascii="Arial" w:hAnsi="Arial" w:cs="Arial"/>
          <w:sz w:val="20"/>
          <w:szCs w:val="20"/>
        </w:rPr>
        <w:t>w polityce ekologicznej państwa oraz</w:t>
      </w:r>
      <w:r w:rsidRPr="00012B5E">
        <w:rPr>
          <w:rFonts w:ascii="Arial" w:hAnsi="Arial" w:cs="Arial"/>
          <w:sz w:val="20"/>
          <w:szCs w:val="20"/>
        </w:rPr>
        <w:t xml:space="preserve"> wojewódzkim programie ochrony środowiska</w:t>
      </w:r>
      <w:r w:rsidR="00AE2D8B" w:rsidRPr="00012B5E">
        <w:rPr>
          <w:rFonts w:ascii="Arial" w:hAnsi="Arial" w:cs="Arial"/>
          <w:sz w:val="20"/>
          <w:szCs w:val="20"/>
        </w:rPr>
        <w:t xml:space="preserve">). </w:t>
      </w:r>
      <w:r w:rsidRPr="00012B5E">
        <w:rPr>
          <w:rFonts w:ascii="Arial" w:hAnsi="Arial" w:cs="Arial"/>
          <w:sz w:val="20"/>
          <w:szCs w:val="20"/>
        </w:rPr>
        <w:t>Do analizy przyjęto dwa warianty rozważań:</w:t>
      </w:r>
    </w:p>
    <w:p w14:paraId="7BE30A13" w14:textId="4327EBC4" w:rsidR="00F416C7" w:rsidRPr="00012B5E" w:rsidRDefault="00F416C7" w:rsidP="008F63D4">
      <w:pPr>
        <w:widowControl w:val="0"/>
        <w:numPr>
          <w:ilvl w:val="0"/>
          <w:numId w:val="2"/>
        </w:numPr>
        <w:tabs>
          <w:tab w:val="left" w:pos="720"/>
        </w:tabs>
        <w:spacing w:line="360" w:lineRule="auto"/>
        <w:jc w:val="both"/>
        <w:rPr>
          <w:rFonts w:ascii="Arial" w:hAnsi="Arial" w:cs="Arial"/>
          <w:sz w:val="20"/>
          <w:szCs w:val="20"/>
        </w:rPr>
      </w:pPr>
      <w:r w:rsidRPr="00012B5E">
        <w:rPr>
          <w:rFonts w:ascii="Arial" w:hAnsi="Arial" w:cs="Arial"/>
          <w:sz w:val="20"/>
          <w:szCs w:val="20"/>
        </w:rPr>
        <w:t>z realizacją założeń</w:t>
      </w:r>
      <w:r w:rsidR="00145D59">
        <w:rPr>
          <w:rFonts w:ascii="Arial" w:hAnsi="Arial" w:cs="Arial"/>
          <w:sz w:val="20"/>
          <w:szCs w:val="20"/>
        </w:rPr>
        <w:t xml:space="preserve"> </w:t>
      </w:r>
      <w:r w:rsidR="00707F7F">
        <w:rPr>
          <w:rFonts w:ascii="Arial" w:hAnsi="Arial" w:cs="Arial"/>
          <w:sz w:val="20"/>
          <w:szCs w:val="20"/>
        </w:rPr>
        <w:t>strategii</w:t>
      </w:r>
    </w:p>
    <w:p w14:paraId="5006758F" w14:textId="619A5C5D" w:rsidR="00F416C7" w:rsidRPr="00012B5E" w:rsidRDefault="00F416C7" w:rsidP="008F63D4">
      <w:pPr>
        <w:widowControl w:val="0"/>
        <w:numPr>
          <w:ilvl w:val="0"/>
          <w:numId w:val="2"/>
        </w:numPr>
        <w:tabs>
          <w:tab w:val="left" w:pos="720"/>
        </w:tabs>
        <w:spacing w:line="360" w:lineRule="auto"/>
        <w:jc w:val="both"/>
        <w:rPr>
          <w:rFonts w:ascii="Arial" w:hAnsi="Arial" w:cs="Arial"/>
          <w:sz w:val="20"/>
          <w:szCs w:val="20"/>
        </w:rPr>
      </w:pPr>
      <w:r w:rsidRPr="00012B5E">
        <w:rPr>
          <w:rFonts w:ascii="Arial" w:hAnsi="Arial" w:cs="Arial"/>
          <w:sz w:val="20"/>
          <w:szCs w:val="20"/>
        </w:rPr>
        <w:t xml:space="preserve">zaniechanie wdrażania założeń </w:t>
      </w:r>
      <w:r w:rsidR="00707F7F">
        <w:rPr>
          <w:rFonts w:ascii="Arial" w:hAnsi="Arial" w:cs="Arial"/>
          <w:sz w:val="20"/>
          <w:szCs w:val="20"/>
        </w:rPr>
        <w:t>strategii</w:t>
      </w:r>
      <w:r w:rsidR="00145D59">
        <w:rPr>
          <w:rFonts w:ascii="Arial" w:hAnsi="Arial" w:cs="Arial"/>
          <w:sz w:val="20"/>
          <w:szCs w:val="20"/>
        </w:rPr>
        <w:t>.</w:t>
      </w:r>
    </w:p>
    <w:p w14:paraId="22D8D621" w14:textId="06832988" w:rsidR="00C16775" w:rsidRPr="00012B5E" w:rsidRDefault="00F416C7">
      <w:pPr>
        <w:spacing w:line="360" w:lineRule="auto"/>
        <w:jc w:val="both"/>
        <w:rPr>
          <w:rFonts w:ascii="Arial" w:hAnsi="Arial" w:cs="Arial"/>
          <w:sz w:val="20"/>
          <w:szCs w:val="20"/>
        </w:rPr>
      </w:pPr>
      <w:r w:rsidRPr="00012B5E">
        <w:rPr>
          <w:rFonts w:ascii="Arial" w:hAnsi="Arial" w:cs="Arial"/>
          <w:sz w:val="20"/>
          <w:szCs w:val="20"/>
        </w:rPr>
        <w:t xml:space="preserve">W celu ułatwienia analizy oddziaływań zastosowano opis oddziaływań elementów środowiska </w:t>
      </w:r>
      <w:r w:rsidR="00AE2D8B" w:rsidRPr="00012B5E">
        <w:rPr>
          <w:rFonts w:ascii="Arial" w:hAnsi="Arial" w:cs="Arial"/>
          <w:sz w:val="20"/>
          <w:szCs w:val="20"/>
        </w:rPr>
        <w:t xml:space="preserve">i zaproponowanych w </w:t>
      </w:r>
      <w:r w:rsidR="002B6EFD">
        <w:rPr>
          <w:rFonts w:ascii="Arial" w:hAnsi="Arial" w:cs="Arial"/>
          <w:sz w:val="20"/>
          <w:szCs w:val="20"/>
        </w:rPr>
        <w:t>Strategii Rozwoju Gminy</w:t>
      </w:r>
      <w:r w:rsidR="002B6EFD" w:rsidRPr="00012B5E">
        <w:rPr>
          <w:rFonts w:ascii="Arial" w:hAnsi="Arial" w:cs="Arial"/>
          <w:sz w:val="20"/>
          <w:szCs w:val="20"/>
        </w:rPr>
        <w:t xml:space="preserve"> </w:t>
      </w:r>
      <w:r w:rsidR="000C035F" w:rsidRPr="00012B5E">
        <w:rPr>
          <w:rFonts w:ascii="Arial" w:hAnsi="Arial" w:cs="Arial"/>
          <w:sz w:val="20"/>
          <w:szCs w:val="20"/>
        </w:rPr>
        <w:t xml:space="preserve">W Prognozie analizie poddano aktualny i prognozowany stan ochrony środowiska na terenie gminy </w:t>
      </w:r>
      <w:r w:rsidR="000C035F">
        <w:rPr>
          <w:rFonts w:ascii="Arial" w:hAnsi="Arial" w:cs="Arial"/>
          <w:sz w:val="20"/>
          <w:szCs w:val="20"/>
        </w:rPr>
        <w:t xml:space="preserve">Ceków-Kolonia </w:t>
      </w:r>
      <w:r w:rsidRPr="00012B5E">
        <w:rPr>
          <w:rFonts w:ascii="Arial" w:hAnsi="Arial" w:cs="Arial"/>
          <w:sz w:val="20"/>
          <w:szCs w:val="20"/>
        </w:rPr>
        <w:t>zadań, na podstawie którego wyciągnięto określone wnioski.</w:t>
      </w:r>
    </w:p>
    <w:p w14:paraId="2BF2F604" w14:textId="2070A8B9" w:rsidR="00F416C7" w:rsidRPr="00012B5E" w:rsidRDefault="00635AA8" w:rsidP="00F54ACB">
      <w:pPr>
        <w:pStyle w:val="Nagwek1"/>
        <w:pageBreakBefore/>
        <w:spacing w:line="360" w:lineRule="auto"/>
        <w:jc w:val="both"/>
        <w:rPr>
          <w:rFonts w:ascii="Arial" w:hAnsi="Arial" w:cs="Arial"/>
          <w:sz w:val="20"/>
          <w:szCs w:val="20"/>
        </w:rPr>
      </w:pPr>
      <w:bookmarkStart w:id="10" w:name="_Toc106224833"/>
      <w:bookmarkStart w:id="11" w:name="_Toc215350386"/>
      <w:r w:rsidRPr="00012B5E">
        <w:rPr>
          <w:rFonts w:ascii="Arial" w:hAnsi="Arial" w:cs="Arial"/>
          <w:sz w:val="20"/>
          <w:szCs w:val="20"/>
        </w:rPr>
        <w:lastRenderedPageBreak/>
        <w:t xml:space="preserve">Zawartość i Główne Cele </w:t>
      </w:r>
      <w:bookmarkEnd w:id="10"/>
      <w:r w:rsidR="002B6EFD">
        <w:rPr>
          <w:rFonts w:ascii="Arial" w:hAnsi="Arial" w:cs="Arial"/>
          <w:sz w:val="20"/>
          <w:szCs w:val="20"/>
        </w:rPr>
        <w:t xml:space="preserve">Strategii Rozwoju Gminy </w:t>
      </w:r>
      <w:r w:rsidR="000C035F">
        <w:rPr>
          <w:rFonts w:ascii="Arial" w:hAnsi="Arial" w:cs="Arial"/>
          <w:sz w:val="20"/>
          <w:szCs w:val="20"/>
        </w:rPr>
        <w:t>Ceków-Kolonia</w:t>
      </w:r>
      <w:r w:rsidR="00994C36">
        <w:rPr>
          <w:rFonts w:ascii="Arial" w:hAnsi="Arial" w:cs="Arial"/>
          <w:sz w:val="20"/>
          <w:szCs w:val="20"/>
        </w:rPr>
        <w:t xml:space="preserve"> na lata 2025-203</w:t>
      </w:r>
      <w:r w:rsidR="000C035F">
        <w:rPr>
          <w:rFonts w:ascii="Arial" w:hAnsi="Arial" w:cs="Arial"/>
          <w:sz w:val="20"/>
          <w:szCs w:val="20"/>
        </w:rPr>
        <w:t>2</w:t>
      </w:r>
      <w:bookmarkEnd w:id="11"/>
    </w:p>
    <w:p w14:paraId="03914AA4" w14:textId="77777777" w:rsidR="005740E1" w:rsidRPr="002053D2" w:rsidRDefault="005740E1" w:rsidP="005740E1">
      <w:pPr>
        <w:spacing w:line="360" w:lineRule="auto"/>
        <w:jc w:val="both"/>
        <w:rPr>
          <w:rFonts w:ascii="Arial" w:hAnsi="Arial" w:cs="Arial"/>
          <w:sz w:val="20"/>
          <w:szCs w:val="20"/>
        </w:rPr>
      </w:pPr>
      <w:r w:rsidRPr="002053D2">
        <w:rPr>
          <w:rFonts w:ascii="Arial" w:hAnsi="Arial" w:cs="Arial"/>
          <w:sz w:val="20"/>
          <w:szCs w:val="20"/>
        </w:rPr>
        <w:t>Misja określa wartości, jakimi będzie kierowała się społeczność lokalna w celu zrealizowania zaprojektowanej wizji rozwoju. Ukierunkowuje również na działania, które trzeba podjąć, aby misja się powiodła, a wizja stała się rzeczywistością.</w:t>
      </w:r>
    </w:p>
    <w:p w14:paraId="4146439B" w14:textId="79FD4061" w:rsidR="005740E1" w:rsidRDefault="005740E1" w:rsidP="005740E1">
      <w:pPr>
        <w:spacing w:line="360" w:lineRule="auto"/>
        <w:jc w:val="both"/>
        <w:rPr>
          <w:rFonts w:ascii="Arial" w:hAnsi="Arial" w:cs="Arial"/>
          <w:sz w:val="20"/>
          <w:szCs w:val="20"/>
        </w:rPr>
      </w:pPr>
      <w:r>
        <w:rPr>
          <w:rFonts w:ascii="Arial" w:hAnsi="Arial" w:cs="Arial"/>
          <w:sz w:val="20"/>
          <w:szCs w:val="20"/>
        </w:rPr>
        <w:t xml:space="preserve">Misja Gminy </w:t>
      </w:r>
      <w:r w:rsidR="00C65F20">
        <w:rPr>
          <w:rFonts w:ascii="Arial" w:hAnsi="Arial" w:cs="Arial"/>
          <w:sz w:val="20"/>
          <w:szCs w:val="20"/>
        </w:rPr>
        <w:t>Ceków-Kolonia</w:t>
      </w:r>
      <w:r>
        <w:rPr>
          <w:rFonts w:ascii="Arial" w:hAnsi="Arial" w:cs="Arial"/>
          <w:sz w:val="20"/>
          <w:szCs w:val="20"/>
        </w:rPr>
        <w:t xml:space="preserve"> określoną w strategii jest:</w:t>
      </w:r>
    </w:p>
    <w:p w14:paraId="39EA03F0"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Przedsiębiorcza i atrakcyjna inwestycyjnie gmina zapewniająca stabilność ekonomiczną i wysoką jakość życia mieszkańców z zachowaniem standardów tj.:</w:t>
      </w:r>
    </w:p>
    <w:p w14:paraId="61A5F151"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 profesjonalizmu, współpracy zespołowej, racjonalności i efektywności podejmowanych działań,</w:t>
      </w:r>
    </w:p>
    <w:p w14:paraId="3627962E"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 stałego dialogu ze społecznością lokalną oraz efektywnej polityki informacyjnej,</w:t>
      </w:r>
    </w:p>
    <w:p w14:paraId="27B92FD0" w14:textId="77777777" w:rsidR="006D380B" w:rsidRPr="006D380B" w:rsidRDefault="006D380B" w:rsidP="006D380B">
      <w:pPr>
        <w:spacing w:line="360" w:lineRule="auto"/>
        <w:jc w:val="both"/>
        <w:rPr>
          <w:rFonts w:ascii="Arial" w:hAnsi="Arial" w:cs="Arial"/>
          <w:sz w:val="20"/>
          <w:szCs w:val="20"/>
        </w:rPr>
      </w:pPr>
      <w:r w:rsidRPr="006D380B">
        <w:rPr>
          <w:rFonts w:ascii="Arial" w:hAnsi="Arial" w:cs="Arial"/>
          <w:sz w:val="20"/>
          <w:szCs w:val="20"/>
        </w:rPr>
        <w:t>- wykorzystania nowoczesnych rozwiązań w procesach administracyjno-komunikacyjnych,</w:t>
      </w:r>
    </w:p>
    <w:p w14:paraId="50CC7FA6" w14:textId="77777777" w:rsidR="006D380B" w:rsidRDefault="006D380B" w:rsidP="006D380B">
      <w:pPr>
        <w:spacing w:line="360" w:lineRule="auto"/>
        <w:jc w:val="both"/>
        <w:rPr>
          <w:rFonts w:ascii="Arial" w:hAnsi="Arial" w:cs="Arial"/>
          <w:sz w:val="20"/>
          <w:szCs w:val="20"/>
        </w:rPr>
      </w:pPr>
      <w:r w:rsidRPr="006D380B">
        <w:rPr>
          <w:rFonts w:ascii="Arial" w:hAnsi="Arial" w:cs="Arial"/>
          <w:sz w:val="20"/>
          <w:szCs w:val="20"/>
        </w:rPr>
        <w:t>- konsekwencji w realizacji ustalonych celów i zamierzeń.</w:t>
      </w:r>
    </w:p>
    <w:p w14:paraId="642D834B" w14:textId="53F5A0C3" w:rsidR="005740E1" w:rsidRPr="002053D2" w:rsidRDefault="005740E1" w:rsidP="006D380B">
      <w:pPr>
        <w:spacing w:line="360" w:lineRule="auto"/>
        <w:jc w:val="both"/>
        <w:rPr>
          <w:rFonts w:ascii="Arial" w:hAnsi="Arial" w:cs="Arial"/>
          <w:sz w:val="20"/>
          <w:szCs w:val="20"/>
        </w:rPr>
      </w:pPr>
      <w:r w:rsidRPr="002053D2">
        <w:rPr>
          <w:rFonts w:ascii="Arial" w:hAnsi="Arial" w:cs="Arial"/>
          <w:sz w:val="20"/>
          <w:szCs w:val="20"/>
        </w:rPr>
        <w:t xml:space="preserve">Wizja to obraz gminy, który będzie następstwem realizacji strategii. Ukazuje Gminę </w:t>
      </w:r>
      <w:r w:rsidR="000C3D49">
        <w:rPr>
          <w:rFonts w:ascii="Arial" w:hAnsi="Arial" w:cs="Arial"/>
          <w:sz w:val="20"/>
          <w:szCs w:val="20"/>
        </w:rPr>
        <w:t>Ceków-Kolonia</w:t>
      </w:r>
      <w:r w:rsidRPr="002053D2">
        <w:rPr>
          <w:rFonts w:ascii="Arial" w:hAnsi="Arial" w:cs="Arial"/>
          <w:sz w:val="20"/>
          <w:szCs w:val="20"/>
        </w:rPr>
        <w:br/>
        <w:t>w perspektywie do 203</w:t>
      </w:r>
      <w:r w:rsidR="000C3D49">
        <w:rPr>
          <w:rFonts w:ascii="Arial" w:hAnsi="Arial" w:cs="Arial"/>
          <w:sz w:val="20"/>
          <w:szCs w:val="20"/>
        </w:rPr>
        <w:t>1</w:t>
      </w:r>
      <w:r w:rsidR="006D380B">
        <w:rPr>
          <w:rFonts w:ascii="Arial" w:hAnsi="Arial" w:cs="Arial"/>
          <w:sz w:val="20"/>
          <w:szCs w:val="20"/>
        </w:rPr>
        <w:t xml:space="preserve"> </w:t>
      </w:r>
      <w:r w:rsidRPr="002053D2">
        <w:rPr>
          <w:rFonts w:ascii="Arial" w:hAnsi="Arial" w:cs="Arial"/>
          <w:sz w:val="20"/>
          <w:szCs w:val="20"/>
        </w:rPr>
        <w:t>roku. Będzie to obraz gminy zmieniony na skutek przyjętych i realizowanych działań.</w:t>
      </w:r>
    </w:p>
    <w:p w14:paraId="2A50AEFC" w14:textId="4DB9426B" w:rsidR="002B6EFD" w:rsidRPr="002B6EFD" w:rsidRDefault="005740E1" w:rsidP="002B6EFD">
      <w:pPr>
        <w:spacing w:line="360" w:lineRule="auto"/>
        <w:jc w:val="both"/>
        <w:rPr>
          <w:rFonts w:ascii="Arial" w:hAnsi="Arial" w:cs="Arial"/>
          <w:sz w:val="20"/>
          <w:szCs w:val="20"/>
        </w:rPr>
      </w:pPr>
      <w:r>
        <w:rPr>
          <w:rFonts w:ascii="Arial" w:hAnsi="Arial" w:cs="Arial"/>
          <w:sz w:val="20"/>
          <w:szCs w:val="20"/>
        </w:rPr>
        <w:t>W roku 203</w:t>
      </w:r>
      <w:r w:rsidR="000C3D49">
        <w:rPr>
          <w:rFonts w:ascii="Arial" w:hAnsi="Arial" w:cs="Arial"/>
          <w:sz w:val="20"/>
          <w:szCs w:val="20"/>
        </w:rPr>
        <w:t>1</w:t>
      </w:r>
      <w:r w:rsidR="002B6EFD" w:rsidRPr="002B6EFD">
        <w:rPr>
          <w:rFonts w:ascii="Arial" w:hAnsi="Arial" w:cs="Arial"/>
          <w:sz w:val="20"/>
          <w:szCs w:val="20"/>
        </w:rPr>
        <w:t xml:space="preserve"> Gmina </w:t>
      </w:r>
      <w:r w:rsidR="000C3D49">
        <w:rPr>
          <w:rFonts w:ascii="Arial" w:hAnsi="Arial" w:cs="Arial"/>
          <w:sz w:val="20"/>
          <w:szCs w:val="20"/>
        </w:rPr>
        <w:t xml:space="preserve">Ceków-Kolonia </w:t>
      </w:r>
      <w:r>
        <w:rPr>
          <w:rFonts w:ascii="Arial" w:hAnsi="Arial" w:cs="Arial"/>
          <w:sz w:val="20"/>
          <w:szCs w:val="20"/>
        </w:rPr>
        <w:t>t</w:t>
      </w:r>
      <w:r w:rsidR="002B6EFD" w:rsidRPr="002B6EFD">
        <w:rPr>
          <w:rFonts w:ascii="Arial" w:hAnsi="Arial" w:cs="Arial"/>
          <w:sz w:val="20"/>
          <w:szCs w:val="20"/>
        </w:rPr>
        <w:t>o miejsce:</w:t>
      </w:r>
    </w:p>
    <w:p w14:paraId="7978C8F9" w14:textId="77777777" w:rsidR="00E40AC3" w:rsidRPr="00E40AC3" w:rsidRDefault="00E40AC3" w:rsidP="00E40AC3">
      <w:pPr>
        <w:spacing w:line="360" w:lineRule="auto"/>
        <w:jc w:val="both"/>
        <w:rPr>
          <w:rFonts w:ascii="Arial" w:hAnsi="Arial" w:cs="Arial"/>
          <w:sz w:val="20"/>
          <w:szCs w:val="20"/>
        </w:rPr>
      </w:pPr>
      <w:r w:rsidRPr="00E40AC3">
        <w:rPr>
          <w:rFonts w:ascii="Arial" w:hAnsi="Arial" w:cs="Arial"/>
          <w:sz w:val="20"/>
          <w:szCs w:val="20"/>
        </w:rPr>
        <w:t>- dostępne, funkcjonalne i przyjazne dla mieszkańców i inwestorów,</w:t>
      </w:r>
    </w:p>
    <w:p w14:paraId="29C2F31E" w14:textId="77777777" w:rsidR="00E40AC3" w:rsidRPr="00E40AC3" w:rsidRDefault="00E40AC3" w:rsidP="00E40AC3">
      <w:pPr>
        <w:spacing w:line="360" w:lineRule="auto"/>
        <w:jc w:val="both"/>
        <w:rPr>
          <w:rFonts w:ascii="Arial" w:hAnsi="Arial" w:cs="Arial"/>
          <w:sz w:val="20"/>
          <w:szCs w:val="20"/>
        </w:rPr>
      </w:pPr>
      <w:r w:rsidRPr="00E40AC3">
        <w:rPr>
          <w:rFonts w:ascii="Arial" w:hAnsi="Arial" w:cs="Arial"/>
          <w:sz w:val="20"/>
          <w:szCs w:val="20"/>
        </w:rPr>
        <w:t>- o wysokim rozwoju kapitału społecznego, przedsiębiorczości i dostępności do atrakcyjnych form zatrudnienia,</w:t>
      </w:r>
    </w:p>
    <w:p w14:paraId="5D6DFE97" w14:textId="77777777" w:rsidR="00E40AC3" w:rsidRDefault="00E40AC3" w:rsidP="00E40AC3">
      <w:pPr>
        <w:spacing w:line="360" w:lineRule="auto"/>
        <w:jc w:val="both"/>
        <w:rPr>
          <w:rFonts w:ascii="Arial" w:hAnsi="Arial" w:cs="Arial"/>
          <w:sz w:val="20"/>
          <w:szCs w:val="20"/>
        </w:rPr>
      </w:pPr>
      <w:r w:rsidRPr="00E40AC3">
        <w:rPr>
          <w:rFonts w:ascii="Arial" w:hAnsi="Arial" w:cs="Arial"/>
          <w:sz w:val="20"/>
          <w:szCs w:val="20"/>
        </w:rPr>
        <w:t xml:space="preserve">- dbałości o bezpieczeństwo i standardy środowiskowe tu w szczególności w kontekście prowadzenia efektywnej polityki prośrodowiskowej </w:t>
      </w:r>
    </w:p>
    <w:p w14:paraId="08994098" w14:textId="1FB77E1E" w:rsidR="005740E1" w:rsidRPr="002053D2" w:rsidRDefault="005740E1" w:rsidP="00E40AC3">
      <w:pPr>
        <w:spacing w:line="360" w:lineRule="auto"/>
        <w:jc w:val="both"/>
        <w:rPr>
          <w:rFonts w:ascii="Arial" w:hAnsi="Arial" w:cs="Arial"/>
          <w:sz w:val="20"/>
          <w:szCs w:val="20"/>
        </w:rPr>
      </w:pPr>
      <w:r w:rsidRPr="002053D2">
        <w:rPr>
          <w:rFonts w:ascii="Arial" w:hAnsi="Arial" w:cs="Arial"/>
          <w:sz w:val="20"/>
          <w:szCs w:val="20"/>
        </w:rPr>
        <w:t>Cele strategiczne i operacyjne</w:t>
      </w:r>
    </w:p>
    <w:p w14:paraId="7A4FB05A" w14:textId="54F33A74" w:rsidR="005740E1" w:rsidRPr="00E22C88" w:rsidRDefault="005740E1" w:rsidP="00DC1064">
      <w:pPr>
        <w:spacing w:line="360" w:lineRule="auto"/>
        <w:jc w:val="both"/>
        <w:rPr>
          <w:rFonts w:ascii="Arial" w:hAnsi="Arial" w:cs="Arial"/>
          <w:sz w:val="20"/>
          <w:szCs w:val="20"/>
        </w:rPr>
      </w:pPr>
      <w:r w:rsidRPr="002053D2">
        <w:rPr>
          <w:rFonts w:ascii="Arial" w:hAnsi="Arial" w:cs="Arial"/>
          <w:sz w:val="20"/>
          <w:szCs w:val="20"/>
        </w:rPr>
        <w:t xml:space="preserve">Na podstawie diagnozy sytuacji społeczno-gospodarczej oraz przestrzennej gminy </w:t>
      </w:r>
      <w:r w:rsidR="000C3D49">
        <w:rPr>
          <w:rFonts w:ascii="Arial" w:hAnsi="Arial" w:cs="Arial"/>
          <w:sz w:val="20"/>
          <w:szCs w:val="20"/>
        </w:rPr>
        <w:t>Ceków-Kolonia</w:t>
      </w:r>
      <w:r w:rsidR="000C3D49" w:rsidRPr="002053D2">
        <w:rPr>
          <w:rFonts w:ascii="Arial" w:hAnsi="Arial" w:cs="Arial"/>
          <w:sz w:val="20"/>
          <w:szCs w:val="20"/>
        </w:rPr>
        <w:t xml:space="preserve"> </w:t>
      </w:r>
      <w:r w:rsidRPr="002053D2">
        <w:rPr>
          <w:rFonts w:ascii="Arial" w:hAnsi="Arial" w:cs="Arial"/>
          <w:sz w:val="20"/>
          <w:szCs w:val="20"/>
        </w:rPr>
        <w:t xml:space="preserve">która </w:t>
      </w:r>
      <w:r w:rsidRPr="00DC1064">
        <w:rPr>
          <w:rFonts w:ascii="Arial" w:hAnsi="Arial" w:cs="Arial"/>
          <w:sz w:val="20"/>
          <w:szCs w:val="20"/>
        </w:rPr>
        <w:t>została uzupełn</w:t>
      </w:r>
      <w:r w:rsidRPr="00E22C88">
        <w:rPr>
          <w:rFonts w:ascii="Arial" w:hAnsi="Arial" w:cs="Arial"/>
          <w:sz w:val="20"/>
          <w:szCs w:val="20"/>
        </w:rPr>
        <w:t>iona o wyniki badania ankietowego oraz dane zebrane na warsztatach strategicznych, wyznaczono obszary strategiczne działalności gminy, które wymagają poprawy bądź dodatkowego impulsu rozwojowego.</w:t>
      </w:r>
    </w:p>
    <w:p w14:paraId="45212335" w14:textId="67C11E3A" w:rsidR="005740E1" w:rsidRPr="00E22C88" w:rsidRDefault="005740E1" w:rsidP="00DC1064">
      <w:pPr>
        <w:spacing w:line="360" w:lineRule="auto"/>
        <w:jc w:val="both"/>
        <w:rPr>
          <w:rFonts w:ascii="Arial" w:hAnsi="Arial" w:cs="Arial"/>
          <w:sz w:val="20"/>
          <w:szCs w:val="20"/>
        </w:rPr>
      </w:pPr>
      <w:r w:rsidRPr="00E22C88">
        <w:rPr>
          <w:rFonts w:ascii="Arial" w:hAnsi="Arial" w:cs="Arial"/>
          <w:sz w:val="20"/>
          <w:szCs w:val="20"/>
        </w:rPr>
        <w:t>Obszar</w:t>
      </w:r>
      <w:r w:rsidRPr="00E22C88">
        <w:rPr>
          <w:rFonts w:ascii="Arial" w:hAnsi="Arial" w:cs="Arial"/>
          <w:sz w:val="20"/>
          <w:szCs w:val="20"/>
        </w:rPr>
        <w:tab/>
        <w:t>PRZESTRZEŃ, INFRASTRUKTURA I ŚRODOWISKO</w:t>
      </w:r>
    </w:p>
    <w:p w14:paraId="6D6DE093" w14:textId="77777777" w:rsidR="00082C53" w:rsidRPr="00E22C88" w:rsidRDefault="00082C53" w:rsidP="00DB614F">
      <w:pPr>
        <w:numPr>
          <w:ilvl w:val="0"/>
          <w:numId w:val="64"/>
        </w:numPr>
        <w:spacing w:line="360" w:lineRule="auto"/>
        <w:jc w:val="both"/>
        <w:rPr>
          <w:rFonts w:ascii="Arial" w:hAnsi="Arial" w:cs="Arial"/>
          <w:b/>
          <w:bCs/>
          <w:sz w:val="20"/>
          <w:szCs w:val="20"/>
        </w:rPr>
      </w:pPr>
      <w:r w:rsidRPr="00E22C88">
        <w:rPr>
          <w:rFonts w:ascii="Arial" w:hAnsi="Arial" w:cs="Arial"/>
          <w:b/>
          <w:bCs/>
          <w:sz w:val="20"/>
          <w:szCs w:val="20"/>
        </w:rPr>
        <w:t>Cel strategiczny: Bezpieczeństwo i komunikacja</w:t>
      </w:r>
    </w:p>
    <w:p w14:paraId="61490DA9" w14:textId="77777777" w:rsidR="001247C8" w:rsidRPr="001247C8" w:rsidRDefault="001247C8" w:rsidP="00DB614F">
      <w:pPr>
        <w:numPr>
          <w:ilvl w:val="0"/>
          <w:numId w:val="64"/>
        </w:numPr>
        <w:spacing w:line="360" w:lineRule="auto"/>
        <w:jc w:val="both"/>
        <w:rPr>
          <w:rFonts w:ascii="Arial" w:hAnsi="Arial" w:cs="Arial"/>
          <w:b/>
          <w:bCs/>
          <w:sz w:val="20"/>
          <w:szCs w:val="20"/>
        </w:rPr>
      </w:pPr>
      <w:r w:rsidRPr="001247C8">
        <w:rPr>
          <w:rFonts w:ascii="Arial" w:hAnsi="Arial" w:cs="Arial"/>
          <w:b/>
          <w:bCs/>
          <w:sz w:val="20"/>
          <w:szCs w:val="20"/>
        </w:rPr>
        <w:t>Cele operacyjne:</w:t>
      </w:r>
    </w:p>
    <w:p w14:paraId="4A9DF8AA"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Poprawa dostępu do komunikacji zbiorowej</w:t>
      </w:r>
    </w:p>
    <w:p w14:paraId="29597DA8"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Budowa i modernizacja dróg z infrastrukturą towarzyszącą</w:t>
      </w:r>
    </w:p>
    <w:p w14:paraId="69365F16"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Rozwój nowoczesnej infrastruktury informatycznej</w:t>
      </w:r>
    </w:p>
    <w:p w14:paraId="65EAACA7"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Poprawa ochrony mieszkańców, mienia i środowiska na terenie gminy</w:t>
      </w:r>
    </w:p>
    <w:p w14:paraId="76EE5E74" w14:textId="77777777" w:rsidR="001247C8" w:rsidRPr="001247C8" w:rsidRDefault="001247C8" w:rsidP="00DB614F">
      <w:pPr>
        <w:numPr>
          <w:ilvl w:val="0"/>
          <w:numId w:val="64"/>
        </w:numPr>
        <w:spacing w:line="360" w:lineRule="auto"/>
        <w:jc w:val="both"/>
        <w:rPr>
          <w:rFonts w:ascii="Arial" w:hAnsi="Arial" w:cs="Arial"/>
          <w:b/>
          <w:bCs/>
          <w:sz w:val="20"/>
          <w:szCs w:val="20"/>
        </w:rPr>
      </w:pPr>
      <w:r w:rsidRPr="001247C8">
        <w:rPr>
          <w:rFonts w:ascii="Arial" w:hAnsi="Arial" w:cs="Arial"/>
          <w:b/>
          <w:bCs/>
          <w:sz w:val="20"/>
          <w:szCs w:val="20"/>
        </w:rPr>
        <w:t>Cel strategiczny: Niezawodna infrastruktura techniczna i ochrona środowiska</w:t>
      </w:r>
    </w:p>
    <w:p w14:paraId="31AA758A" w14:textId="77777777" w:rsidR="001247C8" w:rsidRPr="001247C8" w:rsidRDefault="001247C8" w:rsidP="00DB614F">
      <w:pPr>
        <w:numPr>
          <w:ilvl w:val="0"/>
          <w:numId w:val="64"/>
        </w:numPr>
        <w:spacing w:line="360" w:lineRule="auto"/>
        <w:jc w:val="both"/>
        <w:rPr>
          <w:rFonts w:ascii="Arial" w:hAnsi="Arial" w:cs="Arial"/>
          <w:b/>
          <w:bCs/>
          <w:sz w:val="20"/>
          <w:szCs w:val="20"/>
        </w:rPr>
      </w:pPr>
      <w:r w:rsidRPr="001247C8">
        <w:rPr>
          <w:rFonts w:ascii="Arial" w:hAnsi="Arial" w:cs="Arial"/>
          <w:b/>
          <w:bCs/>
          <w:sz w:val="20"/>
          <w:szCs w:val="20"/>
        </w:rPr>
        <w:t>Cele operacyjne:</w:t>
      </w:r>
    </w:p>
    <w:p w14:paraId="736BEA19"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Ochrona zasobów przyrodniczych poprzez uporządkowaną gospodarkę odpadami i rolnictwo</w:t>
      </w:r>
    </w:p>
    <w:p w14:paraId="0E00BF6A"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 xml:space="preserve">Zwiększenie dostępu do infrastruktury technicznej </w:t>
      </w:r>
    </w:p>
    <w:p w14:paraId="4DBC0293"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Poprawa efektywności energetycznej budynków, ochrona powietrza i instalacja OZE w gminie</w:t>
      </w:r>
    </w:p>
    <w:p w14:paraId="40BB9CAA"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lastRenderedPageBreak/>
        <w:t>Racjonalna polityka proekologiczna oraz przestrzenna</w:t>
      </w:r>
    </w:p>
    <w:p w14:paraId="787608BC" w14:textId="77777777" w:rsidR="001247C8" w:rsidRPr="001247C8" w:rsidRDefault="001247C8" w:rsidP="00DB614F">
      <w:pPr>
        <w:numPr>
          <w:ilvl w:val="1"/>
          <w:numId w:val="64"/>
        </w:numPr>
        <w:spacing w:line="360" w:lineRule="auto"/>
        <w:jc w:val="both"/>
        <w:rPr>
          <w:rFonts w:ascii="Arial" w:hAnsi="Arial" w:cs="Arial"/>
          <w:sz w:val="20"/>
          <w:szCs w:val="20"/>
        </w:rPr>
      </w:pPr>
      <w:r w:rsidRPr="001247C8">
        <w:rPr>
          <w:rFonts w:ascii="Arial" w:hAnsi="Arial" w:cs="Arial"/>
          <w:sz w:val="20"/>
          <w:szCs w:val="20"/>
        </w:rPr>
        <w:t>Zwiększenie świadomości ekologicznej społeczności lokalnej</w:t>
      </w:r>
    </w:p>
    <w:p w14:paraId="3E61F761" w14:textId="52C2C0C7" w:rsidR="00082C53" w:rsidRPr="00E22C88" w:rsidRDefault="00082C53" w:rsidP="00DC1064">
      <w:pPr>
        <w:spacing w:line="360" w:lineRule="auto"/>
        <w:jc w:val="both"/>
        <w:rPr>
          <w:rFonts w:ascii="Arial" w:hAnsi="Arial" w:cs="Arial"/>
          <w:b/>
          <w:bCs/>
          <w:sz w:val="20"/>
          <w:szCs w:val="20"/>
        </w:rPr>
      </w:pPr>
      <w:r w:rsidRPr="00E22C88">
        <w:rPr>
          <w:rFonts w:ascii="Arial" w:hAnsi="Arial" w:cs="Arial"/>
          <w:b/>
          <w:bCs/>
          <w:sz w:val="20"/>
          <w:szCs w:val="20"/>
        </w:rPr>
        <w:t>Obszar</w:t>
      </w:r>
      <w:r w:rsidRPr="00E22C88">
        <w:rPr>
          <w:rFonts w:ascii="Arial" w:hAnsi="Arial" w:cs="Arial"/>
          <w:b/>
          <w:bCs/>
          <w:sz w:val="20"/>
          <w:szCs w:val="20"/>
        </w:rPr>
        <w:tab/>
        <w:t xml:space="preserve"> Kapitał Społeczny</w:t>
      </w:r>
    </w:p>
    <w:p w14:paraId="020D43D9" w14:textId="77777777" w:rsidR="00082C53" w:rsidRPr="00E22C88" w:rsidRDefault="00082C53" w:rsidP="00DB614F">
      <w:pPr>
        <w:numPr>
          <w:ilvl w:val="0"/>
          <w:numId w:val="64"/>
        </w:numPr>
        <w:spacing w:line="360" w:lineRule="auto"/>
        <w:jc w:val="both"/>
        <w:rPr>
          <w:rFonts w:ascii="Arial" w:hAnsi="Arial" w:cs="Arial"/>
          <w:b/>
          <w:bCs/>
          <w:sz w:val="20"/>
          <w:szCs w:val="20"/>
        </w:rPr>
      </w:pPr>
      <w:r w:rsidRPr="00E22C88">
        <w:rPr>
          <w:rFonts w:ascii="Arial" w:hAnsi="Arial" w:cs="Arial"/>
          <w:b/>
          <w:bCs/>
          <w:sz w:val="20"/>
          <w:szCs w:val="20"/>
        </w:rPr>
        <w:t xml:space="preserve">Cel strategiczny: </w:t>
      </w:r>
      <w:r w:rsidRPr="00E22C88">
        <w:rPr>
          <w:rFonts w:ascii="Arial" w:hAnsi="Arial" w:cs="Arial"/>
          <w:sz w:val="20"/>
          <w:szCs w:val="20"/>
        </w:rPr>
        <w:t>Gmina dobrym miejscem do życia</w:t>
      </w:r>
    </w:p>
    <w:p w14:paraId="51F083D8" w14:textId="77777777" w:rsidR="00082C53" w:rsidRPr="00E22C88" w:rsidRDefault="00082C53" w:rsidP="00DB614F">
      <w:pPr>
        <w:numPr>
          <w:ilvl w:val="0"/>
          <w:numId w:val="64"/>
        </w:numPr>
        <w:spacing w:line="360" w:lineRule="auto"/>
        <w:jc w:val="both"/>
        <w:rPr>
          <w:rFonts w:ascii="Arial" w:hAnsi="Arial" w:cs="Arial"/>
          <w:b/>
          <w:bCs/>
          <w:sz w:val="20"/>
          <w:szCs w:val="20"/>
        </w:rPr>
      </w:pPr>
      <w:r w:rsidRPr="00E22C88">
        <w:rPr>
          <w:rFonts w:ascii="Arial" w:hAnsi="Arial" w:cs="Arial"/>
          <w:b/>
          <w:bCs/>
          <w:sz w:val="20"/>
          <w:szCs w:val="20"/>
        </w:rPr>
        <w:t>Cele operacyjne:</w:t>
      </w:r>
    </w:p>
    <w:p w14:paraId="12FECF2A" w14:textId="77777777" w:rsidR="00082C53" w:rsidRPr="00E22C88" w:rsidRDefault="00082C53"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Wysoka jakość życia i usług publicznych/społecznych</w:t>
      </w:r>
    </w:p>
    <w:p w14:paraId="545E32A2" w14:textId="77777777" w:rsidR="00082C53" w:rsidRPr="00E22C88" w:rsidRDefault="00082C53"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Poprawa estetyki i zagospodarowania przestrzeni publicznej celem podniesienia atrakcyjności życia mieszkańców</w:t>
      </w:r>
    </w:p>
    <w:p w14:paraId="3CC9496B" w14:textId="77777777" w:rsidR="00082C53" w:rsidRPr="00E22C88" w:rsidRDefault="00082C53"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Efektywne zarządzanie gminą</w:t>
      </w:r>
    </w:p>
    <w:p w14:paraId="134EB571" w14:textId="531C1681" w:rsidR="00082C53" w:rsidRPr="00E22C88" w:rsidRDefault="00082C53" w:rsidP="00DC1064">
      <w:pPr>
        <w:spacing w:line="360" w:lineRule="auto"/>
        <w:jc w:val="both"/>
        <w:rPr>
          <w:rFonts w:ascii="Arial" w:hAnsi="Arial" w:cs="Arial"/>
          <w:b/>
          <w:bCs/>
          <w:sz w:val="20"/>
          <w:szCs w:val="20"/>
        </w:rPr>
      </w:pPr>
      <w:r w:rsidRPr="00E22C88">
        <w:rPr>
          <w:rFonts w:ascii="Arial" w:hAnsi="Arial" w:cs="Arial"/>
          <w:b/>
          <w:bCs/>
          <w:sz w:val="20"/>
          <w:szCs w:val="20"/>
        </w:rPr>
        <w:t>Obszar</w:t>
      </w:r>
      <w:r w:rsidRPr="00E22C88">
        <w:rPr>
          <w:rFonts w:ascii="Arial" w:hAnsi="Arial" w:cs="Arial"/>
          <w:b/>
          <w:bCs/>
          <w:sz w:val="20"/>
          <w:szCs w:val="20"/>
        </w:rPr>
        <w:tab/>
        <w:t xml:space="preserve"> Gospodarka</w:t>
      </w:r>
    </w:p>
    <w:p w14:paraId="15EA1701" w14:textId="77777777" w:rsidR="00082C53" w:rsidRPr="00E22C88" w:rsidRDefault="00082C53" w:rsidP="00DB614F">
      <w:pPr>
        <w:numPr>
          <w:ilvl w:val="0"/>
          <w:numId w:val="65"/>
        </w:numPr>
        <w:spacing w:line="360" w:lineRule="auto"/>
        <w:jc w:val="both"/>
        <w:rPr>
          <w:rFonts w:ascii="Arial" w:hAnsi="Arial" w:cs="Arial"/>
          <w:b/>
          <w:bCs/>
          <w:sz w:val="20"/>
          <w:szCs w:val="20"/>
        </w:rPr>
      </w:pPr>
      <w:r w:rsidRPr="00E22C88">
        <w:rPr>
          <w:rFonts w:ascii="Arial" w:hAnsi="Arial" w:cs="Arial"/>
          <w:b/>
          <w:bCs/>
          <w:sz w:val="20"/>
          <w:szCs w:val="20"/>
        </w:rPr>
        <w:t>Cel strategiczny</w:t>
      </w:r>
      <w:r w:rsidRPr="00E22C88">
        <w:rPr>
          <w:rFonts w:ascii="Arial" w:hAnsi="Arial" w:cs="Arial"/>
          <w:sz w:val="20"/>
          <w:szCs w:val="20"/>
        </w:rPr>
        <w:t>: Rozwój oparty przedsiębiorczości i nowoczesnym rolnictwie</w:t>
      </w:r>
    </w:p>
    <w:p w14:paraId="508140E7" w14:textId="77777777" w:rsidR="00082C53" w:rsidRPr="00E22C88" w:rsidRDefault="00082C53" w:rsidP="00DB614F">
      <w:pPr>
        <w:numPr>
          <w:ilvl w:val="0"/>
          <w:numId w:val="65"/>
        </w:numPr>
        <w:spacing w:line="360" w:lineRule="auto"/>
        <w:jc w:val="both"/>
        <w:rPr>
          <w:rFonts w:ascii="Arial" w:hAnsi="Arial" w:cs="Arial"/>
          <w:b/>
          <w:bCs/>
          <w:sz w:val="20"/>
          <w:szCs w:val="20"/>
        </w:rPr>
      </w:pPr>
      <w:r w:rsidRPr="00E22C88">
        <w:rPr>
          <w:rFonts w:ascii="Arial" w:hAnsi="Arial" w:cs="Arial"/>
          <w:b/>
          <w:bCs/>
          <w:sz w:val="20"/>
          <w:szCs w:val="20"/>
        </w:rPr>
        <w:t>Cele operacyjne</w:t>
      </w:r>
      <w:r w:rsidRPr="00E22C88">
        <w:rPr>
          <w:rFonts w:ascii="Arial" w:hAnsi="Arial" w:cs="Arial"/>
          <w:sz w:val="20"/>
          <w:szCs w:val="20"/>
        </w:rPr>
        <w:t>:</w:t>
      </w:r>
    </w:p>
    <w:p w14:paraId="4144AF32" w14:textId="77777777" w:rsidR="00E22C88" w:rsidRPr="00E22C88" w:rsidRDefault="00E22C88" w:rsidP="00DB614F">
      <w:pPr>
        <w:numPr>
          <w:ilvl w:val="1"/>
          <w:numId w:val="64"/>
        </w:numPr>
        <w:spacing w:line="360" w:lineRule="auto"/>
        <w:jc w:val="both"/>
        <w:rPr>
          <w:rFonts w:ascii="Arial" w:hAnsi="Arial" w:cs="Arial"/>
          <w:sz w:val="20"/>
          <w:szCs w:val="20"/>
        </w:rPr>
      </w:pPr>
      <w:bookmarkStart w:id="12" w:name="_Toc106224834"/>
      <w:r w:rsidRPr="00E22C88">
        <w:rPr>
          <w:rFonts w:ascii="Arial" w:hAnsi="Arial" w:cs="Arial"/>
          <w:sz w:val="20"/>
          <w:szCs w:val="20"/>
        </w:rPr>
        <w:t>Wsparcie mikro i małych przedsiębiorców,  tworzenie warunków do powstawania nowych miejsc pracy w średnich firmach na terenie gminy</w:t>
      </w:r>
    </w:p>
    <w:p w14:paraId="0301EBD5" w14:textId="77777777" w:rsidR="00E22C88" w:rsidRPr="00E22C88" w:rsidRDefault="00E22C88"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Promowanie lokalnych produktów, usług</w:t>
      </w:r>
    </w:p>
    <w:p w14:paraId="7BC0F59C" w14:textId="77777777" w:rsidR="00E22C88" w:rsidRPr="00E22C88" w:rsidRDefault="00E22C88" w:rsidP="00DB614F">
      <w:pPr>
        <w:numPr>
          <w:ilvl w:val="1"/>
          <w:numId w:val="64"/>
        </w:numPr>
        <w:spacing w:line="360" w:lineRule="auto"/>
        <w:jc w:val="both"/>
        <w:rPr>
          <w:rFonts w:ascii="Arial" w:hAnsi="Arial" w:cs="Arial"/>
          <w:sz w:val="20"/>
          <w:szCs w:val="20"/>
        </w:rPr>
      </w:pPr>
      <w:r w:rsidRPr="00E22C88">
        <w:rPr>
          <w:rFonts w:ascii="Arial" w:hAnsi="Arial" w:cs="Arial"/>
          <w:sz w:val="20"/>
          <w:szCs w:val="20"/>
        </w:rPr>
        <w:t>Wsparcie rolnictwa w zakresie dostosowania do nowych wyzwań</w:t>
      </w:r>
    </w:p>
    <w:p w14:paraId="4585F4C7" w14:textId="075BEA2F"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Strategia Rozwoju Gminy </w:t>
      </w:r>
      <w:r w:rsidR="000C3D49">
        <w:rPr>
          <w:rFonts w:ascii="Arial" w:hAnsi="Arial" w:cs="Arial"/>
          <w:sz w:val="20"/>
          <w:szCs w:val="20"/>
        </w:rPr>
        <w:t>Ceków-Kolonia</w:t>
      </w:r>
      <w:r w:rsidR="000C3D49" w:rsidRPr="00081A81">
        <w:rPr>
          <w:rFonts w:ascii="Arial" w:hAnsi="Arial" w:cs="Arial"/>
          <w:sz w:val="20"/>
          <w:szCs w:val="20"/>
        </w:rPr>
        <w:t xml:space="preserve"> </w:t>
      </w:r>
      <w:r w:rsidRPr="00081A81">
        <w:rPr>
          <w:rFonts w:ascii="Arial" w:hAnsi="Arial" w:cs="Arial"/>
          <w:sz w:val="20"/>
          <w:szCs w:val="20"/>
        </w:rPr>
        <w:t>zostanie przyjęta do realizacji na podstawie uchwały Rady Gminy. Efektywne wdrożenie i zarządzanie niniejsz</w:t>
      </w:r>
      <w:r w:rsidR="00707F7F" w:rsidRPr="00081A81">
        <w:rPr>
          <w:rFonts w:ascii="Arial" w:hAnsi="Arial" w:cs="Arial"/>
          <w:sz w:val="20"/>
          <w:szCs w:val="20"/>
        </w:rPr>
        <w:t xml:space="preserve">ą Strategią </w:t>
      </w:r>
      <w:r w:rsidRPr="00081A81">
        <w:rPr>
          <w:rFonts w:ascii="Arial" w:hAnsi="Arial" w:cs="Arial"/>
          <w:sz w:val="20"/>
          <w:szCs w:val="20"/>
        </w:rPr>
        <w:t xml:space="preserve">wymaga dużego zainteresowania administracji samorządowej, a także współpracy pomiędzy wszystkimi instytucjami zaangażowanymi w zagadnienia związane z rozwojem gminy. </w:t>
      </w:r>
    </w:p>
    <w:p w14:paraId="3F0C47E4" w14:textId="77777777"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Zarządzanie Strategią będzie się odbywać z wykorzystaniem instrumentów, które pozwolą na jego weryfikację w oparciu o wyniki monitorowania procesów zachodzących w otoczeniu realizowanej polityki. </w:t>
      </w:r>
    </w:p>
    <w:p w14:paraId="552EC840" w14:textId="16B6AFF7"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Wdrażanie Strategii Rozwoju będzie możliwe między innymi dzięki stworzeniu sprawnego systemu finansowania rozwoju gminy. Podstawowymi źródłami finansowania działań: </w:t>
      </w:r>
      <w:r w:rsidRPr="00081A81">
        <w:rPr>
          <w:rFonts w:ascii="Arial" w:eastAsia="Times New Roman" w:hAnsi="Arial" w:cs="Arial"/>
          <w:sz w:val="20"/>
          <w:szCs w:val="20"/>
          <w:lang w:eastAsia="pl-PL"/>
        </w:rPr>
        <w:t xml:space="preserve">środki własne gminy </w:t>
      </w:r>
      <w:r w:rsidRPr="00081A81">
        <w:rPr>
          <w:rFonts w:ascii="Arial" w:eastAsia="Times New Roman" w:hAnsi="Arial" w:cs="Arial"/>
          <w:sz w:val="20"/>
          <w:szCs w:val="20"/>
          <w:lang w:eastAsia="pl-PL"/>
        </w:rPr>
        <w:br/>
        <w:t>i powiatu, środki budżetowe,</w:t>
      </w:r>
      <w:r w:rsidRPr="00081A81">
        <w:rPr>
          <w:rFonts w:ascii="Arial" w:hAnsi="Arial" w:cs="Arial"/>
          <w:sz w:val="20"/>
          <w:szCs w:val="20"/>
        </w:rPr>
        <w:t xml:space="preserve"> </w:t>
      </w:r>
      <w:r w:rsidRPr="00081A81">
        <w:rPr>
          <w:rFonts w:ascii="Arial" w:eastAsia="Times New Roman" w:hAnsi="Arial" w:cs="Arial"/>
          <w:sz w:val="20"/>
          <w:szCs w:val="20"/>
          <w:lang w:eastAsia="pl-PL"/>
        </w:rPr>
        <w:t>środki własne przedsiębiorstw,</w:t>
      </w:r>
      <w:r w:rsidRPr="00081A81">
        <w:rPr>
          <w:rFonts w:ascii="Arial" w:hAnsi="Arial" w:cs="Arial"/>
          <w:sz w:val="20"/>
          <w:szCs w:val="20"/>
        </w:rPr>
        <w:t xml:space="preserve"> </w:t>
      </w:r>
      <w:r w:rsidRPr="00081A81">
        <w:rPr>
          <w:rFonts w:ascii="Arial" w:eastAsia="Times New Roman" w:hAnsi="Arial" w:cs="Arial"/>
          <w:sz w:val="20"/>
          <w:szCs w:val="20"/>
          <w:lang w:eastAsia="pl-PL"/>
        </w:rPr>
        <w:t>celowe fundusze</w:t>
      </w:r>
      <w:r w:rsidRPr="00081A81">
        <w:rPr>
          <w:rFonts w:ascii="Arial" w:hAnsi="Arial" w:cs="Arial"/>
          <w:sz w:val="20"/>
          <w:szCs w:val="20"/>
        </w:rPr>
        <w:t xml:space="preserve"> (NFOŚiGW, WFOŚiGW), </w:t>
      </w:r>
      <w:r w:rsidRPr="00081A81">
        <w:rPr>
          <w:rFonts w:ascii="Arial" w:eastAsia="Times New Roman" w:hAnsi="Arial" w:cs="Arial"/>
          <w:sz w:val="20"/>
          <w:szCs w:val="20"/>
          <w:lang w:eastAsia="pl-PL"/>
        </w:rPr>
        <w:t>dotacje, kredyty i pożyczki pochodzące zarówno z niekomercyjnych, jak i komercyjnych instytucji finansowych</w:t>
      </w:r>
      <w:r w:rsidRPr="00081A81">
        <w:rPr>
          <w:rFonts w:ascii="Arial" w:hAnsi="Arial" w:cs="Arial"/>
          <w:sz w:val="20"/>
          <w:szCs w:val="20"/>
        </w:rPr>
        <w:t xml:space="preserve"> (m.in. BOŚ, BGK), środki Unii Europejskiej (PROW, FENIKS, </w:t>
      </w:r>
      <w:r w:rsidR="000C3D49">
        <w:rPr>
          <w:rFonts w:ascii="Arial" w:hAnsi="Arial" w:cs="Arial"/>
          <w:sz w:val="20"/>
          <w:szCs w:val="20"/>
        </w:rPr>
        <w:t>FEWP</w:t>
      </w:r>
      <w:r w:rsidRPr="00081A81">
        <w:rPr>
          <w:rFonts w:ascii="Arial" w:hAnsi="Arial" w:cs="Arial"/>
          <w:sz w:val="20"/>
          <w:szCs w:val="20"/>
        </w:rPr>
        <w:t>, Fundusz Odbudowy, Life+).</w:t>
      </w:r>
    </w:p>
    <w:p w14:paraId="3D6E0FEE" w14:textId="267B2219" w:rsidR="00F416C7" w:rsidRPr="00081A81" w:rsidRDefault="00F416C7">
      <w:pPr>
        <w:pStyle w:val="Nagwek1"/>
        <w:pageBreakBefore/>
        <w:spacing w:line="360" w:lineRule="auto"/>
        <w:ind w:left="431" w:hanging="431"/>
        <w:jc w:val="both"/>
        <w:rPr>
          <w:rFonts w:ascii="Arial" w:eastAsia="Andale Sans UI" w:hAnsi="Arial" w:cs="Arial"/>
          <w:bCs w:val="0"/>
          <w:caps w:val="0"/>
          <w:sz w:val="20"/>
          <w:szCs w:val="20"/>
        </w:rPr>
      </w:pPr>
      <w:bookmarkStart w:id="13" w:name="_Toc215350387"/>
      <w:r w:rsidRPr="00081A81">
        <w:rPr>
          <w:rFonts w:ascii="Arial" w:eastAsia="Andale Sans UI" w:hAnsi="Arial" w:cs="Arial"/>
          <w:bCs w:val="0"/>
          <w:caps w:val="0"/>
          <w:sz w:val="20"/>
          <w:szCs w:val="20"/>
        </w:rPr>
        <w:lastRenderedPageBreak/>
        <w:t>P</w:t>
      </w:r>
      <w:r w:rsidR="007F3878" w:rsidRPr="00081A81">
        <w:rPr>
          <w:rFonts w:ascii="Arial" w:eastAsia="Andale Sans UI" w:hAnsi="Arial" w:cs="Arial"/>
          <w:bCs w:val="0"/>
          <w:caps w:val="0"/>
          <w:sz w:val="20"/>
          <w:szCs w:val="20"/>
        </w:rPr>
        <w:t xml:space="preserve">owiązanie </w:t>
      </w:r>
      <w:r w:rsidR="00DC1064" w:rsidRPr="00081A81">
        <w:rPr>
          <w:rFonts w:ascii="Arial" w:eastAsia="Andale Sans UI" w:hAnsi="Arial" w:cs="Arial"/>
          <w:bCs w:val="0"/>
          <w:caps w:val="0"/>
          <w:sz w:val="20"/>
          <w:szCs w:val="20"/>
        </w:rPr>
        <w:t xml:space="preserve">Strategii Rozwoju Gminy </w:t>
      </w:r>
      <w:r w:rsidR="000C3D49">
        <w:rPr>
          <w:rFonts w:ascii="Arial" w:eastAsia="Andale Sans UI" w:hAnsi="Arial" w:cs="Arial"/>
          <w:bCs w:val="0"/>
          <w:caps w:val="0"/>
          <w:sz w:val="20"/>
          <w:szCs w:val="20"/>
        </w:rPr>
        <w:t>Ceków-Kolonia</w:t>
      </w:r>
      <w:r w:rsidR="007F3878" w:rsidRPr="00081A81">
        <w:rPr>
          <w:rFonts w:ascii="Arial" w:eastAsia="Andale Sans UI" w:hAnsi="Arial" w:cs="Arial"/>
          <w:bCs w:val="0"/>
          <w:caps w:val="0"/>
          <w:sz w:val="20"/>
          <w:szCs w:val="20"/>
        </w:rPr>
        <w:t xml:space="preserve"> z innymi dokumentami z innymi dokumentami o charakterze strategicznym</w:t>
      </w:r>
      <w:bookmarkEnd w:id="12"/>
      <w:bookmarkEnd w:id="13"/>
      <w:r w:rsidR="007F3878" w:rsidRPr="00081A81">
        <w:rPr>
          <w:rFonts w:ascii="Arial" w:eastAsia="Andale Sans UI" w:hAnsi="Arial" w:cs="Arial"/>
          <w:bCs w:val="0"/>
          <w:caps w:val="0"/>
          <w:sz w:val="20"/>
          <w:szCs w:val="20"/>
        </w:rPr>
        <w:t xml:space="preserve"> </w:t>
      </w:r>
    </w:p>
    <w:p w14:paraId="22595C63" w14:textId="66EDFDF9" w:rsidR="00DC1064" w:rsidRPr="00081A81" w:rsidRDefault="00DC1064" w:rsidP="00DC1064">
      <w:pPr>
        <w:spacing w:line="360" w:lineRule="auto"/>
        <w:jc w:val="both"/>
        <w:rPr>
          <w:rFonts w:ascii="Arial" w:hAnsi="Arial" w:cs="Arial"/>
          <w:bCs/>
          <w:sz w:val="20"/>
          <w:szCs w:val="20"/>
        </w:rPr>
      </w:pPr>
      <w:r w:rsidRPr="00081A81">
        <w:rPr>
          <w:rFonts w:ascii="Arial" w:hAnsi="Arial" w:cs="Arial"/>
          <w:bCs/>
          <w:sz w:val="20"/>
          <w:szCs w:val="20"/>
        </w:rPr>
        <w:t xml:space="preserve">Strategia Rozwoju Gminy </w:t>
      </w:r>
      <w:r w:rsidR="000C3D49">
        <w:rPr>
          <w:rFonts w:ascii="Arial" w:hAnsi="Arial" w:cs="Arial"/>
          <w:sz w:val="20"/>
          <w:szCs w:val="20"/>
        </w:rPr>
        <w:t>Ceków-Kolonia</w:t>
      </w:r>
      <w:r w:rsidR="000C3D49" w:rsidRPr="00081A81">
        <w:rPr>
          <w:rFonts w:ascii="Arial" w:hAnsi="Arial" w:cs="Arial"/>
          <w:bCs/>
          <w:sz w:val="20"/>
          <w:szCs w:val="20"/>
        </w:rPr>
        <w:t xml:space="preserve"> </w:t>
      </w:r>
      <w:r w:rsidR="00B51E65" w:rsidRPr="00081A81">
        <w:rPr>
          <w:rFonts w:ascii="Arial" w:hAnsi="Arial" w:cs="Arial"/>
          <w:bCs/>
          <w:sz w:val="20"/>
          <w:szCs w:val="20"/>
        </w:rPr>
        <w:t>na lata 2025-203</w:t>
      </w:r>
      <w:r w:rsidR="005E0FF8">
        <w:rPr>
          <w:rFonts w:ascii="Arial" w:hAnsi="Arial" w:cs="Arial"/>
          <w:bCs/>
          <w:sz w:val="20"/>
          <w:szCs w:val="20"/>
        </w:rPr>
        <w:t>1</w:t>
      </w:r>
      <w:r w:rsidRPr="00081A81">
        <w:rPr>
          <w:rFonts w:ascii="Arial" w:hAnsi="Arial" w:cs="Arial"/>
          <w:bCs/>
          <w:sz w:val="20"/>
          <w:szCs w:val="20"/>
        </w:rPr>
        <w:t xml:space="preserve"> jest dokumentem, który przede wszystkim uwzględnia uwarunkowania i potrzeby lokalne, występujące na obszarze gminy </w:t>
      </w:r>
      <w:r w:rsidR="00981029">
        <w:rPr>
          <w:rFonts w:ascii="Arial" w:hAnsi="Arial" w:cs="Arial"/>
          <w:bCs/>
          <w:sz w:val="20"/>
          <w:szCs w:val="20"/>
        </w:rPr>
        <w:t>Ceków-Kolonia</w:t>
      </w:r>
      <w:r w:rsidRPr="00081A81">
        <w:rPr>
          <w:rFonts w:ascii="Arial" w:hAnsi="Arial" w:cs="Arial"/>
          <w:bCs/>
          <w:sz w:val="20"/>
          <w:szCs w:val="20"/>
        </w:rPr>
        <w:t xml:space="preserve">, tym nie mniej oceniany dokument powstał w oparciu o cele zawarte w innych dokumentach takich jak dokumenty, plany czy strategie międzynarodowe, w tym Unii Europejskiej, krajowe, województwa, a także sektorowych plany czy programy. </w:t>
      </w:r>
    </w:p>
    <w:p w14:paraId="5939F750" w14:textId="4A8BB3DA" w:rsidR="00DC1064" w:rsidRPr="00E22C88" w:rsidRDefault="00DC1064" w:rsidP="00DC1064">
      <w:pPr>
        <w:spacing w:line="360" w:lineRule="auto"/>
        <w:jc w:val="both"/>
        <w:rPr>
          <w:rFonts w:ascii="Arial" w:hAnsi="Arial" w:cs="Arial"/>
          <w:bCs/>
          <w:caps/>
          <w:sz w:val="20"/>
          <w:szCs w:val="20"/>
        </w:rPr>
      </w:pPr>
      <w:r w:rsidRPr="00E22C88">
        <w:rPr>
          <w:rFonts w:ascii="Arial" w:hAnsi="Arial" w:cs="Arial"/>
          <w:bCs/>
          <w:sz w:val="20"/>
          <w:szCs w:val="20"/>
        </w:rPr>
        <w:t xml:space="preserve">Wyznaczone cele i kierunki działań niniejszego dokumentu są zatem z nimi zbieżne i będą zmierzały do ich realizacji w obszarze gminy </w:t>
      </w:r>
      <w:r w:rsidR="005E0FF8" w:rsidRPr="00E22C88">
        <w:rPr>
          <w:rFonts w:ascii="Arial" w:hAnsi="Arial" w:cs="Arial"/>
          <w:sz w:val="20"/>
          <w:szCs w:val="20"/>
        </w:rPr>
        <w:t>Ceków-Kolonia</w:t>
      </w:r>
      <w:r w:rsidRPr="00E22C88">
        <w:rPr>
          <w:rFonts w:ascii="Arial" w:hAnsi="Arial" w:cs="Arial"/>
          <w:bCs/>
          <w:sz w:val="20"/>
          <w:szCs w:val="20"/>
        </w:rPr>
        <w:t xml:space="preserve">. W strategii sformułowano </w:t>
      </w:r>
      <w:r w:rsidR="00B30A1E" w:rsidRPr="00E22C88">
        <w:rPr>
          <w:rFonts w:ascii="Arial" w:hAnsi="Arial" w:cs="Arial"/>
          <w:bCs/>
          <w:sz w:val="20"/>
          <w:szCs w:val="20"/>
        </w:rPr>
        <w:t>3 obszary,</w:t>
      </w:r>
      <w:r w:rsidR="00CC4893" w:rsidRPr="00E22C88">
        <w:rPr>
          <w:rFonts w:ascii="Arial" w:hAnsi="Arial" w:cs="Arial"/>
          <w:bCs/>
          <w:sz w:val="20"/>
          <w:szCs w:val="20"/>
        </w:rPr>
        <w:t>4</w:t>
      </w:r>
      <w:r w:rsidR="00B30A1E" w:rsidRPr="00E22C88">
        <w:rPr>
          <w:rFonts w:ascii="Arial" w:hAnsi="Arial" w:cs="Arial"/>
          <w:bCs/>
          <w:sz w:val="20"/>
          <w:szCs w:val="20"/>
        </w:rPr>
        <w:t xml:space="preserve"> cel</w:t>
      </w:r>
      <w:r w:rsidR="00CC4893" w:rsidRPr="00E22C88">
        <w:rPr>
          <w:rFonts w:ascii="Arial" w:hAnsi="Arial" w:cs="Arial"/>
          <w:bCs/>
          <w:sz w:val="20"/>
          <w:szCs w:val="20"/>
        </w:rPr>
        <w:t>e</w:t>
      </w:r>
      <w:r w:rsidR="00B30A1E" w:rsidRPr="00E22C88">
        <w:rPr>
          <w:rFonts w:ascii="Arial" w:hAnsi="Arial" w:cs="Arial"/>
          <w:bCs/>
          <w:sz w:val="20"/>
          <w:szCs w:val="20"/>
        </w:rPr>
        <w:t xml:space="preserve"> strategiczn</w:t>
      </w:r>
      <w:r w:rsidR="00CC4893" w:rsidRPr="00E22C88">
        <w:rPr>
          <w:rFonts w:ascii="Arial" w:hAnsi="Arial" w:cs="Arial"/>
          <w:bCs/>
          <w:sz w:val="20"/>
          <w:szCs w:val="20"/>
        </w:rPr>
        <w:t>e</w:t>
      </w:r>
      <w:r w:rsidRPr="00E22C88">
        <w:rPr>
          <w:rFonts w:ascii="Arial" w:hAnsi="Arial" w:cs="Arial"/>
          <w:bCs/>
          <w:sz w:val="20"/>
          <w:szCs w:val="20"/>
        </w:rPr>
        <w:t xml:space="preserve">, w ramach których niektóre z zaplanowanych działań będą oddziaływały na środowisko. Wszystkie zaplanowane inwestycje, które w sposób bezpośredni lub pośredni będą miały wpływ na środowisko, docelowo przyczynią się do poprawy jego jakości, ponieważ, zgodnie z zapisami strategii, </w:t>
      </w:r>
    </w:p>
    <w:p w14:paraId="1FD19E7E" w14:textId="07775DCA" w:rsidR="00DC1064" w:rsidRPr="00081A81" w:rsidRDefault="00DC1064" w:rsidP="00DC1064">
      <w:pPr>
        <w:spacing w:line="360" w:lineRule="auto"/>
        <w:jc w:val="both"/>
        <w:rPr>
          <w:rFonts w:ascii="Arial" w:hAnsi="Arial" w:cs="Arial"/>
          <w:bCs/>
          <w:caps/>
          <w:sz w:val="20"/>
          <w:szCs w:val="20"/>
        </w:rPr>
      </w:pPr>
      <w:r w:rsidRPr="00E22C88">
        <w:rPr>
          <w:rFonts w:ascii="Arial" w:hAnsi="Arial" w:cs="Arial"/>
          <w:bCs/>
          <w:sz w:val="20"/>
          <w:szCs w:val="20"/>
        </w:rPr>
        <w:t xml:space="preserve">Gmina </w:t>
      </w:r>
      <w:r w:rsidR="005E0FF8" w:rsidRPr="00E22C88">
        <w:rPr>
          <w:rFonts w:ascii="Arial" w:hAnsi="Arial" w:cs="Arial"/>
          <w:sz w:val="20"/>
          <w:szCs w:val="20"/>
        </w:rPr>
        <w:t>Ceków-Kolonia</w:t>
      </w:r>
      <w:r w:rsidR="005E0FF8" w:rsidRPr="00E22C88">
        <w:rPr>
          <w:rFonts w:ascii="Arial" w:hAnsi="Arial" w:cs="Arial"/>
          <w:bCs/>
          <w:sz w:val="20"/>
          <w:szCs w:val="20"/>
        </w:rPr>
        <w:t xml:space="preserve"> </w:t>
      </w:r>
      <w:r w:rsidRPr="00E22C88">
        <w:rPr>
          <w:rFonts w:ascii="Arial" w:hAnsi="Arial" w:cs="Arial"/>
          <w:bCs/>
          <w:sz w:val="20"/>
          <w:szCs w:val="20"/>
        </w:rPr>
        <w:t xml:space="preserve">dąży do poprawy stanu środowiska, by polepszyć jakość życia w gminie oraz przeciwdziałać skutkom zmian klimatu. Główne założenia dokumentów strategicznych, których cele </w:t>
      </w:r>
      <w:r w:rsidRPr="00E22C88">
        <w:rPr>
          <w:rFonts w:ascii="Arial" w:hAnsi="Arial" w:cs="Arial"/>
          <w:bCs/>
          <w:sz w:val="20"/>
          <w:szCs w:val="20"/>
        </w:rPr>
        <w:br/>
        <w:t>i inne problemy środowiska zostały uwzględnione w proje</w:t>
      </w:r>
      <w:r w:rsidRPr="00081A81">
        <w:rPr>
          <w:rFonts w:ascii="Arial" w:hAnsi="Arial" w:cs="Arial"/>
          <w:bCs/>
          <w:sz w:val="20"/>
          <w:szCs w:val="20"/>
        </w:rPr>
        <w:t>kcie dokumentu przedstawiono poniżej.</w:t>
      </w:r>
    </w:p>
    <w:p w14:paraId="46A623E0" w14:textId="34C05F0F" w:rsidR="00DC1064" w:rsidRPr="00081A81" w:rsidRDefault="00DC1064" w:rsidP="00DC1064">
      <w:pPr>
        <w:spacing w:line="360" w:lineRule="auto"/>
        <w:jc w:val="both"/>
        <w:rPr>
          <w:rFonts w:ascii="Arial" w:hAnsi="Arial" w:cs="Arial"/>
          <w:sz w:val="20"/>
          <w:szCs w:val="20"/>
        </w:rPr>
      </w:pPr>
      <w:r w:rsidRPr="00081A81">
        <w:rPr>
          <w:rFonts w:ascii="Arial" w:hAnsi="Arial" w:cs="Arial"/>
          <w:sz w:val="20"/>
          <w:szCs w:val="20"/>
        </w:rPr>
        <w:t xml:space="preserve">W Strategii uwzględniono także monitoring realizacji ustaleń </w:t>
      </w:r>
      <w:r w:rsidR="00707F7F" w:rsidRPr="00081A81">
        <w:rPr>
          <w:rFonts w:ascii="Arial" w:hAnsi="Arial" w:cs="Arial"/>
          <w:sz w:val="20"/>
          <w:szCs w:val="20"/>
        </w:rPr>
        <w:t>dokumentu</w:t>
      </w:r>
      <w:r w:rsidRPr="00081A81">
        <w:rPr>
          <w:rFonts w:ascii="Arial" w:hAnsi="Arial" w:cs="Arial"/>
          <w:sz w:val="20"/>
          <w:szCs w:val="20"/>
        </w:rPr>
        <w:t xml:space="preserve">. Zarówno cele jak i zadania strategiczne zostały określone w taki sposób, aby były zgodne z opracowaniami wyższego szczebla. Podczas opracowywania Strategii Rozwoju Gminy </w:t>
      </w:r>
      <w:r w:rsidR="005E0FF8">
        <w:rPr>
          <w:rFonts w:ascii="Arial" w:hAnsi="Arial" w:cs="Arial"/>
          <w:sz w:val="20"/>
          <w:szCs w:val="20"/>
        </w:rPr>
        <w:t>Ceków-Kolonia</w:t>
      </w:r>
      <w:r w:rsidR="005E0FF8" w:rsidRPr="00081A81">
        <w:rPr>
          <w:rFonts w:ascii="Arial" w:hAnsi="Arial" w:cs="Arial"/>
          <w:sz w:val="20"/>
          <w:szCs w:val="20"/>
        </w:rPr>
        <w:t xml:space="preserve"> </w:t>
      </w:r>
      <w:r w:rsidRPr="00081A81">
        <w:rPr>
          <w:rFonts w:ascii="Arial" w:hAnsi="Arial" w:cs="Arial"/>
          <w:sz w:val="20"/>
          <w:szCs w:val="20"/>
        </w:rPr>
        <w:t>uwzględniono wytyczne dotyczące ochrony przyrody zawarte w następujących dokumentach o charakterze strategicznym:</w:t>
      </w:r>
    </w:p>
    <w:p w14:paraId="3D9DF985" w14:textId="77777777" w:rsidR="00FB7E13" w:rsidRPr="00081A81" w:rsidRDefault="00FB7E13" w:rsidP="00FB7E13">
      <w:pPr>
        <w:numPr>
          <w:ilvl w:val="0"/>
          <w:numId w:val="13"/>
        </w:numPr>
        <w:spacing w:line="360" w:lineRule="auto"/>
        <w:jc w:val="both"/>
        <w:rPr>
          <w:rFonts w:ascii="Arial" w:hAnsi="Arial" w:cs="Arial"/>
          <w:iCs/>
          <w:sz w:val="20"/>
          <w:szCs w:val="20"/>
          <w:lang w:eastAsia="pl-PL"/>
        </w:rPr>
      </w:pPr>
      <w:r w:rsidRPr="00081A81">
        <w:rPr>
          <w:rFonts w:ascii="Arial" w:hAnsi="Arial" w:cs="Arial"/>
          <w:iCs/>
          <w:sz w:val="20"/>
          <w:szCs w:val="20"/>
          <w:lang w:eastAsia="pl-PL"/>
        </w:rPr>
        <w:t>Europejska Konwencja Krajobrazowa</w:t>
      </w:r>
    </w:p>
    <w:p w14:paraId="707A2F5E" w14:textId="77777777" w:rsidR="00FB7E13" w:rsidRPr="00081A81" w:rsidRDefault="00FB7E13" w:rsidP="00FB7E13">
      <w:pPr>
        <w:numPr>
          <w:ilvl w:val="0"/>
          <w:numId w:val="13"/>
        </w:numPr>
        <w:suppressAutoHyphens w:val="0"/>
        <w:spacing w:line="360" w:lineRule="auto"/>
        <w:jc w:val="both"/>
        <w:rPr>
          <w:rFonts w:ascii="Arial" w:hAnsi="Arial" w:cs="Arial"/>
          <w:iCs/>
          <w:sz w:val="20"/>
          <w:szCs w:val="20"/>
        </w:rPr>
      </w:pPr>
      <w:r w:rsidRPr="00081A81">
        <w:rPr>
          <w:rFonts w:ascii="Arial" w:hAnsi="Arial" w:cs="Arial"/>
          <w:iCs/>
          <w:sz w:val="20"/>
          <w:szCs w:val="20"/>
        </w:rPr>
        <w:t xml:space="preserve">Europejski Zielony Ład </w:t>
      </w:r>
    </w:p>
    <w:p w14:paraId="1A781100" w14:textId="77777777" w:rsidR="00FB7E13" w:rsidRPr="00091E8E" w:rsidRDefault="00FB7E13" w:rsidP="00FB7E13">
      <w:pPr>
        <w:numPr>
          <w:ilvl w:val="0"/>
          <w:numId w:val="13"/>
        </w:numPr>
        <w:suppressAutoHyphens w:val="0"/>
        <w:spacing w:line="360" w:lineRule="auto"/>
        <w:jc w:val="both"/>
        <w:rPr>
          <w:rFonts w:ascii="Arial" w:hAnsi="Arial" w:cs="Arial"/>
          <w:iCs/>
          <w:sz w:val="20"/>
          <w:szCs w:val="20"/>
        </w:rPr>
      </w:pPr>
      <w:r w:rsidRPr="00081A81">
        <w:rPr>
          <w:rFonts w:ascii="Arial" w:hAnsi="Arial" w:cs="Arial"/>
          <w:iCs/>
          <w:sz w:val="20"/>
          <w:szCs w:val="20"/>
        </w:rPr>
        <w:t>8 Program działań w zakresie środowiska do</w:t>
      </w:r>
      <w:r w:rsidRPr="00091E8E">
        <w:rPr>
          <w:rFonts w:ascii="Arial" w:hAnsi="Arial" w:cs="Arial"/>
          <w:iCs/>
          <w:sz w:val="20"/>
          <w:szCs w:val="20"/>
        </w:rPr>
        <w:t xml:space="preserve"> roku 2030 </w:t>
      </w:r>
    </w:p>
    <w:p w14:paraId="0B30FD8D" w14:textId="77777777" w:rsidR="00FB7E13" w:rsidRPr="00091E8E" w:rsidRDefault="00FB7E13" w:rsidP="00FB7E13">
      <w:pPr>
        <w:numPr>
          <w:ilvl w:val="0"/>
          <w:numId w:val="13"/>
        </w:numPr>
        <w:suppressAutoHyphens w:val="0"/>
        <w:spacing w:line="360" w:lineRule="auto"/>
        <w:jc w:val="both"/>
        <w:rPr>
          <w:rFonts w:ascii="Arial" w:hAnsi="Arial" w:cs="Arial"/>
          <w:iCs/>
          <w:sz w:val="20"/>
          <w:szCs w:val="20"/>
        </w:rPr>
      </w:pPr>
      <w:r w:rsidRPr="00091E8E">
        <w:rPr>
          <w:rFonts w:ascii="Arial" w:hAnsi="Arial" w:cs="Arial"/>
          <w:iCs/>
          <w:sz w:val="20"/>
          <w:szCs w:val="20"/>
        </w:rPr>
        <w:t xml:space="preserve">Ramy klimatyczno-energetyczne do 2030 roku </w:t>
      </w:r>
    </w:p>
    <w:p w14:paraId="2391A758" w14:textId="23168D76" w:rsidR="00A84993" w:rsidRDefault="00A84993" w:rsidP="00A84993">
      <w:pPr>
        <w:numPr>
          <w:ilvl w:val="0"/>
          <w:numId w:val="13"/>
        </w:numPr>
        <w:suppressAutoHyphens w:val="0"/>
        <w:spacing w:line="360" w:lineRule="auto"/>
        <w:jc w:val="both"/>
        <w:rPr>
          <w:rFonts w:ascii="Arial" w:hAnsi="Arial" w:cs="Arial"/>
          <w:iCs/>
          <w:sz w:val="20"/>
          <w:szCs w:val="20"/>
        </w:rPr>
      </w:pPr>
      <w:r w:rsidRPr="00091E8E">
        <w:rPr>
          <w:rFonts w:ascii="Arial" w:hAnsi="Arial" w:cs="Arial"/>
          <w:iCs/>
          <w:sz w:val="20"/>
          <w:szCs w:val="20"/>
        </w:rPr>
        <w:t xml:space="preserve">Strategia powstrzymania utraty i poprawy stanu różnorodności biologicznej </w:t>
      </w:r>
      <w:r w:rsidRPr="00091E8E">
        <w:rPr>
          <w:rFonts w:ascii="Arial" w:hAnsi="Arial" w:cs="Arial"/>
          <w:iCs/>
          <w:sz w:val="20"/>
          <w:szCs w:val="20"/>
        </w:rPr>
        <w:br/>
        <w:t>w Europie do roku 2030</w:t>
      </w:r>
      <w:r w:rsidR="007917E6">
        <w:rPr>
          <w:rFonts w:ascii="Arial" w:hAnsi="Arial" w:cs="Arial"/>
          <w:iCs/>
          <w:sz w:val="20"/>
          <w:szCs w:val="20"/>
        </w:rPr>
        <w:t xml:space="preserve"> (SPA 2020)</w:t>
      </w:r>
    </w:p>
    <w:p w14:paraId="6DA5E1DC" w14:textId="2A45BE62"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Polityka ekologiczna państwa 2030 – strategia rozwoju w obszarze środowiska i gospodarki wodnej</w:t>
      </w:r>
    </w:p>
    <w:p w14:paraId="0FD6AF6F"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Strategia Zrównoważonego Rozwoju Transportu do 2030 roku</w:t>
      </w:r>
    </w:p>
    <w:p w14:paraId="3A14E834"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Polityka energetyczna Polski do 2040 roku</w:t>
      </w:r>
    </w:p>
    <w:p w14:paraId="4F1CD32E"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 ochrony środowiska województwa wielkopolskiego do 2030 roku</w:t>
      </w:r>
    </w:p>
    <w:p w14:paraId="1FDE5FB5"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Programu Ochrony Środowiska dla Powiatu Kaliskiego na lata 2021-2025 z perspektywą do roku 2030</w:t>
      </w:r>
    </w:p>
    <w:p w14:paraId="782A1E1B"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 ochrony powietrza dla strefy wielkopolskiej</w:t>
      </w:r>
    </w:p>
    <w:p w14:paraId="02D1EF8B"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Program ochrony powietrza dla strefy wielkopolskiej ze względu na ozon</w:t>
      </w:r>
    </w:p>
    <w:p w14:paraId="4ADF532E" w14:textId="77777777" w:rsidR="001E4A2C" w:rsidRPr="000D5396" w:rsidRDefault="001E4A2C" w:rsidP="001E4A2C">
      <w:pPr>
        <w:numPr>
          <w:ilvl w:val="0"/>
          <w:numId w:val="13"/>
        </w:numPr>
        <w:spacing w:line="360" w:lineRule="auto"/>
        <w:jc w:val="both"/>
        <w:rPr>
          <w:rFonts w:ascii="Arial" w:hAnsi="Arial" w:cs="Arial"/>
          <w:iCs/>
          <w:sz w:val="20"/>
          <w:szCs w:val="20"/>
          <w:lang w:eastAsia="pl-PL"/>
        </w:rPr>
      </w:pPr>
      <w:r w:rsidRPr="000D5396">
        <w:rPr>
          <w:rFonts w:ascii="Arial" w:hAnsi="Arial" w:cs="Arial"/>
          <w:iCs/>
          <w:sz w:val="20"/>
          <w:szCs w:val="20"/>
          <w:lang w:eastAsia="pl-PL"/>
        </w:rPr>
        <w:t>Plan gospodarowania wodami na obszarze dorzecza Odry</w:t>
      </w:r>
    </w:p>
    <w:p w14:paraId="7588E1C0" w14:textId="3DB888DD" w:rsidR="001E4A2C" w:rsidRPr="002C3D2A" w:rsidRDefault="001E4A2C" w:rsidP="001E4A2C">
      <w:pPr>
        <w:spacing w:line="360" w:lineRule="auto"/>
        <w:jc w:val="both"/>
        <w:rPr>
          <w:rFonts w:ascii="Arial" w:hAnsi="Arial" w:cs="Arial"/>
          <w:sz w:val="20"/>
          <w:szCs w:val="20"/>
        </w:rPr>
      </w:pPr>
      <w:r w:rsidRPr="002C3D2A">
        <w:rPr>
          <w:rFonts w:ascii="Arial" w:hAnsi="Arial" w:cs="Arial"/>
          <w:sz w:val="20"/>
          <w:szCs w:val="20"/>
        </w:rPr>
        <w:t xml:space="preserve">W kolejnym podrozdziale przedstawiono cele ochrony środowiska ustanowione na szczeblu międzynarodowym, wspólnotowym i krajowym, istotne z punku widzenia projektowanego dokumentu, oraz sposoby w te cele i inne problemy ochrony środowiska zostały uwzględnione w </w:t>
      </w:r>
      <w:r w:rsidR="00B30A1E">
        <w:rPr>
          <w:rFonts w:ascii="Arial" w:hAnsi="Arial" w:cs="Arial"/>
          <w:sz w:val="20"/>
          <w:szCs w:val="20"/>
        </w:rPr>
        <w:t xml:space="preserve">Strategii Rozwoju Gminy </w:t>
      </w:r>
      <w:r w:rsidR="008046CE">
        <w:rPr>
          <w:rFonts w:ascii="Arial" w:hAnsi="Arial" w:cs="Arial"/>
          <w:sz w:val="20"/>
          <w:szCs w:val="20"/>
        </w:rPr>
        <w:t>Ceków-Kolonia</w:t>
      </w:r>
      <w:r w:rsidR="00A84993">
        <w:rPr>
          <w:rFonts w:ascii="Arial" w:hAnsi="Arial" w:cs="Arial"/>
          <w:sz w:val="20"/>
          <w:szCs w:val="20"/>
        </w:rPr>
        <w:t>.</w:t>
      </w:r>
    </w:p>
    <w:p w14:paraId="1D2CDFFE" w14:textId="77777777" w:rsidR="006D4574" w:rsidRPr="00012B5E" w:rsidRDefault="006D4574" w:rsidP="00AC59BD">
      <w:pPr>
        <w:spacing w:line="360" w:lineRule="auto"/>
        <w:rPr>
          <w:rFonts w:ascii="Arial" w:hAnsi="Arial" w:cs="Arial"/>
          <w:sz w:val="20"/>
          <w:szCs w:val="20"/>
          <w:highlight w:val="yellow"/>
        </w:rPr>
      </w:pPr>
    </w:p>
    <w:p w14:paraId="5D99D150" w14:textId="72BA2F85" w:rsidR="00F22A4A" w:rsidRPr="00012B5E" w:rsidRDefault="00F416C7" w:rsidP="00F22A4A">
      <w:pPr>
        <w:pStyle w:val="Nagwek2"/>
        <w:tabs>
          <w:tab w:val="left" w:pos="567"/>
        </w:tabs>
        <w:spacing w:line="360" w:lineRule="auto"/>
        <w:ind w:left="578" w:hanging="578"/>
        <w:jc w:val="both"/>
        <w:rPr>
          <w:rFonts w:ascii="Arial" w:hAnsi="Arial" w:cs="Arial"/>
          <w:sz w:val="20"/>
          <w:szCs w:val="20"/>
        </w:rPr>
      </w:pPr>
      <w:bookmarkStart w:id="14" w:name="_Toc106224835"/>
      <w:bookmarkStart w:id="15" w:name="_Toc215350388"/>
      <w:r w:rsidRPr="00012B5E">
        <w:rPr>
          <w:rFonts w:ascii="Arial" w:hAnsi="Arial" w:cs="Arial"/>
          <w:sz w:val="20"/>
          <w:szCs w:val="20"/>
        </w:rPr>
        <w:lastRenderedPageBreak/>
        <w:t>Ocena zgodności kierunków działa</w:t>
      </w:r>
      <w:r w:rsidR="006D4574" w:rsidRPr="00012B5E">
        <w:rPr>
          <w:rFonts w:ascii="Arial" w:hAnsi="Arial" w:cs="Arial"/>
          <w:sz w:val="20"/>
          <w:szCs w:val="20"/>
        </w:rPr>
        <w:t xml:space="preserve">ń zaproponowanych w </w:t>
      </w:r>
      <w:r w:rsidR="00B30A1E">
        <w:rPr>
          <w:rFonts w:ascii="Arial" w:hAnsi="Arial" w:cs="Arial"/>
          <w:sz w:val="20"/>
          <w:szCs w:val="20"/>
        </w:rPr>
        <w:t xml:space="preserve">Strategii Rozwoju Gminy </w:t>
      </w:r>
      <w:r w:rsidR="00DB614F">
        <w:rPr>
          <w:rFonts w:ascii="Arial" w:hAnsi="Arial" w:cs="Arial"/>
          <w:sz w:val="20"/>
          <w:szCs w:val="20"/>
        </w:rPr>
        <w:t>Ceków-Kolonia</w:t>
      </w:r>
      <w:r w:rsidR="008071C8" w:rsidRPr="00012B5E">
        <w:rPr>
          <w:rFonts w:ascii="Arial" w:hAnsi="Arial" w:cs="Arial"/>
          <w:sz w:val="20"/>
          <w:szCs w:val="20"/>
        </w:rPr>
        <w:t xml:space="preserve"> z </w:t>
      </w:r>
      <w:r w:rsidRPr="00012B5E">
        <w:rPr>
          <w:rFonts w:ascii="Arial" w:hAnsi="Arial" w:cs="Arial"/>
          <w:sz w:val="20"/>
          <w:szCs w:val="20"/>
        </w:rPr>
        <w:t>celami ochrony środowiska ustanowionymi na szczeblu międzynarodowym, wspólnotowym i krajowym</w:t>
      </w:r>
      <w:bookmarkEnd w:id="14"/>
      <w:bookmarkEnd w:id="15"/>
    </w:p>
    <w:p w14:paraId="4A29203F" w14:textId="77777777" w:rsidR="00BB7696" w:rsidRDefault="00BB0265" w:rsidP="00BD6181">
      <w:pPr>
        <w:pStyle w:val="Nagwek3"/>
        <w:spacing w:line="360" w:lineRule="auto"/>
        <w:jc w:val="both"/>
        <w:rPr>
          <w:rFonts w:ascii="Arial" w:hAnsi="Arial" w:cs="Arial"/>
          <w:sz w:val="20"/>
          <w:szCs w:val="20"/>
        </w:rPr>
      </w:pPr>
      <w:bookmarkStart w:id="16" w:name="_Toc106224836"/>
      <w:bookmarkStart w:id="17" w:name="_Toc215350389"/>
      <w:r w:rsidRPr="00012B5E">
        <w:rPr>
          <w:rFonts w:ascii="Arial" w:hAnsi="Arial" w:cs="Arial"/>
          <w:sz w:val="20"/>
          <w:szCs w:val="20"/>
        </w:rPr>
        <w:t>Uwarunkowania wynikające z aktów prawa międzynarodoweg</w:t>
      </w:r>
      <w:r w:rsidR="00F5762A" w:rsidRPr="00012B5E">
        <w:rPr>
          <w:rFonts w:ascii="Arial" w:hAnsi="Arial" w:cs="Arial"/>
          <w:sz w:val="20"/>
          <w:szCs w:val="20"/>
        </w:rPr>
        <w:t>o</w:t>
      </w:r>
      <w:r w:rsidR="00083854" w:rsidRPr="00012B5E">
        <w:rPr>
          <w:rFonts w:ascii="Arial" w:hAnsi="Arial" w:cs="Arial"/>
          <w:sz w:val="20"/>
          <w:szCs w:val="20"/>
        </w:rPr>
        <w:t xml:space="preserve"> oraz wspólnotowego</w:t>
      </w:r>
      <w:bookmarkEnd w:id="16"/>
      <w:bookmarkEnd w:id="17"/>
    </w:p>
    <w:p w14:paraId="68D30CA4" w14:textId="55228339" w:rsidR="006A5B78" w:rsidRPr="00BB7696" w:rsidRDefault="006A5B78" w:rsidP="00BB7696">
      <w:pPr>
        <w:spacing w:line="360" w:lineRule="auto"/>
        <w:jc w:val="both"/>
        <w:rPr>
          <w:rFonts w:ascii="Arial" w:hAnsi="Arial" w:cs="Arial"/>
          <w:b/>
          <w:sz w:val="20"/>
          <w:szCs w:val="20"/>
        </w:rPr>
      </w:pPr>
      <w:r w:rsidRPr="00BB7696">
        <w:rPr>
          <w:rFonts w:ascii="Arial" w:hAnsi="Arial" w:cs="Arial"/>
          <w:b/>
          <w:sz w:val="20"/>
          <w:szCs w:val="20"/>
        </w:rPr>
        <w:t>Europejska Konwencja Krajobrazowa</w:t>
      </w:r>
      <w:r w:rsidR="00BD6181" w:rsidRPr="00BB7696">
        <w:rPr>
          <w:rFonts w:ascii="Arial" w:hAnsi="Arial" w:cs="Arial"/>
          <w:b/>
          <w:sz w:val="20"/>
          <w:szCs w:val="20"/>
        </w:rPr>
        <w:t xml:space="preserve"> z 20 października 2000 r. </w:t>
      </w:r>
    </w:p>
    <w:p w14:paraId="01D21616" w14:textId="77777777" w:rsidR="00BB7696" w:rsidRPr="00091E8E" w:rsidRDefault="00BB7696" w:rsidP="00BB7696">
      <w:pPr>
        <w:spacing w:line="360" w:lineRule="auto"/>
        <w:jc w:val="both"/>
        <w:rPr>
          <w:rFonts w:ascii="Arial" w:eastAsia="Times New Roman" w:hAnsi="Arial" w:cs="Arial"/>
          <w:kern w:val="0"/>
          <w:sz w:val="20"/>
          <w:szCs w:val="20"/>
          <w:lang w:eastAsia="pl-PL" w:bidi="ar-SA"/>
        </w:rPr>
      </w:pPr>
      <w:bookmarkStart w:id="18" w:name="_Toc106224838"/>
      <w:r w:rsidRPr="00091E8E">
        <w:rPr>
          <w:rFonts w:ascii="Arial" w:hAnsi="Arial" w:cs="Arial"/>
          <w:sz w:val="20"/>
          <w:szCs w:val="20"/>
        </w:rPr>
        <w:t xml:space="preserve">Jest jedynym aktem międzynarodowym w całości dedykowanym tematyce krajobrazu. Celem Europejskiej Konwencji Krajobrazowej jest promowanie ochrony, gospodarki i planowania krajobrazu oraz organizowanie współpracy europejskiej w tym zakresie, opartej na wymianie doświadczeń, specjalistów i tworzeniu dobrej praktyki krajobrazowej. Konwencja traktuje krajobraz jako ważny element życia ludzi zamieszkujących w miastach i na wsiach, na obszarach zdegradowanych, pospolitych, jak również odznaczających się wyjątkowym pięknem, dlatego swoim zasięgiem obejmuje terytorium całej Polski. </w:t>
      </w:r>
      <w:r w:rsidRPr="00091E8E">
        <w:rPr>
          <w:rFonts w:ascii="Arial" w:eastAsia="Times New Roman" w:hAnsi="Arial" w:cs="Arial"/>
          <w:kern w:val="0"/>
          <w:sz w:val="20"/>
          <w:szCs w:val="20"/>
          <w:lang w:eastAsia="pl-PL" w:bidi="ar-SA"/>
        </w:rPr>
        <w:t xml:space="preserve">Konwencja została ratyfikowana przez Polskę 27 września 2004 r., </w:t>
      </w:r>
      <w:r w:rsidRPr="00091E8E">
        <w:rPr>
          <w:rFonts w:ascii="Arial" w:eastAsia="Times New Roman" w:hAnsi="Arial" w:cs="Arial"/>
          <w:kern w:val="0"/>
          <w:sz w:val="20"/>
          <w:szCs w:val="20"/>
          <w:lang w:eastAsia="pl-PL" w:bidi="ar-SA"/>
        </w:rPr>
        <w:br/>
        <w:t>a obowiązuje od 1 stycznia 2005 r.</w:t>
      </w:r>
    </w:p>
    <w:p w14:paraId="73A5F17A" w14:textId="77777777" w:rsidR="00BB7696" w:rsidRPr="00091E8E" w:rsidRDefault="00BB7696" w:rsidP="00BB7696">
      <w:p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W celu realizacji zapisów konwencji, strony  podejmują działania zmierzające m.in. do:</w:t>
      </w:r>
    </w:p>
    <w:p w14:paraId="402DCAF6" w14:textId="77777777" w:rsidR="00BB7696" w:rsidRPr="00091E8E" w:rsidRDefault="00BB7696" w:rsidP="00BB7696">
      <w:pPr>
        <w:numPr>
          <w:ilvl w:val="0"/>
          <w:numId w:val="36"/>
        </w:num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prawnego uznania krajobrazów jako istotnego komponentu otoczenia ludzi;</w:t>
      </w:r>
    </w:p>
    <w:p w14:paraId="37D010AA" w14:textId="77777777" w:rsidR="00BB7696" w:rsidRPr="00091E8E" w:rsidRDefault="00BB7696" w:rsidP="00BB7696">
      <w:pPr>
        <w:numPr>
          <w:ilvl w:val="0"/>
          <w:numId w:val="36"/>
        </w:num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ustanowienie procedur udziału społeczeństwa w procesach planowania i zarządzania krajobrazem;</w:t>
      </w:r>
    </w:p>
    <w:p w14:paraId="441C26AB" w14:textId="77777777" w:rsidR="00BB7696" w:rsidRPr="00091E8E" w:rsidRDefault="00BB7696" w:rsidP="00BB7696">
      <w:pPr>
        <w:numPr>
          <w:ilvl w:val="0"/>
          <w:numId w:val="36"/>
        </w:numPr>
        <w:shd w:val="clear" w:color="auto" w:fill="FFFFFF"/>
        <w:suppressAutoHyphens w:val="0"/>
        <w:spacing w:line="360" w:lineRule="auto"/>
        <w:jc w:val="both"/>
        <w:textAlignment w:val="baseline"/>
        <w:rPr>
          <w:rFonts w:ascii="Arial" w:eastAsia="Times New Roman" w:hAnsi="Arial" w:cs="Arial"/>
          <w:kern w:val="0"/>
          <w:sz w:val="20"/>
          <w:szCs w:val="20"/>
          <w:lang w:eastAsia="pl-PL" w:bidi="ar-SA"/>
        </w:rPr>
      </w:pPr>
      <w:r w:rsidRPr="00091E8E">
        <w:rPr>
          <w:rFonts w:ascii="Arial" w:eastAsia="Times New Roman" w:hAnsi="Arial" w:cs="Arial"/>
          <w:kern w:val="0"/>
          <w:sz w:val="20"/>
          <w:szCs w:val="20"/>
          <w:lang w:eastAsia="pl-PL" w:bidi="ar-SA"/>
        </w:rPr>
        <w:t>uwzględniania kwestii krajobrazowych we wszelkich działaniach związanych z zarządzaniem przestrzenią. </w:t>
      </w:r>
    </w:p>
    <w:p w14:paraId="070450F5" w14:textId="77777777" w:rsidR="00BB7696" w:rsidRPr="00091E8E" w:rsidRDefault="00BB7696" w:rsidP="00BB7696">
      <w:pPr>
        <w:spacing w:before="120" w:line="360" w:lineRule="auto"/>
        <w:jc w:val="both"/>
        <w:rPr>
          <w:rFonts w:ascii="Arial" w:hAnsi="Arial" w:cs="Arial"/>
          <w:sz w:val="20"/>
          <w:szCs w:val="20"/>
        </w:rPr>
      </w:pPr>
      <w:r w:rsidRPr="00091E8E">
        <w:rPr>
          <w:rFonts w:ascii="Arial" w:hAnsi="Arial" w:cs="Arial"/>
          <w:sz w:val="20"/>
          <w:szCs w:val="20"/>
        </w:rPr>
        <w:t xml:space="preserve">Działania i cele zawarte w Strategii uwzględniają cele niniejszej konwencji. </w:t>
      </w:r>
    </w:p>
    <w:p w14:paraId="4BA26A85" w14:textId="77777777" w:rsidR="00BB7696" w:rsidRDefault="00BB7696" w:rsidP="00BB7696">
      <w:pPr>
        <w:rPr>
          <w:rFonts w:ascii="Arial" w:hAnsi="Arial" w:cs="Arial"/>
          <w:sz w:val="20"/>
          <w:szCs w:val="20"/>
          <w:u w:val="single"/>
        </w:rPr>
      </w:pPr>
    </w:p>
    <w:p w14:paraId="41D0AB8C" w14:textId="7D51FCB0" w:rsidR="008046CE" w:rsidRDefault="008046CE" w:rsidP="00BB7696">
      <w:pPr>
        <w:rPr>
          <w:rFonts w:ascii="Arial" w:hAnsi="Arial" w:cs="Arial"/>
          <w:b/>
          <w:sz w:val="20"/>
          <w:szCs w:val="20"/>
          <w:u w:val="single"/>
        </w:rPr>
      </w:pPr>
      <w:r w:rsidRPr="00091E8E">
        <w:rPr>
          <w:rFonts w:ascii="Arial" w:hAnsi="Arial" w:cs="Arial"/>
          <w:b/>
          <w:sz w:val="20"/>
          <w:szCs w:val="20"/>
          <w:u w:val="single"/>
        </w:rPr>
        <w:t>Polityka klimatyczna</w:t>
      </w:r>
    </w:p>
    <w:p w14:paraId="4A2C5628" w14:textId="77777777" w:rsidR="008046CE" w:rsidRPr="00091E8E" w:rsidRDefault="008046CE" w:rsidP="00BB7696">
      <w:pPr>
        <w:rPr>
          <w:rFonts w:ascii="Arial" w:hAnsi="Arial" w:cs="Arial"/>
          <w:sz w:val="20"/>
          <w:szCs w:val="20"/>
          <w:u w:val="single"/>
        </w:rPr>
      </w:pPr>
    </w:p>
    <w:p w14:paraId="434BCE1D" w14:textId="77777777" w:rsidR="00BB7696" w:rsidRPr="00091E8E" w:rsidRDefault="00BB7696" w:rsidP="00BB7696">
      <w:pPr>
        <w:spacing w:line="360" w:lineRule="auto"/>
        <w:jc w:val="both"/>
        <w:rPr>
          <w:rFonts w:ascii="Arial" w:hAnsi="Arial" w:cs="Arial"/>
          <w:b/>
          <w:bCs/>
          <w:kern w:val="36"/>
          <w:sz w:val="20"/>
          <w:szCs w:val="20"/>
        </w:rPr>
      </w:pPr>
      <w:r w:rsidRPr="00091E8E">
        <w:rPr>
          <w:rFonts w:ascii="Arial" w:hAnsi="Arial" w:cs="Arial"/>
          <w:b/>
          <w:bCs/>
          <w:sz w:val="20"/>
          <w:szCs w:val="20"/>
        </w:rPr>
        <w:t>8 Program działań w zakresie środowiska do roku 2030 (8. EAP)</w:t>
      </w:r>
    </w:p>
    <w:p w14:paraId="4E2EFA23" w14:textId="77777777" w:rsidR="00BB7696" w:rsidRPr="00091E8E" w:rsidRDefault="00BB7696" w:rsidP="00BB7696">
      <w:pPr>
        <w:pStyle w:val="NormalnyWeb"/>
        <w:spacing w:before="0" w:after="0" w:line="360" w:lineRule="auto"/>
        <w:jc w:val="both"/>
        <w:rPr>
          <w:rFonts w:ascii="Arial" w:hAnsi="Arial" w:cs="Arial"/>
          <w:sz w:val="20"/>
          <w:szCs w:val="20"/>
        </w:rPr>
      </w:pPr>
      <w:r w:rsidRPr="00091E8E">
        <w:rPr>
          <w:rFonts w:ascii="Arial" w:hAnsi="Arial" w:cs="Arial"/>
          <w:sz w:val="20"/>
          <w:szCs w:val="20"/>
        </w:rPr>
        <w:t>Decyzja Parlamentu Europejskiego i Rady (UE) 2022/591 z dnia 6 kwietnia 2022 r. w sprawie ogólnego unijnego programu działań w zakresie środowiska do 2030 r. (</w:t>
      </w:r>
      <w:hyperlink r:id="rId13" w:history="1">
        <w:r w:rsidRPr="00091E8E">
          <w:rPr>
            <w:rStyle w:val="Hipercze"/>
            <w:rFonts w:ascii="Arial" w:hAnsi="Arial" w:cs="Arial"/>
            <w:color w:val="auto"/>
            <w:sz w:val="20"/>
            <w:szCs w:val="20"/>
            <w:u w:val="none"/>
          </w:rPr>
          <w:t>https://eur-lex.europa.eu/legal-content/PL/TXT/?uri=CELEX:32022D0591</w:t>
        </w:r>
      </w:hyperlink>
      <w:r w:rsidRPr="00091E8E">
        <w:rPr>
          <w:rFonts w:ascii="Arial" w:hAnsi="Arial" w:cs="Arial"/>
          <w:sz w:val="20"/>
          <w:szCs w:val="20"/>
        </w:rPr>
        <w:t>)</w:t>
      </w:r>
    </w:p>
    <w:p w14:paraId="7B3EF51E"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Opierając się o założenia Europejskiego Zielonego Ładu w 8. EAP przedstawiono sześć priorytetów, którymi są:</w:t>
      </w:r>
    </w:p>
    <w:p w14:paraId="394E6906"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osiągnięcie celu redukcji emisji gazów cieplarnianych do 2030 r. oraz neutralności klimatycznej do 2050 r.</w:t>
      </w:r>
    </w:p>
    <w:p w14:paraId="101FDF07"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wzmocnienie zdolności przystosowawczych, zwiększenie odporności i zmniejszenie podatności na zmianę klimatu</w:t>
      </w:r>
    </w:p>
    <w:p w14:paraId="31BBCCD6"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dążenie do modelu regeneracyjnego wzrostu, uniezależnienie wzrostu gospodarczego od wykorzystania zasobów i degradacji środowiska oraz przyspieszenie przejścia na gospodarkę o obiegu zamkniętym</w:t>
      </w:r>
    </w:p>
    <w:p w14:paraId="0CADF78D"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osiągnięcie zerowego poziomu emisji zanieczyszczeń, w tym zanieczyszczeń powietrza, wody i gleby, oraz ochrona zdrowia i dobrostanu Europejczyków</w:t>
      </w:r>
    </w:p>
    <w:p w14:paraId="08FE8C7B"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t>ochrona, zachowanie i przywrócenie różnorodności biologicznej oraz wzmocnienie kapitału naturalnego (zwłaszcza powietrza, wody, gleby oraz ekosystemów leśnych, słodkowodnych, podmokłych i morskich)</w:t>
      </w:r>
    </w:p>
    <w:p w14:paraId="285FFD43" w14:textId="77777777" w:rsidR="00BB7696" w:rsidRPr="00091E8E" w:rsidRDefault="00BB7696" w:rsidP="00DB614F">
      <w:pPr>
        <w:numPr>
          <w:ilvl w:val="0"/>
          <w:numId w:val="58"/>
        </w:numPr>
        <w:suppressAutoHyphens w:val="0"/>
        <w:spacing w:line="360" w:lineRule="auto"/>
        <w:jc w:val="both"/>
        <w:rPr>
          <w:rFonts w:ascii="Arial" w:hAnsi="Arial" w:cs="Arial"/>
          <w:sz w:val="20"/>
          <w:szCs w:val="20"/>
        </w:rPr>
      </w:pPr>
      <w:r w:rsidRPr="00091E8E">
        <w:rPr>
          <w:rFonts w:ascii="Arial" w:hAnsi="Arial" w:cs="Arial"/>
          <w:sz w:val="20"/>
          <w:szCs w:val="20"/>
        </w:rPr>
        <w:lastRenderedPageBreak/>
        <w:t>redukcja presji na środowisko i klimat związanej z produkcją i konsumpcją (zwłaszcza w dziedzinie energii, rozwoju przemysłowego, mieszkalnictwa i infrastruktury, mobilności i systemu żywnościowego)</w:t>
      </w:r>
    </w:p>
    <w:p w14:paraId="0583BE1F" w14:textId="77777777" w:rsidR="00BB7696" w:rsidRPr="00091E8E" w:rsidRDefault="00BB7696" w:rsidP="00BB7696">
      <w:pPr>
        <w:pStyle w:val="Akapitzlist"/>
        <w:suppressAutoHyphens w:val="0"/>
        <w:spacing w:before="0" w:line="360" w:lineRule="auto"/>
        <w:ind w:left="0"/>
        <w:contextualSpacing/>
        <w:rPr>
          <w:rFonts w:ascii="Arial" w:hAnsi="Arial" w:cs="Arial"/>
          <w:sz w:val="20"/>
          <w:szCs w:val="20"/>
        </w:rPr>
      </w:pPr>
      <w:r w:rsidRPr="00091E8E">
        <w:rPr>
          <w:rFonts w:ascii="Arial" w:hAnsi="Arial" w:cs="Arial"/>
          <w:sz w:val="20"/>
          <w:szCs w:val="20"/>
        </w:rPr>
        <w:t>Działania zawarte w Strategii wpisują się priorytety 8 programu.</w:t>
      </w:r>
    </w:p>
    <w:p w14:paraId="5ED477F7" w14:textId="627677D8" w:rsidR="00BB7696" w:rsidRPr="00091E8E" w:rsidRDefault="00BB7696" w:rsidP="00BB7696">
      <w:pPr>
        <w:spacing w:line="360" w:lineRule="auto"/>
        <w:jc w:val="both"/>
        <w:rPr>
          <w:rFonts w:ascii="Arial" w:hAnsi="Arial" w:cs="Arial"/>
          <w:b/>
          <w:sz w:val="20"/>
          <w:szCs w:val="20"/>
          <w:u w:val="single"/>
        </w:rPr>
      </w:pPr>
    </w:p>
    <w:p w14:paraId="180B34BF" w14:textId="77777777" w:rsidR="00BB7696" w:rsidRPr="00091E8E" w:rsidRDefault="00BB7696" w:rsidP="00BB7696">
      <w:pPr>
        <w:spacing w:line="360" w:lineRule="auto"/>
        <w:jc w:val="both"/>
        <w:rPr>
          <w:rFonts w:ascii="Arial" w:hAnsi="Arial" w:cs="Arial"/>
          <w:b/>
          <w:sz w:val="20"/>
          <w:szCs w:val="20"/>
        </w:rPr>
      </w:pPr>
      <w:r w:rsidRPr="00091E8E">
        <w:rPr>
          <w:rFonts w:ascii="Arial" w:hAnsi="Arial" w:cs="Arial"/>
          <w:b/>
          <w:sz w:val="20"/>
          <w:szCs w:val="20"/>
        </w:rPr>
        <w:t>Ramy polityki klimatyczno-energetycznej do roku 2030</w:t>
      </w:r>
    </w:p>
    <w:p w14:paraId="00F33A17"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Ramy klimatyczno-energetyczne do 2030 roku obejmują ogólnounijne cele na lata 2021- 2030. Przywódcy państw członkowskich Unii Europejskiej uzgodnili podczas szczytu w Brukseli 23 października 2014 r. cele polityki klimatycznej UE do roku 2030. Podstawowym celem tej polityki pozostaje redukcja emisji gazów cieplarnianych w 2030 roku o co najmniej 40% w stosunku do roku 1990. Ponadto uzgodniono cel dotyczący poprawy efektywności energetycznej określony jako 27% zmniejszenie zapotrzebowania w relacji do prognoz oraz osiągnięcie co najmniej 27% udziału źródeł odnawialnych w całkowitym zużyciu energii. W 2018 r. państwa członkowskie UE, Komisja i Parlament zrewidowały decyzje określające cele polityki klimatycznej w zakresie poprawy efektywności energetycznej oraz wzrostu udziału odnawialnych źródeł energii w końcowym jej zużyciu:</w:t>
      </w:r>
    </w:p>
    <w:p w14:paraId="0E082866"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redukcję emisji gazów cieplarnianych o co najmniej 40% w stosunku do poziomów z 1990 roku;</w:t>
      </w:r>
    </w:p>
    <w:p w14:paraId="6A0292B1"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co najmniej 32 – procentowy udział w energii odnawialnej;</w:t>
      </w:r>
    </w:p>
    <w:p w14:paraId="7FC27A22"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poprawę efektywności energetycznej o co najmniej 32,5%.</w:t>
      </w:r>
    </w:p>
    <w:p w14:paraId="62D46D2D" w14:textId="77777777" w:rsidR="00BB7696" w:rsidRPr="00091E8E" w:rsidRDefault="00BB7696" w:rsidP="00BB7696">
      <w:pPr>
        <w:autoSpaceDE w:val="0"/>
        <w:autoSpaceDN w:val="0"/>
        <w:adjustRightInd w:val="0"/>
        <w:spacing w:line="360" w:lineRule="auto"/>
        <w:jc w:val="both"/>
        <w:rPr>
          <w:rFonts w:ascii="Arial" w:hAnsi="Arial" w:cs="Arial"/>
          <w:b/>
          <w:bCs/>
          <w:sz w:val="20"/>
          <w:szCs w:val="20"/>
        </w:rPr>
      </w:pPr>
      <w:r w:rsidRPr="00091E8E">
        <w:rPr>
          <w:rFonts w:ascii="Arial" w:hAnsi="Arial" w:cs="Arial"/>
          <w:b/>
          <w:bCs/>
          <w:sz w:val="20"/>
          <w:szCs w:val="20"/>
        </w:rPr>
        <w:t>Plan działania prowadzący do przejścia na konkurencyjną gospodarkę niskoemisyjną do 2050 r.</w:t>
      </w:r>
    </w:p>
    <w:p w14:paraId="0A6D36E3" w14:textId="77777777" w:rsidR="00BB7696"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Komunikat (KOM(2011) 112 wersja ostateczna). Aby utrzymać globalną zmianę klimatu na poziomie poniżej 2</w:t>
      </w:r>
      <w:r w:rsidRPr="00091E8E">
        <w:rPr>
          <w:rFonts w:ascii="Arial" w:hAnsi="Arial" w:cs="Arial"/>
          <w:sz w:val="20"/>
          <w:szCs w:val="20"/>
          <w:vertAlign w:val="superscript"/>
        </w:rPr>
        <w:t>o</w:t>
      </w:r>
      <w:r w:rsidRPr="00091E8E">
        <w:rPr>
          <w:rFonts w:ascii="Arial" w:hAnsi="Arial" w:cs="Arial"/>
          <w:sz w:val="20"/>
          <w:szCs w:val="20"/>
        </w:rPr>
        <w:t>C — uzgodnionym na szczeblu międzynarodowym celu, mającym zapobiec katastroficznym skutkom globalnego ocieplenia — UE stawia cel ograniczenia emisji gazów cieplarnianych o 80–95% do 2050 r. w porównaniu z poziomami z 1990 r. Założenia komunikatu przełożyły się na kolejne dokumenty.</w:t>
      </w:r>
    </w:p>
    <w:p w14:paraId="1ABB30CA" w14:textId="77777777" w:rsidR="008046CE" w:rsidRDefault="008046CE" w:rsidP="008046CE">
      <w:pPr>
        <w:spacing w:line="360" w:lineRule="auto"/>
        <w:jc w:val="both"/>
        <w:rPr>
          <w:rFonts w:ascii="Arial" w:hAnsi="Arial" w:cs="Arial"/>
          <w:sz w:val="20"/>
          <w:szCs w:val="20"/>
        </w:rPr>
      </w:pPr>
      <w:r w:rsidRPr="00091E8E">
        <w:rPr>
          <w:rFonts w:ascii="Arial" w:hAnsi="Arial" w:cs="Arial"/>
          <w:b/>
          <w:sz w:val="20"/>
          <w:szCs w:val="20"/>
        </w:rPr>
        <w:t>Europejski Zielony Ład</w:t>
      </w:r>
      <w:r w:rsidRPr="00091E8E">
        <w:rPr>
          <w:rFonts w:ascii="Arial" w:hAnsi="Arial" w:cs="Arial"/>
          <w:sz w:val="20"/>
          <w:szCs w:val="20"/>
        </w:rPr>
        <w:t xml:space="preserve"> </w:t>
      </w:r>
    </w:p>
    <w:p w14:paraId="3EEE8B3A" w14:textId="77777777" w:rsidR="008046CE" w:rsidRPr="00091E8E" w:rsidRDefault="008046CE" w:rsidP="008046CE">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Zainicjowany w 2019 r. pakiet inicjatyw politycznych kieruje UE na drogę transformacji ekologicznej, a ostatecznie – ku neutralności klimatycznej, którą ma ona osiągnąć do 2050 r.</w:t>
      </w:r>
    </w:p>
    <w:p w14:paraId="6060051D" w14:textId="77777777" w:rsidR="008046CE" w:rsidRDefault="008046CE" w:rsidP="008046CE">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To wkład UE w porozumienie paryskie, które zostało ratyfikowane przez UE i wszystkie jej państwa i które wyznacza cel w postaci utrzymania globalnego ocieplenia na poziomie maksymalnie +1,5°C w porównaniu z poziomem sprzed epoki przemysłowej.</w:t>
      </w:r>
    </w:p>
    <w:p w14:paraId="6B59F588" w14:textId="77777777" w:rsidR="009C197D" w:rsidRPr="00091E8E" w:rsidRDefault="009C197D" w:rsidP="009C197D">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Oto główne cele Europejskiego Zielonego Ładu na 2050 r.</w:t>
      </w:r>
    </w:p>
    <w:p w14:paraId="752D46E2"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Neutralność klimatyczna,</w:t>
      </w:r>
    </w:p>
    <w:p w14:paraId="65053C44"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Gospodarka o obiegu zamkniętym,</w:t>
      </w:r>
    </w:p>
    <w:p w14:paraId="14E5F9C3"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Czysty przemysł,</w:t>
      </w:r>
    </w:p>
    <w:p w14:paraId="55AB6762"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Zdrowsze środowisko,</w:t>
      </w:r>
    </w:p>
    <w:p w14:paraId="2BAA07A0"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Bardziej zrównoważone rolnictwo,</w:t>
      </w:r>
    </w:p>
    <w:p w14:paraId="34F3439E" w14:textId="77777777" w:rsidR="009C197D" w:rsidRPr="00091E8E" w:rsidRDefault="009C197D" w:rsidP="00DB614F">
      <w:pPr>
        <w:pStyle w:val="Akapitzlist"/>
        <w:numPr>
          <w:ilvl w:val="0"/>
          <w:numId w:val="60"/>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Sprawiedliwość i równość klimatyczna.</w:t>
      </w:r>
    </w:p>
    <w:p w14:paraId="122F6CC5" w14:textId="53F0369A" w:rsidR="008046CE" w:rsidRPr="00091E8E" w:rsidRDefault="008046CE" w:rsidP="008046CE">
      <w:pPr>
        <w:spacing w:line="360" w:lineRule="auto"/>
        <w:jc w:val="both"/>
        <w:rPr>
          <w:rFonts w:ascii="Arial" w:hAnsi="Arial" w:cs="Arial"/>
          <w:sz w:val="20"/>
          <w:szCs w:val="20"/>
        </w:rPr>
      </w:pPr>
      <w:r>
        <w:rPr>
          <w:rFonts w:ascii="Arial" w:hAnsi="Arial" w:cs="Arial"/>
          <w:sz w:val="20"/>
          <w:szCs w:val="20"/>
        </w:rPr>
        <w:t>S</w:t>
      </w:r>
      <w:r w:rsidRPr="00091E8E">
        <w:rPr>
          <w:rFonts w:ascii="Arial" w:hAnsi="Arial" w:cs="Arial"/>
          <w:sz w:val="20"/>
          <w:szCs w:val="20"/>
        </w:rPr>
        <w:t>kupia się na założeniach dotyczących przejścia na czystą energię, dzięki czemu nastąpi ograniczenie emisji gazów cieplarnianych i poprawa naszą jakość życia. Te założenia to:</w:t>
      </w:r>
    </w:p>
    <w:p w14:paraId="406C8CCB"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zapewnienie przystępnych cenowo i bezpiecznych dostaw energii w UE,</w:t>
      </w:r>
    </w:p>
    <w:p w14:paraId="1F622FAD"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lastRenderedPageBreak/>
        <w:t>stworzenie w pełni zintegrowanego, wzajemnie połączonego i cyfrowego unijnego rynku energii,</w:t>
      </w:r>
    </w:p>
    <w:p w14:paraId="14CBB0DB"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nadanie priorytetu efektywności energetycznej, poprawienie charakterystyki energetycznej, budynków oraz rozwój sektora energetycznego opartego głównie na źródłach odnawialnych. Aby to osiągnąć, Komisja wyznaczyła cele, które dotyczą m.in.:</w:t>
      </w:r>
    </w:p>
    <w:p w14:paraId="654C6D17"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budowania powiązanych ze sobą systemów energetycznych i lepiej zintegrowanych sieci wspierających odnawialne źródła energii,</w:t>
      </w:r>
    </w:p>
    <w:p w14:paraId="4001F9A6"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promowania innowacyjnych technologii i nowoczesnej infrastruktury,</w:t>
      </w:r>
    </w:p>
    <w:p w14:paraId="26D33D88"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zwiększenia efektywności energetycznej i promowanie ekoprojektów,</w:t>
      </w:r>
    </w:p>
    <w:p w14:paraId="10EC5749"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wzmocnienie pozycji konsumentów i pomoc dla krajów UE w przeciwdziałaniu</w:t>
      </w:r>
    </w:p>
    <w:p w14:paraId="55DD4CEE" w14:textId="77777777" w:rsidR="008046CE" w:rsidRPr="00091E8E" w:rsidRDefault="008046CE" w:rsidP="008046CE">
      <w:pPr>
        <w:pStyle w:val="Akapitzlist"/>
        <w:spacing w:before="0" w:line="360" w:lineRule="auto"/>
        <w:jc w:val="both"/>
        <w:rPr>
          <w:rFonts w:ascii="Arial" w:hAnsi="Arial" w:cs="Arial"/>
          <w:sz w:val="20"/>
          <w:szCs w:val="20"/>
        </w:rPr>
      </w:pPr>
      <w:r w:rsidRPr="00091E8E">
        <w:rPr>
          <w:rFonts w:ascii="Arial" w:hAnsi="Arial" w:cs="Arial"/>
          <w:sz w:val="20"/>
          <w:szCs w:val="20"/>
        </w:rPr>
        <w:t>ubóstwu energetycznemu,</w:t>
      </w:r>
    </w:p>
    <w:p w14:paraId="25DD3642" w14:textId="77777777" w:rsidR="008046CE" w:rsidRPr="00091E8E" w:rsidRDefault="008046CE" w:rsidP="00DB614F">
      <w:pPr>
        <w:pStyle w:val="Akapitzlist"/>
        <w:numPr>
          <w:ilvl w:val="0"/>
          <w:numId w:val="59"/>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propagowanie unijnych norm i technologii energetycznych na arenie światowej.</w:t>
      </w:r>
    </w:p>
    <w:p w14:paraId="327735C1" w14:textId="77777777" w:rsidR="008046CE" w:rsidRPr="00091E8E" w:rsidRDefault="008046CE" w:rsidP="008046CE">
      <w:pPr>
        <w:spacing w:line="360" w:lineRule="auto"/>
        <w:jc w:val="both"/>
        <w:rPr>
          <w:rFonts w:ascii="Arial" w:hAnsi="Arial" w:cs="Arial"/>
          <w:sz w:val="20"/>
          <w:szCs w:val="20"/>
        </w:rPr>
      </w:pPr>
      <w:r w:rsidRPr="00091E8E">
        <w:rPr>
          <w:rFonts w:ascii="Arial" w:hAnsi="Arial" w:cs="Arial"/>
          <w:sz w:val="20"/>
          <w:szCs w:val="20"/>
        </w:rPr>
        <w:t>Plan działania Europejski Zielony Ład ma pomóc przekształcić UE w nowoczesną, zasobooszczędną i konkurencyjną gospodarkę:</w:t>
      </w:r>
    </w:p>
    <w:p w14:paraId="2255F44C"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która w 2050 r. osiągnie zerowy poziom emisji gazów cieplarnianych netto,</w:t>
      </w:r>
    </w:p>
    <w:p w14:paraId="5689D083"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w której nastąpi oddzielenie wzrostu gospodarczego od zużywania zasobów,</w:t>
      </w:r>
    </w:p>
    <w:p w14:paraId="001127AE" w14:textId="77777777" w:rsidR="008046CE" w:rsidRPr="00091E8E" w:rsidRDefault="008046CE" w:rsidP="008046CE">
      <w:pPr>
        <w:pStyle w:val="Akapitzlist"/>
        <w:numPr>
          <w:ilvl w:val="0"/>
          <w:numId w:val="50"/>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w której żadna osoba ani żaden region nie pozostaną w tyle.</w:t>
      </w:r>
    </w:p>
    <w:p w14:paraId="2D2BFBE1" w14:textId="77777777" w:rsidR="008046CE" w:rsidRPr="00091E8E" w:rsidRDefault="008046CE" w:rsidP="008046CE">
      <w:pPr>
        <w:pStyle w:val="Akapitzlist"/>
        <w:suppressAutoHyphens w:val="0"/>
        <w:spacing w:before="0" w:line="360" w:lineRule="auto"/>
        <w:ind w:left="0"/>
        <w:contextualSpacing/>
        <w:rPr>
          <w:rFonts w:ascii="Arial" w:hAnsi="Arial" w:cs="Arial"/>
          <w:sz w:val="20"/>
          <w:szCs w:val="20"/>
        </w:rPr>
      </w:pPr>
      <w:r w:rsidRPr="00091E8E">
        <w:rPr>
          <w:rFonts w:ascii="Arial" w:hAnsi="Arial" w:cs="Arial"/>
          <w:sz w:val="20"/>
          <w:szCs w:val="20"/>
        </w:rPr>
        <w:t>Działania zawarte w Strategii wpisują się w ww. założenia.</w:t>
      </w:r>
    </w:p>
    <w:p w14:paraId="39CE653E" w14:textId="77777777" w:rsidR="008046CE" w:rsidRDefault="008046CE" w:rsidP="00BB7696">
      <w:pPr>
        <w:autoSpaceDE w:val="0"/>
        <w:autoSpaceDN w:val="0"/>
        <w:adjustRightInd w:val="0"/>
        <w:spacing w:line="360" w:lineRule="auto"/>
        <w:jc w:val="both"/>
        <w:rPr>
          <w:rFonts w:ascii="Arial" w:hAnsi="Arial" w:cs="Arial"/>
          <w:sz w:val="20"/>
          <w:szCs w:val="20"/>
        </w:rPr>
      </w:pPr>
    </w:p>
    <w:p w14:paraId="47E012D2"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b/>
          <w:bCs/>
          <w:sz w:val="20"/>
          <w:szCs w:val="20"/>
        </w:rPr>
        <w:t xml:space="preserve">Fit for 55 (Gotowi na 55) </w:t>
      </w:r>
    </w:p>
    <w:p w14:paraId="7A3ECE43"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 xml:space="preserve">14 lipca 2021 r. Komisja Europejska opublikowała kompleksowy zestaw wniosków ustawo-dawczych dotyczących przeglądu i dostosowania prawodawstwa UE w zakresie energii i klimatu do nowego celu redukcji emisji do 2030r. o 55% (w porównaniu z poziomami z 1990r.), tak zwany pakiet „Fit for 55” (Komunikat Komisji Do Parlamentu Europejskiego, Rady, Europejskiego Komitetu Ekonomiczno-Społecznego i Komitetu Regionów „Gotowi na 55”: osiągnięcie unijnego celu klimatycznego do 2030r. w drodze do neutralności klimatycznej COM/2021/550 final). </w:t>
      </w:r>
    </w:p>
    <w:p w14:paraId="567BE796"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Pakiet stanowi spójne i wyważone ramy realizacji unijnych celów klimatycznych:</w:t>
      </w:r>
    </w:p>
    <w:p w14:paraId="6A703A15" w14:textId="77777777" w:rsidR="00BB7696" w:rsidRPr="00091E8E" w:rsidRDefault="00BB7696" w:rsidP="00DB614F">
      <w:pPr>
        <w:numPr>
          <w:ilvl w:val="0"/>
          <w:numId w:val="61"/>
        </w:numPr>
        <w:suppressAutoHyphens w:val="0"/>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zapewnić sprawiedliwy społecznie charakter transformacji</w:t>
      </w:r>
    </w:p>
    <w:p w14:paraId="6E713A9A" w14:textId="77777777" w:rsidR="00BB7696" w:rsidRPr="00091E8E" w:rsidRDefault="00BB7696" w:rsidP="00DB614F">
      <w:pPr>
        <w:numPr>
          <w:ilvl w:val="0"/>
          <w:numId w:val="61"/>
        </w:numPr>
        <w:suppressAutoHyphens w:val="0"/>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utrzymać i zwiększyć innowacyjność i konkurencyjność unijnego przemysłu, a równocześnie zagwarantować równość szans względem podmiotów gospodarczych z państw trzecich</w:t>
      </w:r>
    </w:p>
    <w:p w14:paraId="08E21345" w14:textId="77777777" w:rsidR="00BB7696" w:rsidRPr="00091E8E" w:rsidRDefault="00BB7696" w:rsidP="00DB614F">
      <w:pPr>
        <w:numPr>
          <w:ilvl w:val="0"/>
          <w:numId w:val="61"/>
        </w:numPr>
        <w:suppressAutoHyphens w:val="0"/>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umocnić pozycję UE jako lidera globalnej walki ze zmianą klimatu.</w:t>
      </w:r>
    </w:p>
    <w:p w14:paraId="6409F224"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 xml:space="preserve">Nazwa pakietu odnosi się do celu, którym jest redukcja emisji o co najmniej 55% do 2030 roku. </w:t>
      </w:r>
    </w:p>
    <w:p w14:paraId="6C9B3222" w14:textId="77777777" w:rsidR="00BB7696" w:rsidRPr="00091E8E" w:rsidRDefault="00BB7696" w:rsidP="00BB7696">
      <w:pPr>
        <w:autoSpaceDE w:val="0"/>
        <w:autoSpaceDN w:val="0"/>
        <w:adjustRightInd w:val="0"/>
        <w:spacing w:line="360" w:lineRule="auto"/>
        <w:jc w:val="both"/>
        <w:rPr>
          <w:rFonts w:ascii="Arial" w:hAnsi="Arial" w:cs="Arial"/>
          <w:sz w:val="20"/>
          <w:szCs w:val="20"/>
        </w:rPr>
      </w:pPr>
      <w:r w:rsidRPr="00091E8E">
        <w:rPr>
          <w:rFonts w:ascii="Arial" w:hAnsi="Arial" w:cs="Arial"/>
          <w:sz w:val="20"/>
          <w:szCs w:val="20"/>
        </w:rPr>
        <w:t>Pakiet w swoim zakresie obejmuje wiele zagadnień:</w:t>
      </w:r>
    </w:p>
    <w:p w14:paraId="18DF2123"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Unijny system handlu uprawnieniami do emisji,</w:t>
      </w:r>
    </w:p>
    <w:p w14:paraId="43070D03"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Społeczny Fundusz Klimatyczny,</w:t>
      </w:r>
    </w:p>
    <w:p w14:paraId="008B0901"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Graniczny podatek węglowy,</w:t>
      </w:r>
    </w:p>
    <w:p w14:paraId="70E527D4"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Cele redukcyjne państw członkowskich,</w:t>
      </w:r>
    </w:p>
    <w:p w14:paraId="2235E043"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Emisje i pochłanianie gazów cieplarnianych w sektorze gruntów i leśnictwa,</w:t>
      </w:r>
    </w:p>
    <w:p w14:paraId="07E92D1B"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Normy emisji CO</w:t>
      </w:r>
      <w:r w:rsidRPr="00091E8E">
        <w:rPr>
          <w:rFonts w:ascii="Cambria Math" w:hAnsi="Cambria Math" w:cs="Cambria Math"/>
          <w:sz w:val="20"/>
          <w:szCs w:val="20"/>
        </w:rPr>
        <w:t>₂</w:t>
      </w:r>
      <w:r w:rsidRPr="00091E8E">
        <w:rPr>
          <w:rFonts w:ascii="Arial" w:hAnsi="Arial" w:cs="Arial"/>
          <w:sz w:val="20"/>
          <w:szCs w:val="20"/>
        </w:rPr>
        <w:t xml:space="preserve"> dla samochodów osobowych i dostawczych,</w:t>
      </w:r>
    </w:p>
    <w:p w14:paraId="17741238"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Redukcja emisji metanu w sektorze energetycznym,</w:t>
      </w:r>
    </w:p>
    <w:p w14:paraId="5AEBA4AA"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Zrównoważone paliwa lotnicze,</w:t>
      </w:r>
    </w:p>
    <w:p w14:paraId="1D19020D"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lastRenderedPageBreak/>
        <w:t>Paliwa o obniżonej emisyjności w żegludze,</w:t>
      </w:r>
    </w:p>
    <w:p w14:paraId="63705C9A"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Infrastruktura paliw alternatywnych,</w:t>
      </w:r>
    </w:p>
    <w:p w14:paraId="689D5C68"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Energia odnawialna,</w:t>
      </w:r>
    </w:p>
    <w:p w14:paraId="77EEE129"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Efektywność energetyczna,</w:t>
      </w:r>
    </w:p>
    <w:p w14:paraId="2240EADE"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Charakterystyka energetyczna budynków,</w:t>
      </w:r>
    </w:p>
    <w:p w14:paraId="2F7EFBA0"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Pakiet gazowo-wodorowy,</w:t>
      </w:r>
    </w:p>
    <w:p w14:paraId="3587ECB6" w14:textId="77777777" w:rsidR="00BB7696" w:rsidRPr="00091E8E" w:rsidRDefault="00BB7696" w:rsidP="00DB614F">
      <w:pPr>
        <w:pStyle w:val="Akapitzlist"/>
        <w:numPr>
          <w:ilvl w:val="0"/>
          <w:numId w:val="62"/>
        </w:numPr>
        <w:suppressAutoHyphens w:val="0"/>
        <w:autoSpaceDE w:val="0"/>
        <w:autoSpaceDN w:val="0"/>
        <w:adjustRightInd w:val="0"/>
        <w:spacing w:before="0" w:line="360" w:lineRule="auto"/>
        <w:contextualSpacing/>
        <w:jc w:val="both"/>
        <w:rPr>
          <w:rFonts w:ascii="Arial" w:hAnsi="Arial" w:cs="Arial"/>
          <w:sz w:val="20"/>
          <w:szCs w:val="20"/>
        </w:rPr>
      </w:pPr>
      <w:r w:rsidRPr="00091E8E">
        <w:rPr>
          <w:rFonts w:ascii="Arial" w:hAnsi="Arial" w:cs="Arial"/>
          <w:sz w:val="20"/>
          <w:szCs w:val="20"/>
        </w:rPr>
        <w:t>Opodatkowanie energii.</w:t>
      </w:r>
    </w:p>
    <w:p w14:paraId="3A90D5D0"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Działania związane z ochroną powietrza ujęte w Strategii wpisują się w ww. cele.</w:t>
      </w:r>
    </w:p>
    <w:p w14:paraId="61676247" w14:textId="77777777" w:rsidR="00BB7696" w:rsidRPr="00091E8E" w:rsidRDefault="00BB7696" w:rsidP="00BB7696">
      <w:pPr>
        <w:spacing w:line="360" w:lineRule="auto"/>
        <w:jc w:val="both"/>
        <w:rPr>
          <w:rFonts w:ascii="Arial" w:hAnsi="Arial" w:cs="Arial"/>
          <w:sz w:val="20"/>
          <w:szCs w:val="20"/>
        </w:rPr>
      </w:pPr>
    </w:p>
    <w:p w14:paraId="56323634" w14:textId="324DA5B1" w:rsidR="00BB7696" w:rsidRPr="00091E8E" w:rsidRDefault="00BB7696" w:rsidP="00BB7696">
      <w:pPr>
        <w:pStyle w:val="NormalnyWeb"/>
        <w:spacing w:before="0" w:after="0" w:line="360" w:lineRule="auto"/>
        <w:jc w:val="both"/>
        <w:rPr>
          <w:rFonts w:ascii="Arial" w:hAnsi="Arial" w:cs="Arial"/>
          <w:sz w:val="20"/>
          <w:szCs w:val="20"/>
        </w:rPr>
      </w:pPr>
      <w:r w:rsidRPr="00091E8E">
        <w:rPr>
          <w:rFonts w:ascii="Arial" w:hAnsi="Arial" w:cs="Arial"/>
          <w:b/>
          <w:sz w:val="20"/>
          <w:szCs w:val="20"/>
        </w:rPr>
        <w:t xml:space="preserve">Strategia powstrzymania utraty i poprawy stanu różnorodności biologicznej </w:t>
      </w:r>
      <w:r w:rsidRPr="00091E8E">
        <w:rPr>
          <w:rFonts w:ascii="Arial" w:hAnsi="Arial" w:cs="Arial"/>
          <w:b/>
          <w:sz w:val="20"/>
          <w:szCs w:val="20"/>
        </w:rPr>
        <w:br/>
        <w:t>w Europie do roku 2030</w:t>
      </w:r>
      <w:r w:rsidR="007917E6">
        <w:rPr>
          <w:rFonts w:ascii="Arial" w:hAnsi="Arial" w:cs="Arial"/>
          <w:b/>
          <w:sz w:val="20"/>
          <w:szCs w:val="20"/>
        </w:rPr>
        <w:t xml:space="preserve"> (SPA2020)</w:t>
      </w:r>
      <w:r w:rsidRPr="00091E8E">
        <w:rPr>
          <w:rFonts w:ascii="Arial" w:hAnsi="Arial" w:cs="Arial"/>
          <w:sz w:val="20"/>
          <w:szCs w:val="20"/>
        </w:rPr>
        <w:t>, opublikowana przez Komisję Europejską 20 maja 2020 r., wyznacza cele, których realizacja ma przyczynić się do odbudowy różnorodności biologicznej oraz budowanie odporności naszych społeczeństw na przyszłe zagrożenia, takie jak:</w:t>
      </w:r>
    </w:p>
    <w:p w14:paraId="5F563EC2"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skutki zmian klimatu,</w:t>
      </w:r>
    </w:p>
    <w:p w14:paraId="0AB27877"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pożary lasów,</w:t>
      </w:r>
    </w:p>
    <w:p w14:paraId="7BC4147D"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brak bezpieczeństwa żywnościowego,</w:t>
      </w:r>
    </w:p>
    <w:p w14:paraId="2C530682" w14:textId="77777777" w:rsidR="00BB7696" w:rsidRPr="00091E8E" w:rsidRDefault="00BB7696" w:rsidP="00DB614F">
      <w:pPr>
        <w:numPr>
          <w:ilvl w:val="0"/>
          <w:numId w:val="56"/>
        </w:numPr>
        <w:suppressAutoHyphens w:val="0"/>
        <w:spacing w:line="360" w:lineRule="auto"/>
        <w:jc w:val="both"/>
        <w:rPr>
          <w:rFonts w:ascii="Arial" w:hAnsi="Arial" w:cs="Arial"/>
          <w:sz w:val="20"/>
          <w:szCs w:val="20"/>
        </w:rPr>
      </w:pPr>
      <w:r w:rsidRPr="00091E8E">
        <w:rPr>
          <w:rFonts w:ascii="Arial" w:hAnsi="Arial" w:cs="Arial"/>
          <w:sz w:val="20"/>
          <w:szCs w:val="20"/>
        </w:rPr>
        <w:t>występowanie chorób – w tym poprzez ochronę dzikiej fauny i flory i zwalczanie nielegalnego handlu dziką fauną i florą</w:t>
      </w:r>
    </w:p>
    <w:p w14:paraId="082D6FE3" w14:textId="77777777" w:rsidR="00BB7696" w:rsidRPr="00091E8E" w:rsidRDefault="00BB7696" w:rsidP="00BB7696">
      <w:pPr>
        <w:spacing w:line="360" w:lineRule="auto"/>
        <w:jc w:val="both"/>
        <w:rPr>
          <w:sz w:val="20"/>
          <w:szCs w:val="20"/>
        </w:rPr>
      </w:pPr>
      <w:r w:rsidRPr="00091E8E">
        <w:rPr>
          <w:rFonts w:ascii="Arial" w:hAnsi="Arial" w:cs="Arial"/>
          <w:sz w:val="20"/>
          <w:szCs w:val="20"/>
        </w:rPr>
        <w:t>Cele te będą realizowane poprzez następujące działania:.</w:t>
      </w:r>
    </w:p>
    <w:p w14:paraId="522A15F4" w14:textId="77777777" w:rsidR="00BB7696" w:rsidRPr="00091E8E" w:rsidRDefault="00BB7696" w:rsidP="00DB614F">
      <w:pPr>
        <w:pStyle w:val="Akapitzlist"/>
        <w:numPr>
          <w:ilvl w:val="0"/>
          <w:numId w:val="57"/>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 xml:space="preserve">Utworzenie w całej UE większej sieci obszarów chronionych na lądzie i na morzu </w:t>
      </w:r>
    </w:p>
    <w:p w14:paraId="33991E36" w14:textId="77777777" w:rsidR="00BB7696" w:rsidRPr="00091E8E" w:rsidRDefault="00BB7696" w:rsidP="00DB614F">
      <w:pPr>
        <w:pStyle w:val="Akapitzlist"/>
        <w:numPr>
          <w:ilvl w:val="0"/>
          <w:numId w:val="57"/>
        </w:numPr>
        <w:suppressAutoHyphens w:val="0"/>
        <w:spacing w:before="0" w:line="360" w:lineRule="auto"/>
        <w:contextualSpacing/>
        <w:jc w:val="both"/>
        <w:rPr>
          <w:rFonts w:ascii="Arial" w:hAnsi="Arial" w:cs="Arial"/>
          <w:sz w:val="20"/>
          <w:szCs w:val="20"/>
        </w:rPr>
      </w:pPr>
      <w:r w:rsidRPr="00091E8E">
        <w:rPr>
          <w:rFonts w:ascii="Arial" w:hAnsi="Arial" w:cs="Arial"/>
          <w:sz w:val="20"/>
          <w:szCs w:val="20"/>
        </w:rPr>
        <w:t>Rozpoczęcie planu odbudowy zasobów przyrodniczych</w:t>
      </w:r>
    </w:p>
    <w:p w14:paraId="1428DF07"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UE zamierza przywrócić do 2030 r. zdegradowane ekosystemy oraz zarządzać nimi w sposób zrównoważony przy pomocy konkretnych zobowiązań i działań. Zwróci przy tym uwagę na główne czynniki powodujące utratę bioróżnorodności.</w:t>
      </w:r>
    </w:p>
    <w:p w14:paraId="7F00C81C" w14:textId="77777777" w:rsidR="00BB7696" w:rsidRPr="00091E8E" w:rsidRDefault="00BB7696" w:rsidP="00BB7696">
      <w:pPr>
        <w:spacing w:line="360" w:lineRule="auto"/>
        <w:jc w:val="both"/>
        <w:rPr>
          <w:rFonts w:ascii="Arial" w:hAnsi="Arial" w:cs="Arial"/>
          <w:b/>
          <w:i/>
          <w:sz w:val="20"/>
          <w:szCs w:val="20"/>
        </w:rPr>
      </w:pPr>
      <w:r w:rsidRPr="00091E8E">
        <w:rPr>
          <w:rFonts w:ascii="Arial" w:hAnsi="Arial" w:cs="Arial"/>
          <w:sz w:val="20"/>
          <w:szCs w:val="20"/>
        </w:rPr>
        <w:t>W Strategii przedstawiono działania związane z rozbudową infrastruktury w zakresie termomodernizacji, wymiany źródeł ciepła czy gospodarki wodno-ściekowej.</w:t>
      </w:r>
    </w:p>
    <w:p w14:paraId="5C09DFB1" w14:textId="77777777" w:rsidR="00BB7696" w:rsidRPr="00091E8E" w:rsidRDefault="00BB7696" w:rsidP="00BB7696">
      <w:pPr>
        <w:spacing w:line="360" w:lineRule="auto"/>
        <w:jc w:val="both"/>
        <w:rPr>
          <w:rFonts w:ascii="Arial" w:hAnsi="Arial" w:cs="Arial"/>
          <w:strike/>
          <w:sz w:val="20"/>
          <w:szCs w:val="20"/>
        </w:rPr>
      </w:pPr>
    </w:p>
    <w:p w14:paraId="01D77D85"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Zrównoważony rozwój, czyli zgodnie z zapisani ustawy Prawo ochrony środowiska: „taki rozwój społeczno-gospodarczy, w którym następuje proces integrowania działań politycznych, gospodarczych i społecznych, z zachowaniem równowagi przyrodniczej oraz trwałości podstawowych procesów przyrodniczych, w celu zagwarantowania możliwości zaspokajania podstawowych potrzeb poszczególnych społeczności lub obywateli zarówno współczesnego pokolenia, jak i przyszłych pokoleń” jest podstawą polityki ekologicznej Unii Europejskiej, a od 1997 r. stał się także normą konstytucyjną w Polsce. Polska jako członek Unii Europejskiej jest zobowiązana do wdrażania prawa unijnego, w tym dyrektyw, a także realizacji postanowień zawartych w porozumieniach międzynarodowych oraz dokumentach strategicznych i programowych UE, które sukcesywnie są uwzględniane w podstawach prawnych oraz krajowych dokumentach strategicznych. Rozwój zrównoważony, który stał się priorytetem w dokumentach strategicznych UE określany jest jako – rozwój w kierunku gospodarki efektywnie korzystającej z zasobów, bardziej przyjaznej dla środowiska i bardziej konkurencyjnej (wg KE) i oznacza m.in.:</w:t>
      </w:r>
    </w:p>
    <w:p w14:paraId="42F7003A"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lastRenderedPageBreak/>
        <w:t xml:space="preserve">- budowanie konkurencyjnej gospodarki niskoemisyjnej, która będzie korzystać </w:t>
      </w:r>
      <w:r w:rsidRPr="00091E8E">
        <w:rPr>
          <w:rFonts w:ascii="Arial" w:hAnsi="Arial" w:cs="Arial"/>
          <w:sz w:val="20"/>
          <w:szCs w:val="20"/>
        </w:rPr>
        <w:br/>
        <w:t>z zasobów w sposób racjonalny i oszczędny,</w:t>
      </w:r>
    </w:p>
    <w:p w14:paraId="18D091A8"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xml:space="preserve">- ochronę środowiska naturalnego, ograniczenie emisji gazów cieplarnianych </w:t>
      </w:r>
      <w:r w:rsidRPr="00091E8E">
        <w:rPr>
          <w:rFonts w:ascii="Arial" w:hAnsi="Arial" w:cs="Arial"/>
          <w:sz w:val="20"/>
          <w:szCs w:val="20"/>
        </w:rPr>
        <w:br/>
        <w:t>i zapobieganie utracie bioróżnorodności,</w:t>
      </w:r>
    </w:p>
    <w:p w14:paraId="1470A9AF"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opracowania nowych, przyjaznych dla środowiska technologii i metod produkcji,</w:t>
      </w:r>
    </w:p>
    <w:p w14:paraId="412A5546"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poprawienie warunków dla rozwoju przedsiębiorczości, zwłaszcza w odniesieniu do MŚP,</w:t>
      </w:r>
    </w:p>
    <w:p w14:paraId="101628D6" w14:textId="77777777" w:rsidR="00BB7696" w:rsidRPr="00091E8E" w:rsidRDefault="00BB7696" w:rsidP="00BB7696">
      <w:pPr>
        <w:spacing w:line="360" w:lineRule="auto"/>
        <w:jc w:val="both"/>
        <w:rPr>
          <w:rFonts w:ascii="Arial" w:hAnsi="Arial" w:cs="Arial"/>
          <w:sz w:val="20"/>
          <w:szCs w:val="20"/>
        </w:rPr>
      </w:pPr>
      <w:r w:rsidRPr="00091E8E">
        <w:rPr>
          <w:rFonts w:ascii="Arial" w:hAnsi="Arial" w:cs="Arial"/>
          <w:sz w:val="20"/>
          <w:szCs w:val="20"/>
        </w:rPr>
        <w:t>- pomaganie konsumentom w dokonywaniu świadomych wyborów, itd.</w:t>
      </w:r>
    </w:p>
    <w:p w14:paraId="3F0B23F0" w14:textId="4673EB5A" w:rsidR="00105F1B" w:rsidRPr="00012B5E" w:rsidRDefault="00105F1B">
      <w:pPr>
        <w:suppressAutoHyphens w:val="0"/>
        <w:rPr>
          <w:rFonts w:ascii="Arial" w:eastAsia="Times New Roman" w:hAnsi="Arial" w:cs="Arial"/>
          <w:b/>
          <w:bCs/>
          <w:sz w:val="20"/>
          <w:szCs w:val="20"/>
        </w:rPr>
      </w:pPr>
    </w:p>
    <w:p w14:paraId="5413DF2D" w14:textId="07D2DA3E" w:rsidR="004E5E10" w:rsidRPr="00012B5E" w:rsidRDefault="00464ED8" w:rsidP="009A62D0">
      <w:pPr>
        <w:pStyle w:val="Nagwek3"/>
        <w:spacing w:line="360" w:lineRule="auto"/>
        <w:rPr>
          <w:rFonts w:ascii="Arial" w:hAnsi="Arial" w:cs="Arial"/>
          <w:b w:val="0"/>
          <w:bCs w:val="0"/>
          <w:sz w:val="20"/>
          <w:szCs w:val="20"/>
        </w:rPr>
      </w:pPr>
      <w:bookmarkStart w:id="19" w:name="_Toc215350390"/>
      <w:r w:rsidRPr="00012B5E">
        <w:rPr>
          <w:rFonts w:ascii="Arial" w:hAnsi="Arial" w:cs="Arial"/>
          <w:sz w:val="20"/>
          <w:szCs w:val="20"/>
        </w:rPr>
        <w:t>Dokumenty krajowe</w:t>
      </w:r>
      <w:bookmarkEnd w:id="18"/>
      <w:bookmarkEnd w:id="19"/>
    </w:p>
    <w:p w14:paraId="1ACD5247" w14:textId="71BFFF70" w:rsidR="00C744EC" w:rsidRPr="000E58FD" w:rsidRDefault="00C744EC" w:rsidP="00C744EC">
      <w:pPr>
        <w:autoSpaceDE w:val="0"/>
        <w:autoSpaceDN w:val="0"/>
        <w:adjustRightInd w:val="0"/>
        <w:spacing w:line="360" w:lineRule="auto"/>
        <w:jc w:val="both"/>
        <w:rPr>
          <w:rFonts w:ascii="Arial" w:hAnsi="Arial" w:cs="Arial"/>
          <w:sz w:val="20"/>
          <w:szCs w:val="20"/>
        </w:rPr>
      </w:pPr>
      <w:r w:rsidRPr="009A047B">
        <w:rPr>
          <w:rFonts w:ascii="Arial" w:hAnsi="Arial" w:cs="Arial"/>
          <w:sz w:val="20"/>
          <w:szCs w:val="20"/>
        </w:rPr>
        <w:t>Poniżej przedstawiono obszary, cele główne i kierunki wpływające na osiągnięcie celów poszczególnych do</w:t>
      </w:r>
      <w:r w:rsidRPr="000E58FD">
        <w:rPr>
          <w:rFonts w:ascii="Arial" w:hAnsi="Arial" w:cs="Arial"/>
          <w:sz w:val="20"/>
          <w:szCs w:val="20"/>
        </w:rPr>
        <w:t>kumentów horyzontalnych, które mają znaczenie w kontekście</w:t>
      </w:r>
      <w:r w:rsidR="00B30A1E" w:rsidRPr="000E58FD">
        <w:rPr>
          <w:rFonts w:ascii="Arial" w:hAnsi="Arial" w:cs="Arial"/>
          <w:sz w:val="20"/>
          <w:szCs w:val="20"/>
        </w:rPr>
        <w:t xml:space="preserve"> Strategii Rozwoju </w:t>
      </w:r>
      <w:r w:rsidR="00DB614F">
        <w:rPr>
          <w:rFonts w:ascii="Arial" w:hAnsi="Arial" w:cs="Arial"/>
          <w:sz w:val="20"/>
          <w:szCs w:val="20"/>
        </w:rPr>
        <w:t xml:space="preserve">Gminy </w:t>
      </w:r>
      <w:r w:rsidR="00DB614F" w:rsidRPr="00DB614F">
        <w:rPr>
          <w:rFonts w:ascii="Arial" w:hAnsi="Arial" w:cs="Arial"/>
          <w:sz w:val="20"/>
          <w:szCs w:val="20"/>
        </w:rPr>
        <w:t>Ceków-Kolonia</w:t>
      </w:r>
    </w:p>
    <w:p w14:paraId="47F07B6B" w14:textId="77777777" w:rsidR="00B30A1E" w:rsidRPr="000E58FD" w:rsidRDefault="00B30A1E" w:rsidP="00B30A1E">
      <w:pPr>
        <w:spacing w:line="360" w:lineRule="auto"/>
        <w:jc w:val="both"/>
        <w:rPr>
          <w:rFonts w:ascii="Arial" w:hAnsi="Arial" w:cs="Arial"/>
          <w:b/>
          <w:i/>
          <w:sz w:val="20"/>
          <w:szCs w:val="20"/>
        </w:rPr>
      </w:pPr>
      <w:r w:rsidRPr="000E58FD">
        <w:rPr>
          <w:rFonts w:ascii="Arial" w:hAnsi="Arial" w:cs="Arial"/>
          <w:b/>
          <w:i/>
          <w:sz w:val="20"/>
          <w:szCs w:val="20"/>
        </w:rPr>
        <w:t xml:space="preserve">Polityka ekologiczna państwa 2030 – strategia rozwoju w obszarze środowiska </w:t>
      </w:r>
      <w:r w:rsidRPr="000E58FD">
        <w:rPr>
          <w:rFonts w:ascii="Arial" w:hAnsi="Arial" w:cs="Arial"/>
          <w:b/>
          <w:i/>
          <w:sz w:val="20"/>
          <w:szCs w:val="20"/>
        </w:rPr>
        <w:br/>
        <w:t>i gospodarki wodnej</w:t>
      </w:r>
    </w:p>
    <w:p w14:paraId="6FBB97ED" w14:textId="77777777" w:rsidR="00B30A1E" w:rsidRPr="000E58FD" w:rsidRDefault="00B30A1E" w:rsidP="00B30A1E">
      <w:pPr>
        <w:spacing w:line="360" w:lineRule="auto"/>
        <w:jc w:val="both"/>
        <w:rPr>
          <w:rFonts w:ascii="Arial" w:hAnsi="Arial" w:cs="Arial"/>
          <w:sz w:val="20"/>
          <w:szCs w:val="20"/>
        </w:rPr>
      </w:pPr>
      <w:r w:rsidRPr="000E58FD">
        <w:rPr>
          <w:rFonts w:ascii="Arial" w:hAnsi="Arial" w:cs="Arial"/>
          <w:sz w:val="20"/>
          <w:szCs w:val="20"/>
        </w:rPr>
        <w:t>Cel szczegółowy: Środowisko i zdrowie. Poprawa jakości środowiska i bezpieczeństwa ekologicznego (I)</w:t>
      </w:r>
    </w:p>
    <w:p w14:paraId="0AC05A0F" w14:textId="77777777" w:rsidR="00B30A1E" w:rsidRPr="000E58FD" w:rsidRDefault="00B30A1E" w:rsidP="00B30A1E">
      <w:pPr>
        <w:numPr>
          <w:ilvl w:val="0"/>
          <w:numId w:val="35"/>
        </w:numPr>
        <w:spacing w:line="360" w:lineRule="auto"/>
        <w:jc w:val="both"/>
        <w:rPr>
          <w:rFonts w:ascii="Arial" w:hAnsi="Arial" w:cs="Arial"/>
          <w:sz w:val="20"/>
          <w:szCs w:val="20"/>
        </w:rPr>
      </w:pPr>
      <w:r w:rsidRPr="000E58FD">
        <w:rPr>
          <w:rFonts w:ascii="Arial" w:hAnsi="Arial" w:cs="Arial"/>
          <w:sz w:val="20"/>
          <w:szCs w:val="20"/>
        </w:rPr>
        <w:t>Kierunek interwencji: Zrównoważone gospodarowanie wodami, w tym zapewnienie dostępu do czystej wody dla społeczeństwa i gospodarki oraz osiągnięcie dobrego stanu wód (I.1)</w:t>
      </w:r>
    </w:p>
    <w:p w14:paraId="104BA7C7" w14:textId="77777777" w:rsidR="00B30A1E" w:rsidRPr="000E58FD" w:rsidRDefault="00B30A1E" w:rsidP="00B30A1E">
      <w:pPr>
        <w:numPr>
          <w:ilvl w:val="0"/>
          <w:numId w:val="35"/>
        </w:numPr>
        <w:spacing w:line="360" w:lineRule="auto"/>
        <w:jc w:val="both"/>
        <w:rPr>
          <w:rFonts w:ascii="Arial" w:hAnsi="Arial" w:cs="Arial"/>
          <w:sz w:val="20"/>
          <w:szCs w:val="20"/>
        </w:rPr>
      </w:pPr>
      <w:r w:rsidRPr="000E58FD">
        <w:rPr>
          <w:rFonts w:ascii="Arial" w:hAnsi="Arial" w:cs="Arial"/>
          <w:sz w:val="20"/>
          <w:szCs w:val="20"/>
        </w:rPr>
        <w:t>Kierunek interwencji: Likwidacja źródeł emisji zanieczyszczeń do powietrza lub istotne zmniejszenie ich oddziaływania (I.2)</w:t>
      </w:r>
    </w:p>
    <w:p w14:paraId="417024DB" w14:textId="77777777" w:rsidR="00B30A1E" w:rsidRPr="000E58FD" w:rsidRDefault="00B30A1E" w:rsidP="00B30A1E">
      <w:pPr>
        <w:pStyle w:val="Nagwekspisutreci"/>
        <w:suppressAutoHyphens w:val="0"/>
        <w:spacing w:before="0" w:after="0" w:line="360" w:lineRule="auto"/>
        <w:contextualSpacing/>
        <w:jc w:val="both"/>
        <w:rPr>
          <w:rFonts w:cs="Arial"/>
          <w:sz w:val="20"/>
          <w:szCs w:val="20"/>
        </w:rPr>
      </w:pPr>
    </w:p>
    <w:p w14:paraId="0642BBCE" w14:textId="77777777" w:rsidR="00B30A1E" w:rsidRPr="000E58FD" w:rsidRDefault="00B30A1E" w:rsidP="00B30A1E">
      <w:pPr>
        <w:spacing w:line="360" w:lineRule="auto"/>
        <w:jc w:val="both"/>
        <w:rPr>
          <w:rFonts w:ascii="Arial" w:hAnsi="Arial" w:cs="Arial"/>
          <w:sz w:val="20"/>
          <w:szCs w:val="20"/>
        </w:rPr>
      </w:pPr>
      <w:r w:rsidRPr="000E58FD">
        <w:rPr>
          <w:rFonts w:ascii="Arial" w:hAnsi="Arial" w:cs="Arial"/>
          <w:sz w:val="20"/>
          <w:szCs w:val="20"/>
        </w:rPr>
        <w:t>Cel szczegółowy: Środowisko i klimat. Łagodzenie zmian klimatu i adaptacja do nich oraz zarządzanie ryzykiem klęsk żywiołowych (III)</w:t>
      </w:r>
    </w:p>
    <w:p w14:paraId="492B83EF" w14:textId="77777777" w:rsidR="00B30A1E" w:rsidRPr="000E58FD" w:rsidRDefault="00B30A1E" w:rsidP="00B30A1E">
      <w:pPr>
        <w:pStyle w:val="Nagwekspisutreci"/>
        <w:numPr>
          <w:ilvl w:val="0"/>
          <w:numId w:val="30"/>
        </w:numPr>
        <w:suppressAutoHyphens w:val="0"/>
        <w:spacing w:before="0" w:after="0" w:line="360" w:lineRule="auto"/>
        <w:ind w:left="426" w:hanging="432"/>
        <w:contextualSpacing/>
        <w:jc w:val="both"/>
        <w:rPr>
          <w:rFonts w:cs="Arial"/>
          <w:b w:val="0"/>
          <w:bCs w:val="0"/>
          <w:sz w:val="20"/>
          <w:szCs w:val="20"/>
        </w:rPr>
      </w:pPr>
      <w:r w:rsidRPr="000E58FD">
        <w:rPr>
          <w:rFonts w:cs="Arial"/>
          <w:b w:val="0"/>
          <w:bCs w:val="0"/>
          <w:sz w:val="20"/>
          <w:szCs w:val="20"/>
        </w:rPr>
        <w:t>Kierunek interwencji: Przeciwdziałanie zmianom klimatu (III.1)</w:t>
      </w:r>
    </w:p>
    <w:p w14:paraId="25714736" w14:textId="77777777" w:rsidR="00B30A1E" w:rsidRPr="000E58FD" w:rsidRDefault="00B30A1E" w:rsidP="00B30A1E">
      <w:pPr>
        <w:pStyle w:val="Nagwekspisutreci"/>
        <w:numPr>
          <w:ilvl w:val="0"/>
          <w:numId w:val="30"/>
        </w:numPr>
        <w:suppressAutoHyphens w:val="0"/>
        <w:spacing w:before="0" w:after="0" w:line="360" w:lineRule="auto"/>
        <w:ind w:left="426" w:hanging="432"/>
        <w:contextualSpacing/>
        <w:jc w:val="both"/>
        <w:rPr>
          <w:rFonts w:cs="Arial"/>
          <w:b w:val="0"/>
          <w:bCs w:val="0"/>
          <w:sz w:val="20"/>
          <w:szCs w:val="20"/>
        </w:rPr>
      </w:pPr>
      <w:r w:rsidRPr="000E58FD">
        <w:rPr>
          <w:rFonts w:cs="Arial"/>
          <w:b w:val="0"/>
          <w:bCs w:val="0"/>
          <w:sz w:val="20"/>
          <w:szCs w:val="20"/>
        </w:rPr>
        <w:t>Kierunek interwencji: Adaptacja do zmian klimatu i zarządzanie ryzykiem klęsk żywiołowych (III.2)</w:t>
      </w:r>
    </w:p>
    <w:p w14:paraId="05C59EDD" w14:textId="77777777" w:rsidR="00B30A1E" w:rsidRPr="000E58FD" w:rsidRDefault="00B30A1E" w:rsidP="00B30A1E">
      <w:pPr>
        <w:spacing w:before="120" w:line="360" w:lineRule="auto"/>
        <w:jc w:val="both"/>
        <w:rPr>
          <w:rFonts w:ascii="Arial" w:hAnsi="Arial" w:cs="Arial"/>
          <w:sz w:val="20"/>
          <w:szCs w:val="20"/>
        </w:rPr>
      </w:pPr>
      <w:r w:rsidRPr="008E2F6B">
        <w:rPr>
          <w:rFonts w:ascii="Arial" w:hAnsi="Arial" w:cs="Arial"/>
          <w:sz w:val="20"/>
          <w:szCs w:val="20"/>
        </w:rPr>
        <w:t>W Strategii przewidziano działania związane z odnawialnymi źródłami energii, gospodarką ściekową oraz budową ścieżek rowerowych.</w:t>
      </w:r>
      <w:r w:rsidRPr="000E58FD">
        <w:rPr>
          <w:rFonts w:ascii="Arial" w:hAnsi="Arial" w:cs="Arial"/>
          <w:sz w:val="20"/>
          <w:szCs w:val="20"/>
        </w:rPr>
        <w:t xml:space="preserve"> </w:t>
      </w:r>
    </w:p>
    <w:p w14:paraId="096C3943" w14:textId="77777777" w:rsidR="00B30A1E" w:rsidRPr="000E58FD" w:rsidRDefault="00B30A1E" w:rsidP="00B30A1E">
      <w:pPr>
        <w:spacing w:before="120" w:line="360" w:lineRule="auto"/>
        <w:jc w:val="both"/>
        <w:rPr>
          <w:rFonts w:ascii="Arial" w:hAnsi="Arial" w:cs="Arial"/>
          <w:b/>
          <w:sz w:val="20"/>
          <w:szCs w:val="20"/>
        </w:rPr>
      </w:pPr>
    </w:p>
    <w:p w14:paraId="17DD82EE" w14:textId="77777777" w:rsidR="00B30A1E" w:rsidRPr="000E58FD" w:rsidRDefault="00B30A1E" w:rsidP="00B30A1E">
      <w:pPr>
        <w:spacing w:line="360" w:lineRule="auto"/>
        <w:jc w:val="both"/>
        <w:rPr>
          <w:rFonts w:ascii="Arial" w:hAnsi="Arial" w:cs="Arial"/>
          <w:b/>
          <w:i/>
          <w:sz w:val="20"/>
          <w:szCs w:val="20"/>
        </w:rPr>
      </w:pPr>
      <w:r w:rsidRPr="000E58FD">
        <w:rPr>
          <w:rFonts w:ascii="Arial" w:hAnsi="Arial" w:cs="Arial"/>
          <w:b/>
          <w:i/>
          <w:sz w:val="20"/>
          <w:szCs w:val="20"/>
        </w:rPr>
        <w:t>Strategia Zrównoważonego Rozwoju Transportu do 2030 roku</w:t>
      </w:r>
    </w:p>
    <w:p w14:paraId="27F491CB" w14:textId="77777777" w:rsidR="00B30A1E" w:rsidRPr="008E2F6B" w:rsidRDefault="00B30A1E" w:rsidP="00B30A1E">
      <w:pPr>
        <w:spacing w:line="360" w:lineRule="auto"/>
        <w:jc w:val="both"/>
        <w:rPr>
          <w:rFonts w:ascii="Arial" w:hAnsi="Arial" w:cs="Arial"/>
          <w:sz w:val="20"/>
          <w:szCs w:val="20"/>
        </w:rPr>
      </w:pPr>
      <w:r w:rsidRPr="008E2F6B">
        <w:rPr>
          <w:rFonts w:ascii="Arial" w:hAnsi="Arial" w:cs="Arial"/>
          <w:sz w:val="20"/>
          <w:szCs w:val="20"/>
        </w:rPr>
        <w:t>Kierunek interwencji 3: zmiany w indywidualnej i zbiorowej mobilności</w:t>
      </w:r>
    </w:p>
    <w:p w14:paraId="6C89EE76" w14:textId="77777777" w:rsidR="00B30A1E" w:rsidRPr="008E2F6B" w:rsidRDefault="00B30A1E" w:rsidP="00B30A1E">
      <w:pPr>
        <w:spacing w:line="360" w:lineRule="auto"/>
        <w:jc w:val="both"/>
        <w:rPr>
          <w:rFonts w:ascii="Arial" w:hAnsi="Arial" w:cs="Arial"/>
          <w:sz w:val="20"/>
          <w:szCs w:val="20"/>
        </w:rPr>
      </w:pPr>
      <w:r w:rsidRPr="008E2F6B">
        <w:rPr>
          <w:rFonts w:ascii="Arial" w:hAnsi="Arial" w:cs="Arial"/>
          <w:sz w:val="20"/>
          <w:szCs w:val="20"/>
        </w:rPr>
        <w:t>Kierunek interwencji 5: ograniczanie negatywnego wpływu transportu na środowisko</w:t>
      </w:r>
    </w:p>
    <w:p w14:paraId="028E1D48" w14:textId="19172B5A" w:rsidR="00B30A1E" w:rsidRPr="008E2F6B" w:rsidRDefault="00B30A1E" w:rsidP="00B30A1E">
      <w:pPr>
        <w:spacing w:before="120" w:line="360" w:lineRule="auto"/>
        <w:jc w:val="both"/>
        <w:rPr>
          <w:rFonts w:ascii="Arial" w:hAnsi="Arial" w:cs="Arial"/>
          <w:sz w:val="20"/>
          <w:szCs w:val="20"/>
        </w:rPr>
      </w:pPr>
      <w:r w:rsidRPr="008E2F6B">
        <w:rPr>
          <w:rFonts w:ascii="Arial" w:hAnsi="Arial" w:cs="Arial"/>
          <w:sz w:val="20"/>
          <w:szCs w:val="20"/>
        </w:rPr>
        <w:t>W Strategii przewidziano budowę ścieżek rowerowych oraz wspieranie elektromobliności</w:t>
      </w:r>
      <w:r w:rsidR="000E58FD" w:rsidRPr="008E2F6B">
        <w:rPr>
          <w:rFonts w:ascii="Arial" w:hAnsi="Arial" w:cs="Arial"/>
          <w:sz w:val="20"/>
          <w:szCs w:val="20"/>
        </w:rPr>
        <w:t xml:space="preserve"> oraz poprawa dostępu do komunikacji zbiorowej</w:t>
      </w:r>
    </w:p>
    <w:p w14:paraId="210602BD" w14:textId="77777777" w:rsidR="00B30A1E" w:rsidRPr="008E2F6B" w:rsidRDefault="00B30A1E" w:rsidP="00B30A1E">
      <w:pPr>
        <w:spacing w:line="360" w:lineRule="auto"/>
        <w:jc w:val="both"/>
        <w:rPr>
          <w:rFonts w:ascii="Arial" w:hAnsi="Arial" w:cs="Arial"/>
          <w:b/>
          <w:i/>
          <w:sz w:val="20"/>
          <w:szCs w:val="20"/>
        </w:rPr>
      </w:pPr>
    </w:p>
    <w:p w14:paraId="7EA3CD3F" w14:textId="77777777" w:rsidR="00B30A1E" w:rsidRPr="008E2F6B" w:rsidRDefault="00B30A1E" w:rsidP="00B30A1E">
      <w:pPr>
        <w:spacing w:line="360" w:lineRule="auto"/>
        <w:jc w:val="both"/>
        <w:rPr>
          <w:rFonts w:ascii="Arial" w:hAnsi="Arial" w:cs="Arial"/>
          <w:b/>
          <w:i/>
          <w:sz w:val="20"/>
          <w:szCs w:val="20"/>
        </w:rPr>
      </w:pPr>
      <w:r w:rsidRPr="008E2F6B">
        <w:rPr>
          <w:rFonts w:ascii="Arial" w:hAnsi="Arial" w:cs="Arial"/>
          <w:b/>
          <w:i/>
          <w:sz w:val="20"/>
          <w:szCs w:val="20"/>
        </w:rPr>
        <w:t>Polityka energetyczna Polski do 2040 roku</w:t>
      </w:r>
    </w:p>
    <w:p w14:paraId="6D05F0C1" w14:textId="77777777" w:rsidR="00B30A1E" w:rsidRPr="008E2F6B" w:rsidRDefault="00B30A1E" w:rsidP="00B30A1E">
      <w:pPr>
        <w:pStyle w:val="Nagwekspisutreci"/>
        <w:numPr>
          <w:ilvl w:val="0"/>
          <w:numId w:val="31"/>
        </w:numPr>
        <w:suppressAutoHyphens w:val="0"/>
        <w:spacing w:before="0" w:after="0" w:line="360" w:lineRule="auto"/>
        <w:contextualSpacing/>
        <w:jc w:val="both"/>
        <w:rPr>
          <w:rFonts w:cs="Arial"/>
          <w:sz w:val="20"/>
          <w:szCs w:val="20"/>
        </w:rPr>
      </w:pPr>
      <w:r w:rsidRPr="008E2F6B">
        <w:rPr>
          <w:rFonts w:cs="Arial"/>
          <w:sz w:val="20"/>
          <w:szCs w:val="20"/>
        </w:rPr>
        <w:t>Cel szczegółowy 6 Rozwój odnawialnych źródeł energii</w:t>
      </w:r>
    </w:p>
    <w:p w14:paraId="17F21A85" w14:textId="77777777" w:rsidR="00B30A1E" w:rsidRPr="008E2F6B" w:rsidRDefault="00B30A1E" w:rsidP="00B30A1E">
      <w:pPr>
        <w:pStyle w:val="Nagwekspisutreci"/>
        <w:numPr>
          <w:ilvl w:val="0"/>
          <w:numId w:val="31"/>
        </w:numPr>
        <w:suppressAutoHyphens w:val="0"/>
        <w:autoSpaceDE w:val="0"/>
        <w:autoSpaceDN w:val="0"/>
        <w:adjustRightInd w:val="0"/>
        <w:spacing w:before="0" w:after="0" w:line="360" w:lineRule="auto"/>
        <w:contextualSpacing/>
        <w:jc w:val="both"/>
        <w:rPr>
          <w:rFonts w:cs="Arial"/>
          <w:sz w:val="20"/>
          <w:szCs w:val="20"/>
        </w:rPr>
      </w:pPr>
      <w:r w:rsidRPr="008E2F6B">
        <w:rPr>
          <w:rFonts w:cs="Arial"/>
          <w:sz w:val="20"/>
          <w:szCs w:val="20"/>
        </w:rPr>
        <w:t>Cel szczegółowy 8 Poprawa efektywności energetycznej</w:t>
      </w:r>
    </w:p>
    <w:p w14:paraId="3DF02447" w14:textId="557E812A" w:rsidR="00B30A1E" w:rsidRPr="00105F1B" w:rsidRDefault="00B30A1E" w:rsidP="00B30A1E">
      <w:pPr>
        <w:spacing w:before="120" w:line="360" w:lineRule="auto"/>
        <w:jc w:val="both"/>
        <w:rPr>
          <w:rFonts w:ascii="Arial" w:hAnsi="Arial" w:cs="Arial"/>
          <w:sz w:val="20"/>
          <w:szCs w:val="20"/>
        </w:rPr>
      </w:pPr>
      <w:r w:rsidRPr="008E2F6B">
        <w:rPr>
          <w:rFonts w:ascii="Arial" w:hAnsi="Arial" w:cs="Arial"/>
          <w:sz w:val="20"/>
          <w:szCs w:val="20"/>
        </w:rPr>
        <w:t xml:space="preserve">Cele te wpisują w cel I projektu Strategii Rozwoju Gminy </w:t>
      </w:r>
      <w:r w:rsidR="001A6893">
        <w:rPr>
          <w:rFonts w:ascii="Arial" w:hAnsi="Arial" w:cs="Arial"/>
          <w:bCs/>
          <w:sz w:val="20"/>
          <w:szCs w:val="20"/>
        </w:rPr>
        <w:t>Ceków-Kolonia</w:t>
      </w:r>
    </w:p>
    <w:p w14:paraId="7689EE64" w14:textId="77777777" w:rsidR="004E5E10" w:rsidRDefault="004E5E10" w:rsidP="004E5E10">
      <w:pPr>
        <w:autoSpaceDE w:val="0"/>
        <w:autoSpaceDN w:val="0"/>
        <w:adjustRightInd w:val="0"/>
        <w:spacing w:line="360" w:lineRule="auto"/>
        <w:jc w:val="both"/>
        <w:rPr>
          <w:rFonts w:ascii="Arial" w:hAnsi="Arial" w:cs="Arial"/>
          <w:sz w:val="20"/>
          <w:szCs w:val="20"/>
        </w:rPr>
      </w:pPr>
    </w:p>
    <w:p w14:paraId="150E7673" w14:textId="77777777" w:rsidR="00B30A1E" w:rsidRPr="00012B5E" w:rsidRDefault="00B30A1E" w:rsidP="004E5E10">
      <w:pPr>
        <w:autoSpaceDE w:val="0"/>
        <w:autoSpaceDN w:val="0"/>
        <w:adjustRightInd w:val="0"/>
        <w:spacing w:line="360" w:lineRule="auto"/>
        <w:jc w:val="both"/>
        <w:rPr>
          <w:rFonts w:ascii="Arial" w:hAnsi="Arial" w:cs="Arial"/>
          <w:sz w:val="20"/>
          <w:szCs w:val="20"/>
        </w:rPr>
      </w:pPr>
    </w:p>
    <w:p w14:paraId="248B698B" w14:textId="77777777" w:rsidR="004E5E10" w:rsidRPr="00012B5E" w:rsidRDefault="004E5E10" w:rsidP="009A62D0">
      <w:pPr>
        <w:pStyle w:val="Nagwek3"/>
        <w:spacing w:line="360" w:lineRule="auto"/>
        <w:rPr>
          <w:rFonts w:ascii="Arial" w:hAnsi="Arial" w:cs="Arial"/>
          <w:b w:val="0"/>
          <w:bCs w:val="0"/>
          <w:sz w:val="20"/>
          <w:szCs w:val="20"/>
        </w:rPr>
      </w:pPr>
      <w:bookmarkStart w:id="20" w:name="_Toc84182495"/>
      <w:bookmarkStart w:id="21" w:name="_Toc106224839"/>
      <w:bookmarkStart w:id="22" w:name="_Toc215350391"/>
      <w:r w:rsidRPr="00012B5E">
        <w:rPr>
          <w:rFonts w:ascii="Arial" w:hAnsi="Arial" w:cs="Arial"/>
          <w:sz w:val="20"/>
          <w:szCs w:val="20"/>
        </w:rPr>
        <w:t>Program ochrony środowiska województwa wielkopolskiego do 2030 roku</w:t>
      </w:r>
      <w:bookmarkEnd w:id="20"/>
      <w:bookmarkEnd w:id="21"/>
      <w:bookmarkEnd w:id="22"/>
    </w:p>
    <w:p w14:paraId="12CFB072"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b/>
          <w:sz w:val="20"/>
          <w:szCs w:val="20"/>
        </w:rPr>
        <w:t>Cele i kierunki działań polityki ekologicznej województwa wielkopolskiego przedstawiono w perspektywie do 2030 roku</w:t>
      </w:r>
      <w:r w:rsidRPr="0042504C">
        <w:rPr>
          <w:rFonts w:ascii="Arial" w:hAnsi="Arial" w:cs="Arial"/>
          <w:sz w:val="20"/>
          <w:szCs w:val="20"/>
        </w:rPr>
        <w:t>. Program, podobnie jak poprzedni nawiązuje do przyjętej przez Sejm RP „Polityki ekologicznej Państwa 2030 .</w:t>
      </w:r>
    </w:p>
    <w:p w14:paraId="44B0CE05"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 xml:space="preserve">W opisie realizacji </w:t>
      </w:r>
      <w:r>
        <w:rPr>
          <w:rFonts w:ascii="Arial" w:hAnsi="Arial" w:cs="Arial"/>
          <w:sz w:val="20"/>
          <w:szCs w:val="20"/>
        </w:rPr>
        <w:t>programu</w:t>
      </w:r>
      <w:r w:rsidRPr="0042504C">
        <w:rPr>
          <w:rFonts w:ascii="Arial" w:hAnsi="Arial" w:cs="Arial"/>
          <w:sz w:val="20"/>
          <w:szCs w:val="20"/>
        </w:rPr>
        <w:t xml:space="preserve"> dla poszczególnych zagadnień zawarto najważniejsze działania, jakie będą podejmowane w najbliższych latach. Realizacja założonych celów szczegółowych będzie miała miejsce poprzez przypisane im kierunki działań. </w:t>
      </w:r>
    </w:p>
    <w:p w14:paraId="4DDC7008"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Cele szczegółowe zostały ujęte w następujących blokach tematycznych:</w:t>
      </w:r>
    </w:p>
    <w:p w14:paraId="1CC2B10F"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Dla poszczególnych obszarów interwencji zdefiniowano następujące cele:</w:t>
      </w:r>
    </w:p>
    <w:p w14:paraId="740F513B"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 Ochrona klimatu i jakości powietrza – cele:</w:t>
      </w:r>
    </w:p>
    <w:p w14:paraId="0AAC3AE6"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1.1. Dobra jakość powietrza atmosferycznego bez przekroczeń dopuszczalnych norm w strefach</w:t>
      </w:r>
    </w:p>
    <w:p w14:paraId="0C5C43C7"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1.2. Adaptacja do zmian klimatu;</w:t>
      </w:r>
    </w:p>
    <w:p w14:paraId="4AA0E1F0" w14:textId="77777777" w:rsidR="00C744EC" w:rsidRPr="0042504C" w:rsidRDefault="00C744EC" w:rsidP="00C744EC">
      <w:pPr>
        <w:autoSpaceDE w:val="0"/>
        <w:autoSpaceDN w:val="0"/>
        <w:adjustRightInd w:val="0"/>
        <w:spacing w:line="360" w:lineRule="auto"/>
        <w:jc w:val="both"/>
        <w:rPr>
          <w:rFonts w:ascii="Arial" w:hAnsi="Arial" w:cs="Arial"/>
          <w:sz w:val="20"/>
          <w:szCs w:val="20"/>
        </w:rPr>
      </w:pPr>
      <w:r w:rsidRPr="0042504C">
        <w:rPr>
          <w:rFonts w:ascii="Arial" w:hAnsi="Arial" w:cs="Arial"/>
          <w:sz w:val="20"/>
          <w:szCs w:val="20"/>
        </w:rPr>
        <w:t>1.3. Ograniczenie emisji gazów cieplarnianych;</w:t>
      </w:r>
    </w:p>
    <w:p w14:paraId="42DCFE1A" w14:textId="354EB603" w:rsidR="000E58FD" w:rsidRDefault="00C744EC" w:rsidP="000E58FD">
      <w:pPr>
        <w:suppressAutoHyphens w:val="0"/>
        <w:autoSpaceDE w:val="0"/>
        <w:autoSpaceDN w:val="0"/>
        <w:adjustRightInd w:val="0"/>
        <w:spacing w:line="360" w:lineRule="auto"/>
        <w:jc w:val="both"/>
        <w:rPr>
          <w:rFonts w:ascii="Arial" w:hAnsi="Arial" w:cs="Arial"/>
          <w:sz w:val="20"/>
          <w:szCs w:val="20"/>
          <w:highlight w:val="yellow"/>
        </w:rPr>
      </w:pPr>
      <w:r w:rsidRPr="00CB1FBD">
        <w:rPr>
          <w:rFonts w:ascii="Arial" w:hAnsi="Arial" w:cs="Arial"/>
          <w:sz w:val="20"/>
          <w:szCs w:val="20"/>
        </w:rPr>
        <w:t xml:space="preserve">W </w:t>
      </w:r>
      <w:r w:rsidR="000E58FD" w:rsidRPr="00CB1FBD">
        <w:rPr>
          <w:rFonts w:ascii="Arial" w:hAnsi="Arial" w:cs="Arial"/>
          <w:sz w:val="20"/>
          <w:szCs w:val="20"/>
        </w:rPr>
        <w:t>Strategii</w:t>
      </w:r>
      <w:r w:rsidRPr="00CB1FBD">
        <w:rPr>
          <w:rFonts w:ascii="Arial" w:hAnsi="Arial" w:cs="Arial"/>
          <w:sz w:val="20"/>
          <w:szCs w:val="20"/>
        </w:rPr>
        <w:t xml:space="preserve"> </w:t>
      </w:r>
      <w:r w:rsidR="000E58FD" w:rsidRPr="00CB1FBD">
        <w:rPr>
          <w:rFonts w:ascii="Arial" w:hAnsi="Arial" w:cs="Arial"/>
          <w:sz w:val="20"/>
          <w:szCs w:val="20"/>
        </w:rPr>
        <w:t>jako cele operacyjne postawiono: Poprawa efektywności energetycznej budynków, ochrona powietrza i instalacja OZE w gminie, Racjonalna</w:t>
      </w:r>
      <w:r w:rsidR="000E58FD" w:rsidRPr="000E58FD">
        <w:rPr>
          <w:rFonts w:ascii="Arial" w:hAnsi="Arial" w:cs="Arial"/>
          <w:sz w:val="20"/>
          <w:szCs w:val="20"/>
        </w:rPr>
        <w:t xml:space="preserve"> polityka proekologiczna oraz przestrzenna</w:t>
      </w:r>
      <w:r w:rsidR="000E58FD">
        <w:rPr>
          <w:rFonts w:ascii="Arial" w:hAnsi="Arial" w:cs="Arial"/>
          <w:sz w:val="20"/>
          <w:szCs w:val="20"/>
        </w:rPr>
        <w:t xml:space="preserve">, </w:t>
      </w:r>
      <w:r w:rsidR="000E58FD" w:rsidRPr="000E58FD">
        <w:rPr>
          <w:rFonts w:ascii="Arial" w:hAnsi="Arial" w:cs="Arial"/>
          <w:sz w:val="20"/>
          <w:szCs w:val="20"/>
        </w:rPr>
        <w:t>Zwiększenie świadomości ekologicznej społeczności lokalnej</w:t>
      </w:r>
    </w:p>
    <w:p w14:paraId="63E9532D" w14:textId="77777777" w:rsidR="00A44ABD" w:rsidRPr="00012B5E" w:rsidRDefault="00A44ABD" w:rsidP="0071304F">
      <w:pPr>
        <w:autoSpaceDE w:val="0"/>
        <w:autoSpaceDN w:val="0"/>
        <w:adjustRightInd w:val="0"/>
        <w:spacing w:line="360" w:lineRule="auto"/>
        <w:jc w:val="both"/>
        <w:rPr>
          <w:rFonts w:ascii="Arial" w:hAnsi="Arial" w:cs="Arial"/>
          <w:sz w:val="20"/>
          <w:szCs w:val="20"/>
        </w:rPr>
      </w:pPr>
    </w:p>
    <w:p w14:paraId="39E0FEC5" w14:textId="77777777" w:rsidR="004E5E10" w:rsidRPr="00012B5E" w:rsidRDefault="004E5E10" w:rsidP="009A62D0">
      <w:pPr>
        <w:pStyle w:val="Nagwek3"/>
        <w:spacing w:line="360" w:lineRule="auto"/>
        <w:rPr>
          <w:rFonts w:ascii="Arial" w:hAnsi="Arial" w:cs="Arial"/>
          <w:b w:val="0"/>
          <w:bCs w:val="0"/>
          <w:sz w:val="20"/>
          <w:szCs w:val="20"/>
        </w:rPr>
      </w:pPr>
      <w:bookmarkStart w:id="23" w:name="_Toc84182496"/>
      <w:bookmarkStart w:id="24" w:name="_Toc106224840"/>
      <w:bookmarkStart w:id="25" w:name="_Toc215350392"/>
      <w:r w:rsidRPr="00012B5E">
        <w:rPr>
          <w:rFonts w:ascii="Arial" w:hAnsi="Arial" w:cs="Arial"/>
          <w:sz w:val="20"/>
          <w:szCs w:val="20"/>
        </w:rPr>
        <w:t>Strategia rozwoju województwa wielkopolskiego do 2030 roku</w:t>
      </w:r>
      <w:bookmarkEnd w:id="23"/>
      <w:bookmarkEnd w:id="24"/>
      <w:bookmarkEnd w:id="25"/>
    </w:p>
    <w:p w14:paraId="079A9A2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p>
    <w:p w14:paraId="1B760F34" w14:textId="77777777" w:rsidR="00195D11" w:rsidRPr="00105F1B" w:rsidRDefault="00195D11" w:rsidP="00195D11">
      <w:pPr>
        <w:autoSpaceDE w:val="0"/>
        <w:autoSpaceDN w:val="0"/>
        <w:adjustRightInd w:val="0"/>
        <w:spacing w:line="360" w:lineRule="auto"/>
        <w:jc w:val="both"/>
        <w:rPr>
          <w:rFonts w:ascii="Arial" w:hAnsi="Arial" w:cs="Arial"/>
          <w:sz w:val="20"/>
          <w:szCs w:val="20"/>
        </w:rPr>
      </w:pPr>
      <w:r w:rsidRPr="002053D2">
        <w:rPr>
          <w:rFonts w:ascii="Arial" w:hAnsi="Arial" w:cs="Arial"/>
          <w:sz w:val="20"/>
          <w:szCs w:val="20"/>
        </w:rPr>
        <w:t>Dokumentem będącym podstawą programowania rozwoju województwa, a pośrednio również rozwoju poszczególnych powiatów i gmin województwa</w:t>
      </w:r>
      <w:r w:rsidRPr="00105F1B">
        <w:rPr>
          <w:rFonts w:ascii="Arial" w:hAnsi="Arial" w:cs="Arial"/>
          <w:sz w:val="20"/>
          <w:szCs w:val="20"/>
        </w:rPr>
        <w:t>, jest strategia rozwoju.</w:t>
      </w:r>
    </w:p>
    <w:p w14:paraId="1B320B72" w14:textId="77777777" w:rsidR="00195D11" w:rsidRPr="00105F1B" w:rsidRDefault="00195D11" w:rsidP="00195D11">
      <w:pPr>
        <w:autoSpaceDE w:val="0"/>
        <w:autoSpaceDN w:val="0"/>
        <w:adjustRightInd w:val="0"/>
        <w:spacing w:line="360" w:lineRule="auto"/>
        <w:jc w:val="both"/>
        <w:rPr>
          <w:rFonts w:ascii="Arial" w:hAnsi="Arial" w:cs="Arial"/>
          <w:sz w:val="20"/>
          <w:szCs w:val="20"/>
        </w:rPr>
      </w:pPr>
      <w:r w:rsidRPr="00105F1B">
        <w:rPr>
          <w:rFonts w:ascii="Arial" w:hAnsi="Arial" w:cs="Arial"/>
          <w:sz w:val="20"/>
          <w:szCs w:val="20"/>
        </w:rPr>
        <w:t>W roku 2019 opracowano Strategię rozwoju województwa wielkopolskiego do 2030 roku (Wielkopolska 2030). W Strategii opisano cele w układzie hierarchicznym (w podziale na cele strategiczne i operacyjne) oraz w układzie horyzontalnym.</w:t>
      </w:r>
    </w:p>
    <w:p w14:paraId="0E16839C" w14:textId="18B5D1C3" w:rsidR="00A16070" w:rsidRPr="00105F1B" w:rsidRDefault="00A16070" w:rsidP="00A16070">
      <w:pPr>
        <w:autoSpaceDE w:val="0"/>
        <w:autoSpaceDN w:val="0"/>
        <w:adjustRightInd w:val="0"/>
        <w:spacing w:line="360" w:lineRule="auto"/>
        <w:jc w:val="both"/>
        <w:rPr>
          <w:rFonts w:ascii="Arial" w:hAnsi="Arial" w:cs="Arial"/>
          <w:sz w:val="20"/>
          <w:szCs w:val="20"/>
        </w:rPr>
      </w:pPr>
    </w:p>
    <w:tbl>
      <w:tblPr>
        <w:tblStyle w:val="PlainTable41"/>
        <w:tblW w:w="0" w:type="auto"/>
        <w:tblBorders>
          <w:insideH w:val="single" w:sz="4" w:space="0" w:color="FF0000"/>
          <w:insideV w:val="single" w:sz="4" w:space="0" w:color="FF0000"/>
        </w:tblBorders>
        <w:tblLook w:val="04A0" w:firstRow="1" w:lastRow="0" w:firstColumn="1" w:lastColumn="0" w:noHBand="0" w:noVBand="1"/>
      </w:tblPr>
      <w:tblGrid>
        <w:gridCol w:w="556"/>
        <w:gridCol w:w="1993"/>
        <w:gridCol w:w="3748"/>
        <w:gridCol w:w="2775"/>
      </w:tblGrid>
      <w:tr w:rsidR="00A16070" w:rsidRPr="00B65D71" w14:paraId="1A1357B3" w14:textId="77777777" w:rsidTr="002E6B4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6" w:type="dxa"/>
            <w:vAlign w:val="center"/>
          </w:tcPr>
          <w:p w14:paraId="10C3BC9C" w14:textId="77777777" w:rsidR="00A16070" w:rsidRPr="00B65D71" w:rsidRDefault="00A16070" w:rsidP="002E6B45">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Lp.</w:t>
            </w:r>
          </w:p>
        </w:tc>
        <w:tc>
          <w:tcPr>
            <w:tcW w:w="1993" w:type="dxa"/>
            <w:vAlign w:val="center"/>
          </w:tcPr>
          <w:p w14:paraId="40276458" w14:textId="77777777" w:rsidR="00A16070" w:rsidRPr="00B65D71" w:rsidRDefault="00A16070" w:rsidP="002E6B45">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Nazwa dokumentu</w:t>
            </w:r>
          </w:p>
        </w:tc>
        <w:tc>
          <w:tcPr>
            <w:tcW w:w="3748" w:type="dxa"/>
            <w:vAlign w:val="center"/>
          </w:tcPr>
          <w:p w14:paraId="42415C3C" w14:textId="77777777" w:rsidR="00A16070" w:rsidRPr="00B65D71" w:rsidRDefault="00A16070" w:rsidP="002E6B45">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Nawiązanie Strategii do zapisów dokumentu strategicznego i/lub planistycznego</w:t>
            </w:r>
          </w:p>
        </w:tc>
        <w:tc>
          <w:tcPr>
            <w:tcW w:w="2775" w:type="dxa"/>
          </w:tcPr>
          <w:p w14:paraId="607C4296" w14:textId="54242D8E" w:rsidR="00A16070" w:rsidRPr="00B65D71" w:rsidRDefault="00A16070" w:rsidP="002E6B45">
            <w:pPr>
              <w:spacing w:line="22" w:lineRule="atLeast"/>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Strategia Rozwoju Gminy </w:t>
            </w:r>
            <w:r w:rsidR="001A6893" w:rsidRPr="001A6893">
              <w:rPr>
                <w:rFonts w:ascii="Calibri Light" w:eastAsia="Calibri" w:hAnsi="Calibri Light" w:cs="Calibri Light"/>
                <w:color w:val="000000"/>
                <w:sz w:val="20"/>
                <w:szCs w:val="20"/>
              </w:rPr>
              <w:t xml:space="preserve">Ceków-Kolonia </w:t>
            </w:r>
            <w:r w:rsidRPr="00B65D71">
              <w:rPr>
                <w:rFonts w:ascii="Calibri Light" w:eastAsia="Calibri" w:hAnsi="Calibri Light" w:cs="Calibri Light"/>
                <w:color w:val="000000"/>
                <w:sz w:val="20"/>
                <w:szCs w:val="20"/>
              </w:rPr>
              <w:t>na lata 202</w:t>
            </w:r>
            <w:r w:rsidR="001A6893">
              <w:rPr>
                <w:rFonts w:ascii="Calibri Light" w:eastAsia="Calibri" w:hAnsi="Calibri Light" w:cs="Calibri Light"/>
                <w:color w:val="000000"/>
                <w:sz w:val="20"/>
                <w:szCs w:val="20"/>
              </w:rPr>
              <w:t>5</w:t>
            </w:r>
            <w:r w:rsidRPr="00B65D71">
              <w:rPr>
                <w:rFonts w:ascii="Calibri Light" w:eastAsia="Calibri" w:hAnsi="Calibri Light" w:cs="Calibri Light"/>
                <w:color w:val="000000"/>
                <w:sz w:val="20"/>
                <w:szCs w:val="20"/>
              </w:rPr>
              <w:t>-</w:t>
            </w:r>
            <w:r>
              <w:rPr>
                <w:rFonts w:ascii="Calibri Light" w:eastAsia="Calibri" w:hAnsi="Calibri Light" w:cs="Calibri Light"/>
                <w:color w:val="000000"/>
                <w:sz w:val="20"/>
                <w:szCs w:val="20"/>
              </w:rPr>
              <w:t>203</w:t>
            </w:r>
            <w:r w:rsidR="001A6893">
              <w:rPr>
                <w:rFonts w:ascii="Calibri Light" w:eastAsia="Calibri" w:hAnsi="Calibri Light" w:cs="Calibri Light"/>
                <w:color w:val="000000"/>
                <w:sz w:val="20"/>
                <w:szCs w:val="20"/>
              </w:rPr>
              <w:t>1</w:t>
            </w:r>
          </w:p>
        </w:tc>
      </w:tr>
      <w:tr w:rsidR="000E58FD" w:rsidRPr="00B65D71" w14:paraId="26CD6FF4" w14:textId="77777777" w:rsidTr="002E6B45">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556" w:type="dxa"/>
            <w:vMerge w:val="restart"/>
          </w:tcPr>
          <w:p w14:paraId="73183462"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val="restart"/>
          </w:tcPr>
          <w:p w14:paraId="029E82F3" w14:textId="77777777" w:rsidR="000E58FD" w:rsidRPr="00B65D71" w:rsidRDefault="000E58FD" w:rsidP="002E6B45">
            <w:pPr>
              <w:spacing w:line="22" w:lineRule="atLeast"/>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województwa</w:t>
            </w:r>
          </w:p>
          <w:p w14:paraId="161254C2" w14:textId="77777777" w:rsidR="000E58FD" w:rsidRPr="00B65D71" w:rsidRDefault="000E58FD" w:rsidP="002E6B45">
            <w:pPr>
              <w:spacing w:line="22" w:lineRule="atLeast"/>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Wielkopolskiego do 2030</w:t>
            </w:r>
          </w:p>
        </w:tc>
        <w:tc>
          <w:tcPr>
            <w:tcW w:w="3748" w:type="dxa"/>
            <w:tcBorders>
              <w:bottom w:val="single" w:sz="4" w:space="0" w:color="auto"/>
            </w:tcBorders>
          </w:tcPr>
          <w:p w14:paraId="584A5DF6"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STRATEGICZNY 1.</w:t>
            </w:r>
          </w:p>
          <w:p w14:paraId="38037BC9"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WZROST GOSPODARCZY WIELKOPOLSKI BAZUJĄCY NA WIEDZY SWOICH MIESZKAŃCÓW </w:t>
            </w:r>
          </w:p>
          <w:p w14:paraId="78B0AA8E"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1.1. Zwiększenie innowacyjności i konkurencyjności gospodarki regionu </w:t>
            </w:r>
          </w:p>
          <w:p w14:paraId="2C8BEFF1"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1.2. Wzrost aktywności zawodowej i utrzymanie wysokiej jakości zatrudnienia </w:t>
            </w:r>
          </w:p>
          <w:p w14:paraId="0F80A8D3"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1.3. Wzrost i poprawa wykorzystania kapitału ludzkiego na rynku pracy</w:t>
            </w:r>
          </w:p>
        </w:tc>
        <w:tc>
          <w:tcPr>
            <w:tcW w:w="2775" w:type="dxa"/>
            <w:tcBorders>
              <w:bottom w:val="single" w:sz="4" w:space="0" w:color="auto"/>
            </w:tcBorders>
          </w:tcPr>
          <w:p w14:paraId="26449EAE"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w:t>
            </w:r>
          </w:p>
          <w:p w14:paraId="31884AA9"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ROZWÓJ OPARTY PRZEDSIĘBIORCZOŚCI I NOWOCZESNYM ROLNICTWIE</w:t>
            </w:r>
          </w:p>
          <w:p w14:paraId="54A4F9E1"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58130753"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Wsparcie mikro i małych przedsiębiorców,  tworzenie warunków do powstawania nowych miejsc pracy w średnich firmach na terenie gminy</w:t>
            </w:r>
          </w:p>
          <w:p w14:paraId="6D0CEC24"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Promowanie lokalnych produktów, usług</w:t>
            </w:r>
          </w:p>
          <w:p w14:paraId="23CC1DFC"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Wsparcie rolnictwa w zakresie dostosowania do nowych wyzwań</w:t>
            </w:r>
          </w:p>
          <w:p w14:paraId="68A71E97"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xml:space="preserve">Cel strategiczny: </w:t>
            </w:r>
          </w:p>
          <w:p w14:paraId="6E4D8316"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lastRenderedPageBreak/>
              <w:t>ROZWÓJ NOWOCZESNEGO ROLNICTWA</w:t>
            </w:r>
          </w:p>
          <w:p w14:paraId="2EAAC2FA"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6806BE85"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Wsparcie rolnictwa w zakresie dostosowania do nowych wyzwań</w:t>
            </w:r>
          </w:p>
          <w:p w14:paraId="65C7DC04" w14:textId="77777777" w:rsidR="009E43BE" w:rsidRPr="00E517E6" w:rsidRDefault="009E43BE" w:rsidP="009E43BE">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promowanie lokalnych produktów, usług</w:t>
            </w:r>
          </w:p>
          <w:p w14:paraId="457EA6AF" w14:textId="2DC629F6" w:rsidR="000E58FD" w:rsidRPr="00E517E6"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p>
        </w:tc>
      </w:tr>
      <w:tr w:rsidR="000E58FD" w:rsidRPr="00B65D71" w14:paraId="1FC6440B" w14:textId="77777777" w:rsidTr="002E6B45">
        <w:trPr>
          <w:trHeight w:val="921"/>
        </w:trPr>
        <w:tc>
          <w:tcPr>
            <w:cnfStyle w:val="001000000000" w:firstRow="0" w:lastRow="0" w:firstColumn="1" w:lastColumn="0" w:oddVBand="0" w:evenVBand="0" w:oddHBand="0" w:evenHBand="0" w:firstRowFirstColumn="0" w:firstRowLastColumn="0" w:lastRowFirstColumn="0" w:lastRowLastColumn="0"/>
            <w:tcW w:w="556" w:type="dxa"/>
            <w:vMerge/>
          </w:tcPr>
          <w:p w14:paraId="324C9817"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tcPr>
          <w:p w14:paraId="3F7389E4" w14:textId="77777777" w:rsidR="000E58FD" w:rsidRPr="00B65D71" w:rsidRDefault="000E58FD" w:rsidP="002E6B45">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748" w:type="dxa"/>
            <w:tcBorders>
              <w:top w:val="single" w:sz="4" w:space="0" w:color="auto"/>
              <w:bottom w:val="single" w:sz="4" w:space="0" w:color="auto"/>
            </w:tcBorders>
          </w:tcPr>
          <w:p w14:paraId="4E7DBA02"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STRATEGICZNY 2.</w:t>
            </w:r>
          </w:p>
          <w:p w14:paraId="4855B1D2"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ROZWÓJ SPOŁECZNY WIELKOPOLSKI OPARTY NA ZASOBACH MATERIALNYCH I NIEMATERIALNYCH REGIONU </w:t>
            </w:r>
          </w:p>
          <w:p w14:paraId="1A93AFFD"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2.1. Rozwój Wielkopolski świadomy demograficznie </w:t>
            </w:r>
          </w:p>
          <w:p w14:paraId="2ED34990"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2.2. Przeciwdziałanie marginalizacji i wykluczeniom </w:t>
            </w:r>
          </w:p>
          <w:p w14:paraId="7AB9EC2E" w14:textId="77777777" w:rsidR="000E58FD" w:rsidRPr="00B65D71" w:rsidRDefault="000E58FD" w:rsidP="002E6B45">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2.3. Rozwój kapitału społecznego i kulturowego regionu</w:t>
            </w:r>
          </w:p>
        </w:tc>
        <w:tc>
          <w:tcPr>
            <w:tcW w:w="2775" w:type="dxa"/>
            <w:tcBorders>
              <w:top w:val="single" w:sz="4" w:space="0" w:color="auto"/>
              <w:bottom w:val="single" w:sz="4" w:space="0" w:color="auto"/>
            </w:tcBorders>
          </w:tcPr>
          <w:p w14:paraId="615DD6A4"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w:t>
            </w:r>
          </w:p>
          <w:p w14:paraId="68004C29"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GMINA DOBRYM MIEJSCEM DO ŻYCIA</w:t>
            </w:r>
          </w:p>
          <w:p w14:paraId="6E76A106"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580C651B" w14:textId="77777777" w:rsidR="009E43BE"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Wysoka jakość życia i usług publicznych/społecznych</w:t>
            </w:r>
          </w:p>
          <w:p w14:paraId="4480E461" w14:textId="6E8F9572" w:rsidR="000E58FD" w:rsidRPr="00E517E6" w:rsidRDefault="009E43BE" w:rsidP="009E43BE">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Poprawa estetyki i zagospodarowania przestrzeni publicznej celem podniesienia atrakcyjności życia mieszkańców</w:t>
            </w:r>
          </w:p>
        </w:tc>
      </w:tr>
      <w:tr w:rsidR="000E58FD" w:rsidRPr="00B65D71" w14:paraId="5803E66C" w14:textId="77777777" w:rsidTr="000E58FD">
        <w:trPr>
          <w:cnfStyle w:val="000000100000" w:firstRow="0" w:lastRow="0" w:firstColumn="0" w:lastColumn="0" w:oddVBand="0" w:evenVBand="0" w:oddHBand="1" w:evenHBand="0" w:firstRowFirstColumn="0" w:firstRowLastColumn="0" w:lastRowFirstColumn="0" w:lastRowLastColumn="0"/>
          <w:trHeight w:val="4890"/>
        </w:trPr>
        <w:tc>
          <w:tcPr>
            <w:cnfStyle w:val="001000000000" w:firstRow="0" w:lastRow="0" w:firstColumn="1" w:lastColumn="0" w:oddVBand="0" w:evenVBand="0" w:oddHBand="0" w:evenHBand="0" w:firstRowFirstColumn="0" w:firstRowLastColumn="0" w:lastRowFirstColumn="0" w:lastRowLastColumn="0"/>
            <w:tcW w:w="556" w:type="dxa"/>
            <w:vMerge/>
          </w:tcPr>
          <w:p w14:paraId="142D1591"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tcPr>
          <w:p w14:paraId="20A11EAA" w14:textId="77777777" w:rsidR="000E58FD" w:rsidRPr="00B65D71" w:rsidRDefault="000E58FD" w:rsidP="002E6B45">
            <w:pPr>
              <w:spacing w:line="22" w:lineRule="atLeast"/>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748" w:type="dxa"/>
            <w:tcBorders>
              <w:top w:val="single" w:sz="4" w:space="0" w:color="auto"/>
              <w:bottom w:val="single" w:sz="8" w:space="0" w:color="auto"/>
            </w:tcBorders>
          </w:tcPr>
          <w:p w14:paraId="60222211"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STRATEGICZNY 3.</w:t>
            </w:r>
          </w:p>
          <w:p w14:paraId="1881DCDD"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ROZWÓJ INFRASTRUKTURY Z POSZANOWANIEM ŚRODOWISKA PRZYRODNICZEGO WIELKOPOLSKI</w:t>
            </w:r>
          </w:p>
          <w:p w14:paraId="4902D956"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3.1. Poprawa dostępności i spójności komunikacyjnej województwa</w:t>
            </w:r>
          </w:p>
          <w:p w14:paraId="0D5883EC" w14:textId="77777777"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CEL OPERACYJNY 3.2. Poprawa stanu oraz ochrona środowiska przyrodniczego Wielkopolski</w:t>
            </w:r>
          </w:p>
          <w:p w14:paraId="30E79307" w14:textId="190E7C59" w:rsidR="000E58FD" w:rsidRPr="00B65D71" w:rsidRDefault="000E58FD" w:rsidP="002E6B45">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t xml:space="preserve">CEL OPERACYJNY 3.3. Zwiększenie bezpieczeństwa i efektywności energetycznej </w:t>
            </w:r>
          </w:p>
        </w:tc>
        <w:tc>
          <w:tcPr>
            <w:tcW w:w="2775" w:type="dxa"/>
            <w:tcBorders>
              <w:top w:val="single" w:sz="4" w:space="0" w:color="auto"/>
              <w:bottom w:val="single" w:sz="8" w:space="0" w:color="auto"/>
            </w:tcBorders>
          </w:tcPr>
          <w:p w14:paraId="09E6273E"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 NIEZAWODNA INFRASTRUKTURA TECHNICZNA I OCHRONA ŚRODOWISKA</w:t>
            </w:r>
            <w:r w:rsidRPr="00E517E6">
              <w:rPr>
                <w:rFonts w:ascii="Calibri Light" w:eastAsia="Calibri" w:hAnsi="Calibri Light" w:cs="Calibri Light"/>
                <w:sz w:val="20"/>
                <w:szCs w:val="20"/>
              </w:rPr>
              <w:tab/>
            </w:r>
          </w:p>
          <w:p w14:paraId="5D7C2135"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7E12C41E"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Ochrona zasobów przyrodniczych poprzez uporządkowaną gospodarkę odpadami i rolnictwo</w:t>
            </w:r>
          </w:p>
          <w:p w14:paraId="30FAB93F"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xml:space="preserve">- Zwiększenie dostępu do infrastruktury technicznej </w:t>
            </w:r>
          </w:p>
          <w:p w14:paraId="1DA17397"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Poprawa efektywności energetycznej budynków, ochrona powietrza i instalacja OZE w gminie</w:t>
            </w:r>
          </w:p>
          <w:p w14:paraId="55DC2931"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Racjonalna polityka proekologiczna oraz przestrzenna</w:t>
            </w:r>
          </w:p>
          <w:p w14:paraId="7A25259F"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Zwiększenie świadomości ekologicznej społeczności lokalnej</w:t>
            </w:r>
          </w:p>
          <w:p w14:paraId="7E214962"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p>
          <w:p w14:paraId="5E0921EC"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 BEZPIECZEŃSTWO I KOMUNIKACJA</w:t>
            </w:r>
          </w:p>
          <w:p w14:paraId="1F67352D"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556FBC0A" w14:textId="77777777" w:rsidR="001067DD" w:rsidRPr="00E517E6" w:rsidRDefault="001067DD" w:rsidP="001067D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Poprawa dostępu do komunikacji zbiorowej</w:t>
            </w:r>
          </w:p>
          <w:p w14:paraId="37306E4A" w14:textId="03E867ED" w:rsidR="000E58FD" w:rsidRPr="00E517E6" w:rsidRDefault="001067DD" w:rsidP="000E58FD">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Budowa i modernizacja dróg z infrastrukturą towarzyszącą</w:t>
            </w:r>
          </w:p>
        </w:tc>
      </w:tr>
      <w:tr w:rsidR="000E58FD" w:rsidRPr="00B65D71" w14:paraId="4A414133" w14:textId="77777777" w:rsidTr="000E58FD">
        <w:trPr>
          <w:trHeight w:val="790"/>
        </w:trPr>
        <w:tc>
          <w:tcPr>
            <w:cnfStyle w:val="001000000000" w:firstRow="0" w:lastRow="0" w:firstColumn="1" w:lastColumn="0" w:oddVBand="0" w:evenVBand="0" w:oddHBand="0" w:evenHBand="0" w:firstRowFirstColumn="0" w:firstRowLastColumn="0" w:lastRowFirstColumn="0" w:lastRowLastColumn="0"/>
            <w:tcW w:w="556" w:type="dxa"/>
            <w:vMerge/>
          </w:tcPr>
          <w:p w14:paraId="166EB3B1" w14:textId="77777777" w:rsidR="000E58FD" w:rsidRPr="00B65D71" w:rsidRDefault="000E58FD" w:rsidP="00DB614F">
            <w:pPr>
              <w:numPr>
                <w:ilvl w:val="0"/>
                <w:numId w:val="55"/>
              </w:numPr>
              <w:suppressAutoHyphens w:val="0"/>
              <w:spacing w:line="22" w:lineRule="atLeast"/>
              <w:ind w:left="226" w:hanging="113"/>
              <w:contextualSpacing/>
              <w:jc w:val="both"/>
              <w:rPr>
                <w:rFonts w:ascii="Calibri Light" w:eastAsia="Calibri" w:hAnsi="Calibri Light" w:cs="Calibri Light"/>
                <w:color w:val="000000"/>
                <w:sz w:val="20"/>
                <w:szCs w:val="20"/>
              </w:rPr>
            </w:pPr>
          </w:p>
        </w:tc>
        <w:tc>
          <w:tcPr>
            <w:tcW w:w="1993" w:type="dxa"/>
            <w:vMerge/>
          </w:tcPr>
          <w:p w14:paraId="2FF03E74" w14:textId="77777777" w:rsidR="000E58FD" w:rsidRPr="00B65D71" w:rsidRDefault="000E58FD" w:rsidP="002E6B45">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748" w:type="dxa"/>
            <w:tcBorders>
              <w:top w:val="single" w:sz="8" w:space="0" w:color="auto"/>
            </w:tcBorders>
          </w:tcPr>
          <w:p w14:paraId="5E54084C" w14:textId="77777777" w:rsidR="000E58FD" w:rsidRPr="00BB055A"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4.</w:t>
            </w:r>
          </w:p>
          <w:p w14:paraId="58CF33FC" w14:textId="77777777" w:rsidR="000E58FD" w:rsidRPr="00BB055A"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SKUTECZNOŚCI WIELKOPOLSKICH INSTYTUCJI I SPRAWNOŚCI ZARZĄDZANIA REGIONEM</w:t>
            </w:r>
          </w:p>
          <w:p w14:paraId="41E56989" w14:textId="77777777" w:rsidR="000E58FD"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4.1. Rozwój zdolności zarządczych i świadczenia usług </w:t>
            </w:r>
          </w:p>
          <w:p w14:paraId="2E98C7FA" w14:textId="4A29D537" w:rsidR="000E58FD" w:rsidRPr="00B65D71" w:rsidRDefault="000E58FD" w:rsidP="000E58F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B055A">
              <w:rPr>
                <w:rFonts w:asciiTheme="majorHAnsi" w:hAnsiTheme="majorHAnsi" w:cstheme="majorHAnsi"/>
                <w:color w:val="000000" w:themeColor="text1"/>
                <w:sz w:val="20"/>
                <w:szCs w:val="20"/>
              </w:rPr>
              <w:t>CEL OPERACYJNY 4.2. Wzmocnienie mechanizmów koordynacji i rozwoju</w:t>
            </w:r>
          </w:p>
        </w:tc>
        <w:tc>
          <w:tcPr>
            <w:tcW w:w="2775" w:type="dxa"/>
            <w:tcBorders>
              <w:top w:val="single" w:sz="8" w:space="0" w:color="auto"/>
            </w:tcBorders>
          </w:tcPr>
          <w:p w14:paraId="1D813913" w14:textId="77777777" w:rsidR="001067D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 strategiczny:</w:t>
            </w:r>
          </w:p>
          <w:p w14:paraId="01774BDF" w14:textId="77777777" w:rsidR="001067D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GMINA DOBRYM MIEJSCEM DO ŻYCIA</w:t>
            </w:r>
          </w:p>
          <w:p w14:paraId="58A665CE" w14:textId="77777777" w:rsidR="001067D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Cele operacyjne</w:t>
            </w:r>
          </w:p>
          <w:p w14:paraId="363C8183" w14:textId="45443259" w:rsidR="000E58FD" w:rsidRPr="00E517E6" w:rsidRDefault="001067DD" w:rsidP="001067DD">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E517E6">
              <w:rPr>
                <w:rFonts w:ascii="Calibri Light" w:eastAsia="Calibri" w:hAnsi="Calibri Light" w:cs="Calibri Light"/>
                <w:sz w:val="20"/>
                <w:szCs w:val="20"/>
              </w:rPr>
              <w:t xml:space="preserve">-  Efektywne zarządzanie gminą </w:t>
            </w:r>
          </w:p>
        </w:tc>
      </w:tr>
    </w:tbl>
    <w:p w14:paraId="7EBA3CD7" w14:textId="77777777" w:rsidR="00195D11" w:rsidRPr="00012B5E" w:rsidRDefault="00195D11" w:rsidP="004E5E10">
      <w:pPr>
        <w:autoSpaceDE w:val="0"/>
        <w:autoSpaceDN w:val="0"/>
        <w:adjustRightInd w:val="0"/>
        <w:spacing w:line="360" w:lineRule="auto"/>
        <w:jc w:val="both"/>
        <w:rPr>
          <w:rFonts w:ascii="Arial" w:hAnsi="Arial" w:cs="Arial"/>
          <w:sz w:val="20"/>
          <w:szCs w:val="20"/>
        </w:rPr>
      </w:pPr>
    </w:p>
    <w:p w14:paraId="366F7EEF" w14:textId="77777777" w:rsidR="00A16070" w:rsidRPr="0042504C" w:rsidRDefault="00A16070" w:rsidP="00C744EC">
      <w:pPr>
        <w:spacing w:line="360" w:lineRule="auto"/>
        <w:jc w:val="both"/>
        <w:rPr>
          <w:rFonts w:ascii="Arial" w:hAnsi="Arial" w:cs="Arial"/>
          <w:sz w:val="20"/>
          <w:szCs w:val="20"/>
        </w:rPr>
      </w:pPr>
      <w:bookmarkStart w:id="26" w:name="_Toc84182498"/>
    </w:p>
    <w:p w14:paraId="058F4E3E" w14:textId="3F724D22" w:rsidR="004E5E10" w:rsidRPr="00012B5E" w:rsidRDefault="004E5E10" w:rsidP="00D63D47">
      <w:pPr>
        <w:pStyle w:val="Nagwek3"/>
        <w:spacing w:line="360" w:lineRule="auto"/>
        <w:rPr>
          <w:rFonts w:ascii="Arial" w:hAnsi="Arial" w:cs="Arial"/>
        </w:rPr>
      </w:pPr>
      <w:bookmarkStart w:id="27" w:name="_Toc84182501"/>
      <w:bookmarkStart w:id="28" w:name="_Toc106224844"/>
      <w:bookmarkStart w:id="29" w:name="_Toc215350393"/>
      <w:bookmarkStart w:id="30" w:name="_Hlk88636582"/>
      <w:bookmarkEnd w:id="26"/>
      <w:r w:rsidRPr="00012B5E">
        <w:rPr>
          <w:rFonts w:ascii="Arial" w:hAnsi="Arial" w:cs="Arial"/>
        </w:rPr>
        <w:t>Program ochrony powietrza dla strefy wielkopolskiej</w:t>
      </w:r>
      <w:bookmarkEnd w:id="27"/>
      <w:bookmarkEnd w:id="28"/>
      <w:bookmarkEnd w:id="29"/>
    </w:p>
    <w:bookmarkEnd w:id="30"/>
    <w:p w14:paraId="65B942B0" w14:textId="77777777" w:rsidR="004E5E10" w:rsidRPr="00012B5E" w:rsidRDefault="004E5E10" w:rsidP="00D63D4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Program ochrony powietrza (POP) dla strefy wielkopolskiej, w której stwierdzone zostały ponadnormatywne poziomy pyłu zawieszonego PM10, PM2,5 i benzo(a)pirenu w powietrzu został sporządzony w celu określenia działań, których realizacja ma doprowadzić do osiągnięcia wymaganej jakości powietrza.</w:t>
      </w:r>
    </w:p>
    <w:p w14:paraId="0F40538D" w14:textId="6FA94C34" w:rsidR="004E5E10" w:rsidRPr="00012B5E" w:rsidRDefault="004E5E10" w:rsidP="00D63D4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 Programie przedstawiono podstawowe kierunki działań na rzecz ograniczenia zanieczyszczenia powietrza pyłem zawieszonym PM10, PM2,5 i benzo(a)pirenem. Kierunki te, w dużym stopniu pokrywają się z działaniami na rzecz ograniczenia zanieczyszczenia powietrza innymi substancjami, </w:t>
      </w:r>
      <w:r w:rsidR="003B6A46" w:rsidRPr="00012B5E">
        <w:rPr>
          <w:rFonts w:ascii="Arial" w:hAnsi="Arial" w:cs="Arial"/>
          <w:sz w:val="20"/>
          <w:szCs w:val="20"/>
        </w:rPr>
        <w:br/>
      </w:r>
      <w:r w:rsidRPr="00012B5E">
        <w:rPr>
          <w:rFonts w:ascii="Arial" w:hAnsi="Arial" w:cs="Arial"/>
          <w:sz w:val="20"/>
          <w:szCs w:val="20"/>
        </w:rPr>
        <w:t>w związku z czym powinny być realizowane kompleksowo w ramach Programów ochrony powietrza dla poszczególnych stref województwa wielkopolskiego.</w:t>
      </w:r>
    </w:p>
    <w:p w14:paraId="5E8F80C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Istotnym elementem umożliwiającym realizację postanowień Programu ochrony powietrza jest przeniesienie poniższych działań kierunkowych do polityk strategicznych i planistycznych dokumentów na szczeblu województwa, powiatów i gmin. Pozwoli to na efektywne i sprawne współdziałanie odpowiedzialnych za jego realizację jednostek organizacyjnych oraz planowe i zachowawcze realizowanie przyszłych inwestycji.</w:t>
      </w:r>
    </w:p>
    <w:p w14:paraId="424B8C7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p>
    <w:p w14:paraId="6758599D"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powierzchniowej (niskiej, rozproszonej emisji komunalno-bytowej i technologicznej) – przedsiębiorstwa energetyczne, jednostki samorządu</w:t>
      </w:r>
      <w:r w:rsidR="0053638B" w:rsidRPr="00012B5E">
        <w:rPr>
          <w:rFonts w:ascii="Arial" w:hAnsi="Arial" w:cs="Arial"/>
          <w:b/>
          <w:sz w:val="20"/>
          <w:szCs w:val="20"/>
        </w:rPr>
        <w:t xml:space="preserve"> </w:t>
      </w:r>
      <w:r w:rsidRPr="00012B5E">
        <w:rPr>
          <w:rFonts w:ascii="Arial" w:hAnsi="Arial" w:cs="Arial"/>
          <w:b/>
          <w:sz w:val="20"/>
          <w:szCs w:val="20"/>
        </w:rPr>
        <w:t>terytorialnego, mieszkańcy:</w:t>
      </w:r>
    </w:p>
    <w:p w14:paraId="4372D89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nawiązanie współpracy przez samorządy z dostawcami ciepła sieciowego, paliw gazowych,</w:t>
      </w:r>
    </w:p>
    <w:p w14:paraId="27EB082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rozbudowa centralnych systemów zaopatrywania w energię cieplną,</w:t>
      </w:r>
    </w:p>
    <w:p w14:paraId="7EA53D1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rozbudowa sieci gazowych,</w:t>
      </w:r>
    </w:p>
    <w:p w14:paraId="2426D6D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zmiana (jeżeli jest stosowane) paliwa stałego na inne o mniejszej zawartości popiołu lub zastosowanie gazu, energii elektrycznej, względnie indywidualnych źródeł energii odnawialnej,</w:t>
      </w:r>
    </w:p>
    <w:p w14:paraId="010D6E7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ograniczanie emisji z niskich rozproszonych źródeł technologicznych,</w:t>
      </w:r>
    </w:p>
    <w:p w14:paraId="7B54B6E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zmiana technologii i surowców stosowanych w rzemiośle, usługach i drobnej  wytwórczości wpływająca na ograniczanie emisji pyłów zawieszonych, w tym zakaz spalania węgla brunatnego,</w:t>
      </w:r>
    </w:p>
    <w:p w14:paraId="7BFABC8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regularne czyszczenie kominów przy spalaniu paliw stałych.</w:t>
      </w:r>
    </w:p>
    <w:p w14:paraId="5D1F53FE"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liniowej (komunikacyjnej) – jednostki samorządu terytorialnego, zarządcy dróg:</w:t>
      </w:r>
    </w:p>
    <w:p w14:paraId="15E6261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kontynuacja modernizacji lub wymiany taboru komunikacji miejskiej/gminnej, ze szczególnym uwzględnieniem korelacji ekonomiczno-ekologicznej, tzn. współmierność zaangażowanych środków finansowych do spodziewanych efektów ekologicznych,</w:t>
      </w:r>
    </w:p>
    <w:p w14:paraId="395032F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dążenie do wprowadzenia nowych niskoemisyjnych paliw i technologii, szczególnie w systemie transportu publicznego i służb miejskich/gminnych,</w:t>
      </w:r>
    </w:p>
    <w:p w14:paraId="54C1370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szkolenia dla prowadzących pojazdy dot. takiego użytkowania pojazdów i sposobu jazdy, aby ograniczać emisję zanieczyszczeń,</w:t>
      </w:r>
    </w:p>
    <w:p w14:paraId="1368F1F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podejmowanie działań mających na celu stosowanie zachęt do wymiany pojazdów na bardziej przyjazne środowisku (np. uprzywilejowane miejsca parkingowe),</w:t>
      </w:r>
    </w:p>
    <w:p w14:paraId="3C1681B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kanalizowanie ruchu tranzytowego z ominięciem centralnych części miast i stref zamieszkania,</w:t>
      </w:r>
    </w:p>
    <w:p w14:paraId="467A46A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stref ograniczonego ruchu i stref uspokojonego ruchu,</w:t>
      </w:r>
    </w:p>
    <w:p w14:paraId="5BF56F5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rozwój i zwiększanie efektywności systemu transportu publicznego,</w:t>
      </w:r>
    </w:p>
    <w:p w14:paraId="6DDC570D" w14:textId="7AA0145A"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polityka cenowa opłat za przejazdy i zsynchronizowanie rozkła</w:t>
      </w:r>
      <w:r w:rsidR="003B6A46" w:rsidRPr="00012B5E">
        <w:rPr>
          <w:rFonts w:ascii="Arial" w:hAnsi="Arial" w:cs="Arial"/>
          <w:sz w:val="20"/>
          <w:szCs w:val="20"/>
        </w:rPr>
        <w:t xml:space="preserve">dów jazdy transportu </w:t>
      </w:r>
      <w:r w:rsidRPr="00012B5E">
        <w:rPr>
          <w:rFonts w:ascii="Arial" w:hAnsi="Arial" w:cs="Arial"/>
          <w:sz w:val="20"/>
          <w:szCs w:val="20"/>
        </w:rPr>
        <w:t>zbiorowego zachęcające do korzystania z systemu transportu zbiorowego,</w:t>
      </w:r>
    </w:p>
    <w:p w14:paraId="39048D0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rozwój systemu tras rowerowych i infrastruktury rowerowej,</w:t>
      </w:r>
    </w:p>
    <w:p w14:paraId="7EA31065"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rozwój i modernizacja systemu płatnego parkowania w centrach miast,</w:t>
      </w:r>
    </w:p>
    <w:p w14:paraId="50B8DE2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priorytet dla ruchu pieszego, ruchu rowerowego i transportu zbiorowego w centrach miast,</w:t>
      </w:r>
    </w:p>
    <w:p w14:paraId="5F2ED0D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buspasów oraz wydzielanie przejazdów dla autobusów,</w:t>
      </w:r>
    </w:p>
    <w:p w14:paraId="220E7FB4"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budowa systemu parkingów P&amp;R oraz parkingów buforowych wraz z systemem informacji o zajętości miejsc postojowych,</w:t>
      </w:r>
    </w:p>
    <w:p w14:paraId="2145EDB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wspieranie rozwiązań proekologicznych w zakresie transportu (np. wspieranie stacji ładowania pojazdów elektrycznych).</w:t>
      </w:r>
    </w:p>
    <w:p w14:paraId="12BC55DA"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z istotnych źródeł punktowych – energetyczne spalanie paliw – przedsiębiorstwa energetyczne</w:t>
      </w:r>
      <w:r w:rsidRPr="00012B5E">
        <w:rPr>
          <w:rFonts w:ascii="Arial" w:hAnsi="Arial" w:cs="Arial"/>
          <w:sz w:val="20"/>
          <w:szCs w:val="20"/>
        </w:rPr>
        <w:t>:</w:t>
      </w:r>
    </w:p>
    <w:p w14:paraId="5E3648A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zakaz stosowania węgla brunatnego,</w:t>
      </w:r>
    </w:p>
    <w:p w14:paraId="638E6BA3" w14:textId="6A39BB80"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ograniczenie emisji pyłu i benzo(a)pirenu w pyle poprzez optymalne sterowanie procesem spalania </w:t>
      </w:r>
      <w:r w:rsidR="003B6A46" w:rsidRPr="00012B5E">
        <w:rPr>
          <w:rFonts w:ascii="Arial" w:hAnsi="Arial" w:cs="Arial"/>
          <w:sz w:val="20"/>
          <w:szCs w:val="20"/>
        </w:rPr>
        <w:br/>
      </w:r>
      <w:r w:rsidRPr="00012B5E">
        <w:rPr>
          <w:rFonts w:ascii="Arial" w:hAnsi="Arial" w:cs="Arial"/>
          <w:sz w:val="20"/>
          <w:szCs w:val="20"/>
        </w:rPr>
        <w:t>i podnoszenie sprawności procesu produkcji energii,</w:t>
      </w:r>
    </w:p>
    <w:p w14:paraId="69C429C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zmiana paliwa na inne, o mniejszej zawartości zanieczyszczeń,</w:t>
      </w:r>
    </w:p>
    <w:p w14:paraId="2584724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stosowanie wysokoefektywnych technik ochrony powietrza gwarantujących zmniejszenie emisji substancji do powietrza,</w:t>
      </w:r>
    </w:p>
    <w:p w14:paraId="6521726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stosowanie odnawialnych źródeł energii,</w:t>
      </w:r>
    </w:p>
    <w:p w14:paraId="4F2E940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zmniejszenie strat przesyłu energii.</w:t>
      </w:r>
    </w:p>
    <w:p w14:paraId="48F11294"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ograniczania emisji z istotnych źródeł punktowych – źródła technologiczne –zakłady przemysłowe</w:t>
      </w:r>
      <w:r w:rsidRPr="00012B5E">
        <w:rPr>
          <w:rFonts w:ascii="Arial" w:hAnsi="Arial" w:cs="Arial"/>
          <w:sz w:val="20"/>
          <w:szCs w:val="20"/>
        </w:rPr>
        <w:t>:</w:t>
      </w:r>
    </w:p>
    <w:p w14:paraId="6362894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stosowanie wysokoefektywnych technik ochrony atmosfery gwarantujących zmniejszenie emisji substancji do powietrza,</w:t>
      </w:r>
    </w:p>
    <w:p w14:paraId="5639A75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optymalizacja procesów produkcji w celu ograniczenia emisji substancji do powietrza,</w:t>
      </w:r>
    </w:p>
    <w:p w14:paraId="7CD564B5"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zmiana technologii produkcji prowadząca do zmniejszenia emisji pyłów, stopniowe wprowadzanie BAT,</w:t>
      </w:r>
    </w:p>
    <w:p w14:paraId="2185651F" w14:textId="4665E734"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stopniowe dostosowywanie instalacji d</w:t>
      </w:r>
      <w:r w:rsidR="003B6A46" w:rsidRPr="00012B5E">
        <w:rPr>
          <w:rFonts w:ascii="Arial" w:hAnsi="Arial" w:cs="Arial"/>
          <w:sz w:val="20"/>
          <w:szCs w:val="20"/>
        </w:rPr>
        <w:t xml:space="preserve">o wymogów emisyjnych zawartych </w:t>
      </w:r>
      <w:r w:rsidRPr="00012B5E">
        <w:rPr>
          <w:rFonts w:ascii="Arial" w:hAnsi="Arial" w:cs="Arial"/>
          <w:sz w:val="20"/>
          <w:szCs w:val="20"/>
        </w:rPr>
        <w:t>w Dyrektywie 2010/75/UE (IED) i zatwierdzonych konkluzji dla poszczególnych gałęzi przemysłu,</w:t>
      </w:r>
    </w:p>
    <w:p w14:paraId="1585295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podejmowanie działań ograniczających do minimum ryzyko wystąpienia awarii urządzeń ochrony atmosfery (ze szczególnym uwzględnieniem dużych obiektów przemysłowych), a także ich skutków poprzez utrzymywanie urządzeń w dobrym stanie technicznym.</w:t>
      </w:r>
    </w:p>
    <w:p w14:paraId="309072C2"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W zakresie planowania działań i planowania przestrzennego – jednostki samorządu terytorialnego:</w:t>
      </w:r>
    </w:p>
    <w:p w14:paraId="308F4921" w14:textId="3542E9BB"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opracowanie</w:t>
      </w:r>
      <w:r w:rsidR="00AB144A" w:rsidRPr="00012B5E">
        <w:rPr>
          <w:rFonts w:ascii="Arial" w:hAnsi="Arial" w:cs="Arial"/>
          <w:sz w:val="20"/>
          <w:szCs w:val="20"/>
        </w:rPr>
        <w:t xml:space="preserve"> Gminnego Programu Niskoemisyjnego</w:t>
      </w:r>
      <w:r w:rsidRPr="00012B5E">
        <w:rPr>
          <w:rFonts w:ascii="Arial" w:hAnsi="Arial" w:cs="Arial"/>
          <w:sz w:val="20"/>
          <w:szCs w:val="20"/>
        </w:rPr>
        <w:t xml:space="preserve"> (GPN) zgodnie z ustawą z dnia 21 listopada 2008r. </w:t>
      </w:r>
      <w:r w:rsidRPr="00012B5E">
        <w:rPr>
          <w:rFonts w:ascii="Arial" w:hAnsi="Arial" w:cs="Arial"/>
          <w:i/>
          <w:iCs/>
          <w:sz w:val="20"/>
          <w:szCs w:val="20"/>
        </w:rPr>
        <w:t xml:space="preserve">o wspieraniu termomodernizacji i remontów </w:t>
      </w:r>
      <w:r w:rsidRPr="00012B5E">
        <w:rPr>
          <w:rFonts w:ascii="Arial" w:hAnsi="Arial" w:cs="Arial"/>
          <w:sz w:val="20"/>
          <w:szCs w:val="20"/>
        </w:rPr>
        <w:t xml:space="preserve">(t.j. </w:t>
      </w:r>
      <w:r w:rsidR="005627B7" w:rsidRPr="005627B7">
        <w:rPr>
          <w:rFonts w:ascii="Arial" w:hAnsi="Arial" w:cs="Arial"/>
          <w:sz w:val="20"/>
          <w:szCs w:val="20"/>
        </w:rPr>
        <w:t>Dz.U. 2025 poz. 1419</w:t>
      </w:r>
      <w:r w:rsidRPr="00012B5E">
        <w:rPr>
          <w:rFonts w:ascii="Arial" w:hAnsi="Arial" w:cs="Arial"/>
          <w:sz w:val="20"/>
          <w:szCs w:val="20"/>
        </w:rPr>
        <w:t>).</w:t>
      </w:r>
    </w:p>
    <w:p w14:paraId="03F549DD" w14:textId="1E13858B"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xml:space="preserve">- uwzględnianie w studiach uwarunkowań i kierunków zagospodarowania przestrzennego oraz </w:t>
      </w:r>
      <w:r w:rsidR="00AB144A" w:rsidRPr="00012B5E">
        <w:rPr>
          <w:rFonts w:ascii="Arial" w:hAnsi="Arial" w:cs="Arial"/>
          <w:sz w:val="20"/>
          <w:szCs w:val="20"/>
        </w:rPr>
        <w:br/>
      </w:r>
      <w:r w:rsidRPr="00012B5E">
        <w:rPr>
          <w:rFonts w:ascii="Arial" w:hAnsi="Arial" w:cs="Arial"/>
          <w:sz w:val="20"/>
          <w:szCs w:val="20"/>
        </w:rPr>
        <w:t>w miejscowych planach zagospodarowania przestrzennego sposobów zabudowy i zagospodarowania terenu umożliwiających ograniczenie emisji pyłów poprzez działania polegające na:</w:t>
      </w:r>
    </w:p>
    <w:p w14:paraId="70B50F7E" w14:textId="744FDE1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ustalaniu minimalnego współczynnika ziele</w:t>
      </w:r>
      <w:r w:rsidR="00AB144A" w:rsidRPr="00012B5E">
        <w:rPr>
          <w:rFonts w:ascii="Arial" w:hAnsi="Arial" w:cs="Arial"/>
          <w:sz w:val="20"/>
          <w:szCs w:val="20"/>
        </w:rPr>
        <w:t xml:space="preserve">ni na poziomie przynajmniej 20% </w:t>
      </w:r>
      <w:r w:rsidRPr="00012B5E">
        <w:rPr>
          <w:rFonts w:ascii="Arial" w:hAnsi="Arial" w:cs="Arial"/>
          <w:sz w:val="20"/>
          <w:szCs w:val="20"/>
        </w:rPr>
        <w:t>w obrębie zabudowy mieszkaniowej i usługowej,</w:t>
      </w:r>
    </w:p>
    <w:p w14:paraId="0B325A8A" w14:textId="663FD54F"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wprowadzaniu zieleni ochronnej </w:t>
      </w:r>
      <w:r w:rsidR="00AB144A" w:rsidRPr="00012B5E">
        <w:rPr>
          <w:rFonts w:ascii="Arial" w:hAnsi="Arial" w:cs="Arial"/>
          <w:sz w:val="20"/>
          <w:szCs w:val="20"/>
        </w:rPr>
        <w:t xml:space="preserve">i urządzonej oraz niekubaturowe </w:t>
      </w:r>
      <w:r w:rsidRPr="00012B5E">
        <w:rPr>
          <w:rFonts w:ascii="Arial" w:hAnsi="Arial" w:cs="Arial"/>
          <w:sz w:val="20"/>
          <w:szCs w:val="20"/>
        </w:rPr>
        <w:t>zagospodarowanie przestrzeni publicznych miast (place, skwery),</w:t>
      </w:r>
    </w:p>
    <w:p w14:paraId="25C80AE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tzw. zielonej infrastruktury,</w:t>
      </w:r>
    </w:p>
    <w:p w14:paraId="0657A85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tworzenie „zielonych” miejsc wypoczynku dla dzieci i osób starszych,</w:t>
      </w:r>
    </w:p>
    <w:p w14:paraId="6BE2230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zachowaniu istniejących terenów zieleni i wolnych od zabudowy celem lepszego przewietrzania miast,</w:t>
      </w:r>
    </w:p>
    <w:p w14:paraId="5D672620" w14:textId="1C3B4E53"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ustalaniu sposobu zaopatrzenia w ciepło z zaleceniem instalowania ogrzewania niskoemisyjnego </w:t>
      </w:r>
      <w:r w:rsidR="00AB144A" w:rsidRPr="00012B5E">
        <w:rPr>
          <w:rFonts w:ascii="Arial" w:hAnsi="Arial" w:cs="Arial"/>
          <w:sz w:val="20"/>
          <w:szCs w:val="20"/>
        </w:rPr>
        <w:br/>
      </w:r>
      <w:r w:rsidRPr="00012B5E">
        <w:rPr>
          <w:rFonts w:ascii="Arial" w:hAnsi="Arial" w:cs="Arial"/>
          <w:sz w:val="20"/>
          <w:szCs w:val="20"/>
        </w:rPr>
        <w:t>w nowo planowanej zabudowie,</w:t>
      </w:r>
    </w:p>
    <w:p w14:paraId="592E7E4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zalecanie podłączania nowych obiektów do sieci ciepłowniczej w rejonach objętych centralnym systemem ciepłowniczym,</w:t>
      </w:r>
    </w:p>
    <w:p w14:paraId="67AE5B4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modernizowaniu układu komunikacyjnego celem przeniesienia ruchu poza ścisłe centra miast,</w:t>
      </w:r>
    </w:p>
    <w:p w14:paraId="26F0A09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reorganizacji układu komunikacyjnego oraz wprowadzeniu stref ograniczających ruch samochodowy w ścisłych centrach miast,</w:t>
      </w:r>
    </w:p>
    <w:p w14:paraId="784C921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zapewnieniu obsługi transportem zbiorowym na etapie tworzenia planów miejscowych i wydawania decyzji o warunkach zabudowy w miastach,</w:t>
      </w:r>
    </w:p>
    <w:p w14:paraId="2C8E98FD"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 decyzjach środowiskowych dla budowy i przebudowy dróg:</w:t>
      </w:r>
    </w:p>
    <w:p w14:paraId="758FE0C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wskazanie stosowania wzdłuż ciągów komunikacyjnych pasów zieleni w pasach drogowych (z roślin o dużych zdolnościach fitoremediacyjnych) oraz późniejszego dbania o ich dobry stan jakościowy,</w:t>
      </w:r>
    </w:p>
    <w:p w14:paraId="2BAEF4F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wskazanie stosowania ekranów akustycznych pochłaniających typu „zielona ściana” zamiast najczęściej stosowanych ekranów odbijających,</w:t>
      </w:r>
    </w:p>
    <w:p w14:paraId="71F90E2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planowanie rozbudowy miast w sposób zapobiegający zbytniemu „rozlewaniu się miast”.</w:t>
      </w:r>
    </w:p>
    <w:p w14:paraId="7AA01D18"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Uwzględnianie przez podmioty podlegające ustawie o zamówieniach publicznych:</w:t>
      </w:r>
    </w:p>
    <w:p w14:paraId="6B890D8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kryteriów efektywności energetycznej w definiowaniu wymagań dotyczących zakupów produktów (np. klasa efektywności energetycznej, niskie zużycie paliwa, itp.),</w:t>
      </w:r>
    </w:p>
    <w:p w14:paraId="03D94FA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kryteriów efektywności energetycznej w ramach zakupów usług (np. stosowania zabezpieczeń przed pyleniem w czasie robót budowlanych, segregacji odpadów itp.).</w:t>
      </w:r>
    </w:p>
    <w:p w14:paraId="42D1C8DB" w14:textId="77777777" w:rsidR="004E5E10" w:rsidRPr="00012B5E" w:rsidRDefault="004E5E10" w:rsidP="004E5E1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Działania kontrolne prowadzone przez uprawnione jednostki:</w:t>
      </w:r>
    </w:p>
    <w:p w14:paraId="051357D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na stacjach diagnostycznych pojazdów;</w:t>
      </w:r>
    </w:p>
    <w:p w14:paraId="521CDA1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gospodarstw domowych; obiektów sektora handlu i usług oraz małych przedsiębiorstw w zakresie przestrzegania zakazu spalania odpadów;</w:t>
      </w:r>
    </w:p>
    <w:p w14:paraId="37E7BD82"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zakładów przemysłowych na terenie miasta emitujących zanieczyszczenia do powietrza;</w:t>
      </w:r>
    </w:p>
    <w:p w14:paraId="505E088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wzmocnienie kontroli przestrzegania zakazu spalania odpadów zielonych;</w:t>
      </w:r>
    </w:p>
    <w:p w14:paraId="427B11B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kontrole czystości kół w pojazdach wyjeżdżających z placów budów;</w:t>
      </w:r>
    </w:p>
    <w:p w14:paraId="06647DEB" w14:textId="77777777" w:rsidR="004E5E10" w:rsidRPr="00C744EC"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w:t>
      </w:r>
      <w:r w:rsidRPr="00C744EC">
        <w:rPr>
          <w:rFonts w:ascii="Arial" w:hAnsi="Arial" w:cs="Arial"/>
          <w:sz w:val="20"/>
          <w:szCs w:val="20"/>
        </w:rPr>
        <w:t>kontrole czystości ulic przy wyjazdach z placów budów;</w:t>
      </w:r>
    </w:p>
    <w:p w14:paraId="583F5651" w14:textId="77777777" w:rsidR="004E5E10" w:rsidRPr="00C744EC" w:rsidRDefault="004E5E10" w:rsidP="004E5E10">
      <w:pPr>
        <w:autoSpaceDE w:val="0"/>
        <w:autoSpaceDN w:val="0"/>
        <w:adjustRightInd w:val="0"/>
        <w:spacing w:line="360" w:lineRule="auto"/>
        <w:jc w:val="both"/>
        <w:rPr>
          <w:rFonts w:ascii="Arial" w:hAnsi="Arial" w:cs="Arial"/>
          <w:sz w:val="20"/>
          <w:szCs w:val="20"/>
        </w:rPr>
      </w:pPr>
      <w:r w:rsidRPr="00C744EC">
        <w:rPr>
          <w:rFonts w:ascii="Arial" w:hAnsi="Arial" w:cs="Arial"/>
          <w:sz w:val="20"/>
          <w:szCs w:val="20"/>
        </w:rPr>
        <w:lastRenderedPageBreak/>
        <w:t xml:space="preserve">- kontrole zabezpieczeń przeciwko pyleniu i roznoszeniu odpadów (np. styropianu) </w:t>
      </w:r>
      <w:r w:rsidRPr="00C744EC">
        <w:rPr>
          <w:rFonts w:ascii="Arial" w:hAnsi="Arial" w:cs="Arial"/>
          <w:sz w:val="20"/>
          <w:szCs w:val="20"/>
        </w:rPr>
        <w:br/>
        <w:t>z terenu inwestycji budowlanych oraz w trakcie przewożenia materiałów sypkich.</w:t>
      </w:r>
    </w:p>
    <w:p w14:paraId="10DF593D" w14:textId="77777777" w:rsidR="004E5E10" w:rsidRPr="00C744EC" w:rsidRDefault="004E5E10" w:rsidP="004E5E10">
      <w:pPr>
        <w:autoSpaceDE w:val="0"/>
        <w:autoSpaceDN w:val="0"/>
        <w:adjustRightInd w:val="0"/>
        <w:spacing w:line="360" w:lineRule="auto"/>
        <w:jc w:val="both"/>
        <w:rPr>
          <w:rFonts w:ascii="Arial" w:hAnsi="Arial" w:cs="Arial"/>
          <w:sz w:val="20"/>
          <w:szCs w:val="20"/>
        </w:rPr>
      </w:pPr>
    </w:p>
    <w:p w14:paraId="2FDCA521" w14:textId="183E3685" w:rsidR="00C744EC" w:rsidRPr="00C744EC" w:rsidRDefault="00707F7F" w:rsidP="00C744EC">
      <w:pPr>
        <w:autoSpaceDE w:val="0"/>
        <w:autoSpaceDN w:val="0"/>
        <w:adjustRightInd w:val="0"/>
        <w:spacing w:line="360" w:lineRule="auto"/>
        <w:jc w:val="both"/>
        <w:rPr>
          <w:rFonts w:ascii="Arial" w:hAnsi="Arial" w:cs="Arial"/>
          <w:sz w:val="20"/>
          <w:szCs w:val="20"/>
        </w:rPr>
      </w:pPr>
      <w:r>
        <w:rPr>
          <w:rFonts w:ascii="Arial" w:hAnsi="Arial" w:cs="Arial"/>
          <w:sz w:val="20"/>
          <w:szCs w:val="20"/>
        </w:rPr>
        <w:t>Strategia Rozwoju Gminy</w:t>
      </w:r>
      <w:r w:rsidR="00C744EC" w:rsidRPr="00C744EC">
        <w:rPr>
          <w:rFonts w:ascii="Arial" w:hAnsi="Arial" w:cs="Arial"/>
          <w:sz w:val="20"/>
          <w:szCs w:val="20"/>
        </w:rPr>
        <w:t xml:space="preserve"> jest zgodn</w:t>
      </w:r>
      <w:r>
        <w:rPr>
          <w:rFonts w:ascii="Arial" w:hAnsi="Arial" w:cs="Arial"/>
          <w:sz w:val="20"/>
          <w:szCs w:val="20"/>
        </w:rPr>
        <w:t>a</w:t>
      </w:r>
      <w:r w:rsidR="00C744EC" w:rsidRPr="00C744EC">
        <w:rPr>
          <w:rFonts w:ascii="Arial" w:hAnsi="Arial" w:cs="Arial"/>
          <w:sz w:val="20"/>
          <w:szCs w:val="20"/>
        </w:rPr>
        <w:t xml:space="preserve"> z Programem ochrony powietrza dla strefy wielkopolskiej. Program uwzględnia zapisy dotyczące działań naprawczych</w:t>
      </w:r>
      <w:r w:rsidR="001A6893">
        <w:rPr>
          <w:rFonts w:ascii="Arial" w:hAnsi="Arial" w:cs="Arial"/>
          <w:sz w:val="20"/>
          <w:szCs w:val="20"/>
        </w:rPr>
        <w:t xml:space="preserve"> </w:t>
      </w:r>
      <w:r w:rsidR="005627B7">
        <w:rPr>
          <w:rFonts w:ascii="Arial" w:hAnsi="Arial" w:cs="Arial"/>
          <w:sz w:val="20"/>
          <w:szCs w:val="20"/>
        </w:rPr>
        <w:t>dotyczących</w:t>
      </w:r>
      <w:r w:rsidR="00C744EC" w:rsidRPr="00C744EC">
        <w:rPr>
          <w:rFonts w:ascii="Arial" w:hAnsi="Arial" w:cs="Arial"/>
          <w:sz w:val="20"/>
          <w:szCs w:val="20"/>
        </w:rPr>
        <w:t>:</w:t>
      </w:r>
    </w:p>
    <w:p w14:paraId="3EB7ABBE" w14:textId="0F099BC4"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Ograniczeni</w:t>
      </w:r>
      <w:r w:rsidR="005627B7">
        <w:rPr>
          <w:rFonts w:ascii="Arial" w:hAnsi="Arial" w:cs="Arial"/>
          <w:sz w:val="20"/>
          <w:szCs w:val="20"/>
        </w:rPr>
        <w:t>a</w:t>
      </w:r>
      <w:r w:rsidRPr="00C744EC">
        <w:rPr>
          <w:rFonts w:ascii="Arial" w:hAnsi="Arial" w:cs="Arial"/>
          <w:sz w:val="20"/>
          <w:szCs w:val="20"/>
        </w:rPr>
        <w:t xml:space="preserve"> emisji z ogrzewania indywidualnego w komunalnym zasobie mieszkaniowym </w:t>
      </w:r>
      <w:r w:rsidRPr="00C744EC">
        <w:rPr>
          <w:rFonts w:ascii="Arial" w:hAnsi="Arial" w:cs="Arial"/>
          <w:sz w:val="20"/>
          <w:szCs w:val="20"/>
        </w:rPr>
        <w:br/>
        <w:t>i budynkach użyteczności publicznej w gminach strefy wielkopolskiej,</w:t>
      </w:r>
    </w:p>
    <w:p w14:paraId="2744802D" w14:textId="77777777"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Zachęty finansowe na modernizację budynków mieszkalnych oraz na wymianę kotłów, pieców i palenisk w gminach strefy wielkopolskiej,</w:t>
      </w:r>
    </w:p>
    <w:p w14:paraId="09F60442" w14:textId="43C759DD"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Termomodernizacj</w:t>
      </w:r>
      <w:r w:rsidR="005627B7">
        <w:rPr>
          <w:rFonts w:ascii="Arial" w:hAnsi="Arial" w:cs="Arial"/>
          <w:sz w:val="20"/>
          <w:szCs w:val="20"/>
        </w:rPr>
        <w:t>i</w:t>
      </w:r>
      <w:r w:rsidRPr="00C744EC">
        <w:rPr>
          <w:rFonts w:ascii="Arial" w:hAnsi="Arial" w:cs="Arial"/>
          <w:sz w:val="20"/>
          <w:szCs w:val="20"/>
        </w:rPr>
        <w:t xml:space="preserve"> budynków mieszkalnych i użyteczności publicznej,</w:t>
      </w:r>
    </w:p>
    <w:p w14:paraId="3E0E1D83" w14:textId="60277BD0"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Edukacj</w:t>
      </w:r>
      <w:r w:rsidR="005627B7">
        <w:rPr>
          <w:rFonts w:ascii="Arial" w:hAnsi="Arial" w:cs="Arial"/>
          <w:sz w:val="20"/>
          <w:szCs w:val="20"/>
        </w:rPr>
        <w:t>i</w:t>
      </w:r>
      <w:r w:rsidRPr="00C744EC">
        <w:rPr>
          <w:rFonts w:ascii="Arial" w:hAnsi="Arial" w:cs="Arial"/>
          <w:sz w:val="20"/>
          <w:szCs w:val="20"/>
        </w:rPr>
        <w:t xml:space="preserve"> ekologiczn</w:t>
      </w:r>
      <w:r w:rsidR="005627B7">
        <w:rPr>
          <w:rFonts w:ascii="Arial" w:hAnsi="Arial" w:cs="Arial"/>
          <w:sz w:val="20"/>
          <w:szCs w:val="20"/>
        </w:rPr>
        <w:t>ej</w:t>
      </w:r>
      <w:r w:rsidRPr="00C744EC">
        <w:rPr>
          <w:rFonts w:ascii="Arial" w:hAnsi="Arial" w:cs="Arial"/>
          <w:sz w:val="20"/>
          <w:szCs w:val="20"/>
        </w:rPr>
        <w:t>,</w:t>
      </w:r>
    </w:p>
    <w:p w14:paraId="3E8EF3A5" w14:textId="7B07DC1C"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Zapis</w:t>
      </w:r>
      <w:r w:rsidR="005627B7">
        <w:rPr>
          <w:rFonts w:ascii="Arial" w:hAnsi="Arial" w:cs="Arial"/>
          <w:sz w:val="20"/>
          <w:szCs w:val="20"/>
        </w:rPr>
        <w:t>ów</w:t>
      </w:r>
      <w:r w:rsidRPr="00C744EC">
        <w:rPr>
          <w:rFonts w:ascii="Arial" w:hAnsi="Arial" w:cs="Arial"/>
          <w:sz w:val="20"/>
          <w:szCs w:val="20"/>
        </w:rPr>
        <w:t xml:space="preserve"> w planach zagospodarowania przestrzennego.</w:t>
      </w:r>
    </w:p>
    <w:p w14:paraId="0D25DE9B" w14:textId="159495F1"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Inwentaryzac</w:t>
      </w:r>
      <w:r w:rsidR="005627B7">
        <w:rPr>
          <w:rFonts w:ascii="Arial" w:hAnsi="Arial" w:cs="Arial"/>
          <w:sz w:val="20"/>
          <w:szCs w:val="20"/>
        </w:rPr>
        <w:t>ji</w:t>
      </w:r>
      <w:r w:rsidRPr="00C744EC">
        <w:rPr>
          <w:rFonts w:ascii="Arial" w:hAnsi="Arial" w:cs="Arial"/>
          <w:sz w:val="20"/>
          <w:szCs w:val="20"/>
        </w:rPr>
        <w:t xml:space="preserve"> źródeł ogrzewania indywidualnego na terenie gmin,</w:t>
      </w:r>
    </w:p>
    <w:p w14:paraId="00D995BD" w14:textId="0B935009" w:rsidR="00C744EC" w:rsidRPr="00C744EC" w:rsidRDefault="00C744EC" w:rsidP="00D7112E">
      <w:pPr>
        <w:pStyle w:val="Akapitzlist"/>
        <w:numPr>
          <w:ilvl w:val="0"/>
          <w:numId w:val="50"/>
        </w:numPr>
        <w:suppressAutoHyphens w:val="0"/>
        <w:autoSpaceDE w:val="0"/>
        <w:autoSpaceDN w:val="0"/>
        <w:adjustRightInd w:val="0"/>
        <w:spacing w:before="0" w:line="360" w:lineRule="auto"/>
        <w:contextualSpacing/>
        <w:jc w:val="both"/>
        <w:rPr>
          <w:rFonts w:ascii="Arial" w:hAnsi="Arial" w:cs="Arial"/>
          <w:sz w:val="20"/>
          <w:szCs w:val="20"/>
        </w:rPr>
      </w:pPr>
      <w:r w:rsidRPr="00C744EC">
        <w:rPr>
          <w:rFonts w:ascii="Arial" w:hAnsi="Arial" w:cs="Arial"/>
          <w:sz w:val="20"/>
          <w:szCs w:val="20"/>
        </w:rPr>
        <w:t>Kontrol</w:t>
      </w:r>
      <w:r w:rsidR="005627B7">
        <w:rPr>
          <w:rFonts w:ascii="Arial" w:hAnsi="Arial" w:cs="Arial"/>
          <w:sz w:val="20"/>
          <w:szCs w:val="20"/>
        </w:rPr>
        <w:t>i</w:t>
      </w:r>
      <w:r w:rsidRPr="00C744EC">
        <w:rPr>
          <w:rFonts w:ascii="Arial" w:hAnsi="Arial" w:cs="Arial"/>
          <w:sz w:val="20"/>
          <w:szCs w:val="20"/>
        </w:rPr>
        <w:t xml:space="preserve"> realizacji uchwały ograniczającej stosowanie paliw stałych.</w:t>
      </w:r>
    </w:p>
    <w:p w14:paraId="3D9CBD88" w14:textId="77777777" w:rsidR="00097F4F" w:rsidRPr="00012B5E" w:rsidRDefault="00097F4F" w:rsidP="004E5E10">
      <w:pPr>
        <w:autoSpaceDE w:val="0"/>
        <w:autoSpaceDN w:val="0"/>
        <w:adjustRightInd w:val="0"/>
        <w:spacing w:line="360" w:lineRule="auto"/>
        <w:jc w:val="both"/>
        <w:rPr>
          <w:rFonts w:ascii="Arial" w:hAnsi="Arial" w:cs="Arial"/>
          <w:sz w:val="20"/>
          <w:szCs w:val="20"/>
        </w:rPr>
      </w:pPr>
    </w:p>
    <w:p w14:paraId="411FD509" w14:textId="2F64F9E4" w:rsidR="004E5E10" w:rsidRPr="00012B5E" w:rsidRDefault="004E5E10" w:rsidP="00C624D9">
      <w:pPr>
        <w:pStyle w:val="Nagwek3"/>
        <w:spacing w:line="360" w:lineRule="auto"/>
        <w:rPr>
          <w:rFonts w:ascii="Arial" w:hAnsi="Arial" w:cs="Arial"/>
        </w:rPr>
      </w:pPr>
      <w:bookmarkStart w:id="31" w:name="_Toc84182502"/>
      <w:bookmarkStart w:id="32" w:name="_Toc106224845"/>
      <w:bookmarkStart w:id="33" w:name="_Toc215350394"/>
      <w:r w:rsidRPr="00012B5E">
        <w:rPr>
          <w:rFonts w:ascii="Arial" w:hAnsi="Arial" w:cs="Arial"/>
        </w:rPr>
        <w:t>Program ochrony powietrza dla strefy wielkopolskiej ze względu na ozon</w:t>
      </w:r>
      <w:bookmarkEnd w:id="31"/>
      <w:bookmarkEnd w:id="32"/>
      <w:bookmarkEnd w:id="33"/>
    </w:p>
    <w:p w14:paraId="178C4D89" w14:textId="10C2CF93" w:rsidR="004E5E10" w:rsidRPr="00012B5E" w:rsidRDefault="004E5E10" w:rsidP="00C624D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W Programie przedstawiono podstawowe kierunki działań na rzecz ograniczenia zanieczyszczenia powietrza ozonem. Kierunki te,</w:t>
      </w:r>
      <w:r w:rsidR="00AB144A" w:rsidRPr="00012B5E">
        <w:rPr>
          <w:rFonts w:ascii="Arial" w:hAnsi="Arial" w:cs="Arial"/>
          <w:sz w:val="20"/>
          <w:szCs w:val="20"/>
        </w:rPr>
        <w:t xml:space="preserve"> w dużym stopniu pokrywają się </w:t>
      </w:r>
      <w:r w:rsidRPr="00012B5E">
        <w:rPr>
          <w:rFonts w:ascii="Arial" w:hAnsi="Arial" w:cs="Arial"/>
          <w:sz w:val="20"/>
          <w:szCs w:val="20"/>
        </w:rPr>
        <w:t>z działaniami na rzecz ograniczenia zanieczyszczenia powietrza innymi substancjami, w związku z czym powinny być realizowane kompleksowo w ramach Programów ochrony powietrza dla p</w:t>
      </w:r>
      <w:r w:rsidR="00AB144A" w:rsidRPr="00012B5E">
        <w:rPr>
          <w:rFonts w:ascii="Arial" w:hAnsi="Arial" w:cs="Arial"/>
          <w:sz w:val="20"/>
          <w:szCs w:val="20"/>
        </w:rPr>
        <w:t xml:space="preserve">oszczególnych stref województwa </w:t>
      </w:r>
      <w:r w:rsidRPr="00012B5E">
        <w:rPr>
          <w:rFonts w:ascii="Arial" w:hAnsi="Arial" w:cs="Arial"/>
          <w:sz w:val="20"/>
          <w:szCs w:val="20"/>
        </w:rPr>
        <w:t>wielkopolskiego.</w:t>
      </w:r>
    </w:p>
    <w:p w14:paraId="7C874FD1"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1. W zakresie działań systemowych:</w:t>
      </w:r>
    </w:p>
    <w:p w14:paraId="6E0DF6F7" w14:textId="09C2CE10"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doskonalenie systemu zarządzania jakością powietrza w zakresie</w:t>
      </w:r>
      <w:r w:rsidR="00AB144A" w:rsidRPr="00012B5E">
        <w:rPr>
          <w:rFonts w:ascii="Arial" w:hAnsi="Arial" w:cs="Arial"/>
          <w:sz w:val="20"/>
          <w:szCs w:val="20"/>
        </w:rPr>
        <w:t xml:space="preserve"> ozonu na poziomie wojewódzkim,</w:t>
      </w:r>
      <w:r w:rsidR="00AB144A" w:rsidRPr="00012B5E">
        <w:rPr>
          <w:rFonts w:ascii="Arial" w:hAnsi="Arial" w:cs="Arial"/>
          <w:sz w:val="20"/>
          <w:szCs w:val="20"/>
        </w:rPr>
        <w:br/>
      </w:r>
      <w:r w:rsidRPr="00012B5E">
        <w:rPr>
          <w:rFonts w:ascii="Arial" w:hAnsi="Arial" w:cs="Arial"/>
          <w:sz w:val="20"/>
          <w:szCs w:val="20"/>
        </w:rPr>
        <w:t>w ramach systemu ochrony po</w:t>
      </w:r>
      <w:r w:rsidR="00AB144A" w:rsidRPr="00012B5E">
        <w:rPr>
          <w:rFonts w:ascii="Arial" w:hAnsi="Arial" w:cs="Arial"/>
          <w:sz w:val="20"/>
          <w:szCs w:val="20"/>
        </w:rPr>
        <w:t xml:space="preserve">wietrza, poprzez uwzględnianie </w:t>
      </w:r>
      <w:r w:rsidRPr="00012B5E">
        <w:rPr>
          <w:rFonts w:ascii="Arial" w:hAnsi="Arial" w:cs="Arial"/>
          <w:sz w:val="20"/>
          <w:szCs w:val="20"/>
        </w:rPr>
        <w:t>we wszystkic</w:t>
      </w:r>
      <w:r w:rsidR="00097F4F" w:rsidRPr="00012B5E">
        <w:rPr>
          <w:rFonts w:ascii="Arial" w:hAnsi="Arial" w:cs="Arial"/>
          <w:sz w:val="20"/>
          <w:szCs w:val="20"/>
        </w:rPr>
        <w:t>h</w:t>
      </w:r>
      <w:r w:rsidRPr="00012B5E">
        <w:rPr>
          <w:rFonts w:ascii="Arial" w:hAnsi="Arial" w:cs="Arial"/>
          <w:sz w:val="20"/>
          <w:szCs w:val="20"/>
        </w:rPr>
        <w:t xml:space="preserve"> działaniach podejmowanych na rzecz ochrony powietrza konieczności ograniczania emisji prekursorów ozonu;</w:t>
      </w:r>
    </w:p>
    <w:p w14:paraId="28C84D4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rozwinięcie działań w zakresie edukacji społeczeństwa (kampania edukacyjno- informacyjna nt. stanu zanieczyszczenia powietrza ozonem, przyczyn jego powstawania, szkodliwości ozonu dla ludzi </w:t>
      </w:r>
      <w:r w:rsidR="00F32ED2" w:rsidRPr="00012B5E">
        <w:rPr>
          <w:rFonts w:ascii="Arial" w:hAnsi="Arial" w:cs="Arial"/>
          <w:sz w:val="20"/>
          <w:szCs w:val="20"/>
        </w:rPr>
        <w:br/>
      </w:r>
      <w:r w:rsidRPr="00012B5E">
        <w:rPr>
          <w:rFonts w:ascii="Arial" w:hAnsi="Arial" w:cs="Arial"/>
          <w:sz w:val="20"/>
          <w:szCs w:val="20"/>
        </w:rPr>
        <w:t>i roślin, możliwych działań własnych społeczeństwa dla poprawy stanu jakości powietrza);</w:t>
      </w:r>
    </w:p>
    <w:p w14:paraId="27488344"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promocja działań na rzecz podniesienia efektywności energetycznej i oszczędzania energii;</w:t>
      </w:r>
    </w:p>
    <w:p w14:paraId="23E09A9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prowadzenie polityki rozwoju województwa w kierunkach ograniczenia emisji zanieczyszczeń oraz integracja wszystkich programów rozwojowych z uwzględnieniem celów długoterminowych ochrony powietrza;</w:t>
      </w:r>
    </w:p>
    <w:p w14:paraId="7A96CF3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praktyczne wprowadzenie zasad zielonych zamówień publicznych, uwzględniających wpływ na środowisko, a nie tylko cenę produktu przy wyborze produktów i usług dla celów publicznych;</w:t>
      </w:r>
    </w:p>
    <w:p w14:paraId="06978A2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uwzględnianie w planach zagospodarowania przestrzennego możliwych korytarzy przepływu powietrza;</w:t>
      </w:r>
    </w:p>
    <w:p w14:paraId="7E9CD874"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podjęcie inicjatyw w sprawie określenia metodyki uwzględniania naturalnej emisji NMLZO;</w:t>
      </w:r>
    </w:p>
    <w:p w14:paraId="6228E0D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podjęcie inicjatyw w kierunku rozpoczęcia negocjacji nt. ograniczenia napływu zanieczyszczeń transgranicznych.</w:t>
      </w:r>
    </w:p>
    <w:p w14:paraId="5547488A"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2. W zakresie ograniczenia emisji komunikacyjnej:</w:t>
      </w:r>
    </w:p>
    <w:p w14:paraId="2AB6B03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budowę obwodnic i wyprowadzenie ruchu tranzytowego z obszarów największego zaludnienia;</w:t>
      </w:r>
    </w:p>
    <w:p w14:paraId="3D9254B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usprawnienie ruchu drogowego w miastach (organizacja ruchu, likwidacja zatorów poprzez „zielone fale”, inteligentne systemy zarządzania ruchem);</w:t>
      </w:r>
    </w:p>
    <w:p w14:paraId="31C9CA0D"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zastępowanie indywidualnych środków transportu transportem publicznym;</w:t>
      </w:r>
    </w:p>
    <w:p w14:paraId="2559241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rozbudowę systemów transportu publicznego;</w:t>
      </w:r>
    </w:p>
    <w:p w14:paraId="67C9AE16"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rozbudowę systemów transportu alternatywnego, w tym budowa ścieżek rowerowych;</w:t>
      </w:r>
    </w:p>
    <w:p w14:paraId="3F28833E" w14:textId="1167F86F"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promowanie ekologicznych środków transportu w tym zastępowanie floty autobusów miejskich autobusami o mniej uciążliwym dla środowiska napędzie (w tym gazowym i elektrycznym) </w:t>
      </w:r>
      <w:r w:rsidR="00AB144A" w:rsidRPr="00012B5E">
        <w:rPr>
          <w:rFonts w:ascii="Arial" w:hAnsi="Arial" w:cs="Arial"/>
          <w:sz w:val="20"/>
          <w:szCs w:val="20"/>
        </w:rPr>
        <w:br/>
      </w:r>
      <w:r w:rsidRPr="00012B5E">
        <w:rPr>
          <w:rFonts w:ascii="Arial" w:hAnsi="Arial" w:cs="Arial"/>
          <w:sz w:val="20"/>
          <w:szCs w:val="20"/>
        </w:rPr>
        <w:t>i spełniających normy emisji spalin EURO 4, 5 i 6;</w:t>
      </w:r>
    </w:p>
    <w:p w14:paraId="103FC807"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zakup w ramach zamówień publicznych jedynie ekologicznych środków transportu, spełniających normy podane wyżej;</w:t>
      </w:r>
    </w:p>
    <w:p w14:paraId="79E97A9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wprowadzanie stref ograniczonego ruchu;</w:t>
      </w:r>
    </w:p>
    <w:p w14:paraId="0D11396B"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eliminacja z ruchu pojazdów nie spełniających norm, poprzez wzmożone kontrole;</w:t>
      </w:r>
    </w:p>
    <w:p w14:paraId="68D47ED5"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popularyzacja tzw. „eko- drivingu” w ramach szkolenia kierowców;</w:t>
      </w:r>
    </w:p>
    <w:p w14:paraId="3B129DB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wprowadzanie pasów zieleni wzdłuż ciągów komunikacyjnych.</w:t>
      </w:r>
    </w:p>
    <w:p w14:paraId="5439B512"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3. W zakresie ograniczenia emisji punktowej:</w:t>
      </w:r>
    </w:p>
    <w:p w14:paraId="44E45ED6" w14:textId="43DD86A3"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analiza pozwoleń udzielonych najwię</w:t>
      </w:r>
      <w:r w:rsidR="00AB144A" w:rsidRPr="00012B5E">
        <w:rPr>
          <w:rFonts w:ascii="Arial" w:hAnsi="Arial" w:cs="Arial"/>
          <w:sz w:val="20"/>
          <w:szCs w:val="20"/>
        </w:rPr>
        <w:t xml:space="preserve">kszym emitentom NOx, NMLZO, CO </w:t>
      </w:r>
      <w:r w:rsidRPr="00012B5E">
        <w:rPr>
          <w:rFonts w:ascii="Arial" w:hAnsi="Arial" w:cs="Arial"/>
          <w:sz w:val="20"/>
          <w:szCs w:val="20"/>
        </w:rPr>
        <w:t>i zaostrzenie kontroli tych zakładów;</w:t>
      </w:r>
    </w:p>
    <w:p w14:paraId="081715C8"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negocjacje z wybranymi zakładami z punktu widzenia wpływu na zanieczyszczenie, nt. ewentualnej redukcji emisji prekursorów ozonu;</w:t>
      </w:r>
    </w:p>
    <w:p w14:paraId="78AB4B8E"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wprowadzanie systemów zarządzania środowiskiem (ISO, EMAS), w tym wykorzystanie najlepszej dostępnej techniki (BAT).</w:t>
      </w:r>
    </w:p>
    <w:p w14:paraId="5E7E85BD" w14:textId="4E5C1321"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4. W zakresie ograniczenia emisji LZO pr</w:t>
      </w:r>
      <w:r w:rsidR="00AB144A" w:rsidRPr="00012B5E">
        <w:rPr>
          <w:rFonts w:ascii="Arial" w:hAnsi="Arial" w:cs="Arial"/>
          <w:b/>
          <w:bCs/>
          <w:sz w:val="20"/>
          <w:szCs w:val="20"/>
        </w:rPr>
        <w:t xml:space="preserve">zy stosowaniu rozpuszczalników </w:t>
      </w:r>
      <w:r w:rsidRPr="00012B5E">
        <w:rPr>
          <w:rFonts w:ascii="Arial" w:hAnsi="Arial" w:cs="Arial"/>
          <w:b/>
          <w:bCs/>
          <w:sz w:val="20"/>
          <w:szCs w:val="20"/>
        </w:rPr>
        <w:t>i innych substancji:</w:t>
      </w:r>
    </w:p>
    <w:p w14:paraId="36DD86F1" w14:textId="554E354C"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 zaostrzenie kontroli przestrzegania przepisów dotyczących eksploatacji urządzeń oraz usług </w:t>
      </w:r>
      <w:r w:rsidR="00AB144A" w:rsidRPr="00012B5E">
        <w:rPr>
          <w:rFonts w:ascii="Arial" w:hAnsi="Arial" w:cs="Arial"/>
          <w:sz w:val="20"/>
          <w:szCs w:val="20"/>
        </w:rPr>
        <w:t xml:space="preserve">                    </w:t>
      </w:r>
      <w:r w:rsidRPr="00012B5E">
        <w:rPr>
          <w:rFonts w:ascii="Arial" w:hAnsi="Arial" w:cs="Arial"/>
          <w:sz w:val="20"/>
          <w:szCs w:val="20"/>
        </w:rPr>
        <w:t>w zakresie składowania, dystrybucji paliw, rozpuszczalników i innych substancji, ze szczególną uwagą na szczelność instalacji oraz odzysk i unieszkodliwianie ew. przecieków;</w:t>
      </w:r>
    </w:p>
    <w:p w14:paraId="6B8E98E0"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popularyzowanie farb i lakierów o niskiej zawartości LZO.</w:t>
      </w:r>
    </w:p>
    <w:p w14:paraId="588BB499" w14:textId="77777777" w:rsidR="004E5E10" w:rsidRPr="00012B5E" w:rsidRDefault="004E5E10" w:rsidP="004E5E1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5. W zakresie ograniczenia emisji rozproszonej – komunalnej:</w:t>
      </w:r>
    </w:p>
    <w:p w14:paraId="029C28B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redukcje emisji z gospodarki komunalnej mają mniejszy wpływ na powstawanie ozonu, gdyż największe wielkości emisji notuje się w okresie grzewczym, a najwyższe stężenia ozonu w sezonie letnim. Należy je jednak w analizie uwzględnić jako działania dodatkowe, które są zaplanowane do realizacji ze względu na redukcję emisji pyłu PM10 i B(a)P;</w:t>
      </w:r>
    </w:p>
    <w:p w14:paraId="3BD32490" w14:textId="5A5987C0"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eliminacja indywidualnych pieców oraz n</w:t>
      </w:r>
      <w:r w:rsidR="00AB144A" w:rsidRPr="00012B5E">
        <w:rPr>
          <w:rFonts w:ascii="Arial" w:hAnsi="Arial" w:cs="Arial"/>
          <w:sz w:val="20"/>
          <w:szCs w:val="20"/>
        </w:rPr>
        <w:t xml:space="preserve">iskosprawnych kotłów węglowych </w:t>
      </w:r>
      <w:r w:rsidRPr="00012B5E">
        <w:rPr>
          <w:rFonts w:ascii="Arial" w:hAnsi="Arial" w:cs="Arial"/>
          <w:sz w:val="20"/>
          <w:szCs w:val="20"/>
        </w:rPr>
        <w:t xml:space="preserve">i zastępowanie ich dostawą ciepła sieciowego, gdzie jest to uzasadnione ekonomicznie, ogrzewaniem gazowym i elektrycznym </w:t>
      </w:r>
      <w:r w:rsidR="00AB144A" w:rsidRPr="00012B5E">
        <w:rPr>
          <w:rFonts w:ascii="Arial" w:hAnsi="Arial" w:cs="Arial"/>
          <w:sz w:val="20"/>
          <w:szCs w:val="20"/>
        </w:rPr>
        <w:br/>
      </w:r>
      <w:r w:rsidRPr="00012B5E">
        <w:rPr>
          <w:rFonts w:ascii="Arial" w:hAnsi="Arial" w:cs="Arial"/>
          <w:sz w:val="20"/>
          <w:szCs w:val="20"/>
        </w:rPr>
        <w:t>z priorytetem na obszarach przekroczeń norm jakości powietrza;</w:t>
      </w:r>
    </w:p>
    <w:p w14:paraId="2E2E7C9C"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eliminacja lokalnych, nisko sprawnych kotłowni, szczególnie spalających węgiel niskiej jakości;</w:t>
      </w:r>
    </w:p>
    <w:p w14:paraId="486F446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wspieranie i promocja wykorzystania działań termomodernizacyjnych (izolacja budynków, wymiana okien, usprawnienia systemów ogrzewania – automatyka, regulacja) w budynkach publicznych, komunalnych i prywatnych;</w:t>
      </w:r>
    </w:p>
    <w:p w14:paraId="6FA064E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wprowadzanie mechanizmów ograniczających stosowane paliw węglowych (czasowe, w strefach zagrożonych przekroczeniami norm);</w:t>
      </w:r>
    </w:p>
    <w:p w14:paraId="774B0BCA"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wspieranie i promocja wykorzystania odnawialnych źródeł energii, w kierunku wspierania wykorzystania biomasy do kotłów indywidualnych, jak i współspalania. Dla budownictwa indywidualnego stosowanie paneli słonecznych i pomp cieplnych;</w:t>
      </w:r>
    </w:p>
    <w:p w14:paraId="15102E8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budowa, rozbudowa i modernizacja sieci ciepłowniczych, tam gdzie jest to uzasadnione ekonomicznie;</w:t>
      </w:r>
    </w:p>
    <w:p w14:paraId="28D6E643"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rozbudowa sieci gazowych, szczególnie na terenach budownictwa rozproszonego;</w:t>
      </w:r>
    </w:p>
    <w:p w14:paraId="574C68A9"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usprawnienie zarządzania energią, zarówno na poziomie dostawców, jak i odbiorców, w przyszłości wprowadzanie inteligentnych liczników oraz inteligentnych systemów energetycznych energetyki rozproszonej;</w:t>
      </w:r>
    </w:p>
    <w:p w14:paraId="295810CF"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przy rewitalizacji obiektów zabytkowych, uwzględnianie ich niskoemisyjnego ogrzewania;</w:t>
      </w:r>
    </w:p>
    <w:p w14:paraId="3289A0E1" w14:textId="77777777" w:rsidR="004E5E10" w:rsidRPr="00012B5E" w:rsidRDefault="004E5E10" w:rsidP="004E5E1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w rzemiośle, drobnej wytwórczości i usługach preferowanie technologii o niskiej emisji prekursorów ozonu.</w:t>
      </w:r>
    </w:p>
    <w:p w14:paraId="0AA33065" w14:textId="77777777" w:rsidR="00097F4F" w:rsidRPr="00012B5E" w:rsidRDefault="00097F4F" w:rsidP="004E5E10">
      <w:pPr>
        <w:autoSpaceDE w:val="0"/>
        <w:autoSpaceDN w:val="0"/>
        <w:adjustRightInd w:val="0"/>
        <w:spacing w:line="360" w:lineRule="auto"/>
        <w:jc w:val="both"/>
        <w:rPr>
          <w:rFonts w:ascii="Arial" w:hAnsi="Arial" w:cs="Arial"/>
          <w:sz w:val="20"/>
          <w:szCs w:val="20"/>
        </w:rPr>
      </w:pPr>
    </w:p>
    <w:p w14:paraId="7D3B8104" w14:textId="0A8D300D" w:rsidR="004E5E10" w:rsidRPr="00012B5E" w:rsidRDefault="00CC77E3" w:rsidP="004E5E10">
      <w:pPr>
        <w:pStyle w:val="Nagwek3"/>
        <w:spacing w:line="360" w:lineRule="auto"/>
        <w:rPr>
          <w:rFonts w:ascii="Arial" w:hAnsi="Arial" w:cs="Arial"/>
          <w:sz w:val="20"/>
          <w:szCs w:val="20"/>
        </w:rPr>
      </w:pPr>
      <w:bookmarkStart w:id="34" w:name="_Toc106224846"/>
      <w:bookmarkStart w:id="35" w:name="_Toc215350395"/>
      <w:r w:rsidRPr="00012B5E">
        <w:rPr>
          <w:rFonts w:ascii="Arial" w:hAnsi="Arial" w:cs="Arial"/>
          <w:sz w:val="20"/>
          <w:szCs w:val="20"/>
        </w:rPr>
        <w:t>Plan gospodarowania wodami na obszarze dorzecza</w:t>
      </w:r>
      <w:r w:rsidR="002C3D2A" w:rsidRPr="00012B5E">
        <w:rPr>
          <w:rFonts w:ascii="Arial" w:hAnsi="Arial" w:cs="Arial"/>
          <w:sz w:val="20"/>
          <w:szCs w:val="20"/>
        </w:rPr>
        <w:t xml:space="preserve"> Odr</w:t>
      </w:r>
      <w:r w:rsidR="00DA7305" w:rsidRPr="00012B5E">
        <w:rPr>
          <w:rFonts w:ascii="Arial" w:hAnsi="Arial" w:cs="Arial"/>
          <w:sz w:val="20"/>
          <w:szCs w:val="20"/>
        </w:rPr>
        <w:t>y</w:t>
      </w:r>
      <w:bookmarkEnd w:id="34"/>
      <w:bookmarkEnd w:id="35"/>
    </w:p>
    <w:p w14:paraId="095463AC" w14:textId="77777777" w:rsidR="0022727B" w:rsidRPr="00012B5E" w:rsidRDefault="0022727B" w:rsidP="0022727B">
      <w:pPr>
        <w:tabs>
          <w:tab w:val="num" w:pos="180"/>
        </w:tabs>
        <w:spacing w:line="360" w:lineRule="auto"/>
        <w:jc w:val="both"/>
        <w:rPr>
          <w:rFonts w:ascii="Arial" w:hAnsi="Arial" w:cs="Arial"/>
          <w:color w:val="000000"/>
          <w:sz w:val="20"/>
          <w:szCs w:val="20"/>
        </w:rPr>
      </w:pPr>
      <w:r w:rsidRPr="00012B5E">
        <w:rPr>
          <w:rFonts w:ascii="Arial" w:hAnsi="Arial" w:cs="Arial"/>
          <w:sz w:val="20"/>
          <w:szCs w:val="20"/>
        </w:rPr>
        <w:t>Plan gospodarowania wodami na obszarze dorzecza stanowi podstawowy dokument planistyczny w zakresie gospodarowania wodami.</w:t>
      </w:r>
      <w:r w:rsidRPr="00012B5E">
        <w:rPr>
          <w:rFonts w:ascii="Arial" w:hAnsi="Arial" w:cs="Arial"/>
          <w:color w:val="000000"/>
          <w:sz w:val="20"/>
          <w:szCs w:val="20"/>
        </w:rPr>
        <w:t xml:space="preserve"> Opracowywany jest przez Prezesa Krajowego Zarządu Gospodarki Wodnej. Plan jest podsumowaniem każdego z 6 letnich cyklów planistycznych wymaganych Dyrektywą 2000/60/WE tzw. Ramową Dyrektywą Wodną (2003-2009; 2009-2015; 2015-2021; 2021-2027) i stanowić powinien podstawę podejmowania wszelkich decyzji mających wpływ na stan zasobów wodnych i zasady gospodarowania nimi w przyszłości. Zawiera elementy wymienione w art. 114 ustawy Prawo wodne m.in. ustalenie celów środowiskowych dla jednolitych części wód i obszarów chronionych. Teren objęty niniejszym opracowaniem znajduje się na obszarze dorzecza Odry. Obowiązujący obecnie </w:t>
      </w:r>
    </w:p>
    <w:p w14:paraId="05807024" w14:textId="77777777" w:rsidR="0022727B" w:rsidRPr="00012B5E" w:rsidRDefault="0022727B" w:rsidP="0022727B">
      <w:pPr>
        <w:tabs>
          <w:tab w:val="num" w:pos="180"/>
        </w:tabs>
        <w:spacing w:line="360" w:lineRule="auto"/>
        <w:jc w:val="both"/>
        <w:rPr>
          <w:rFonts w:ascii="Arial" w:hAnsi="Arial" w:cs="Arial"/>
          <w:color w:val="000000"/>
          <w:sz w:val="20"/>
          <w:szCs w:val="20"/>
        </w:rPr>
      </w:pPr>
      <w:r w:rsidRPr="00012B5E">
        <w:rPr>
          <w:rFonts w:ascii="Arial" w:hAnsi="Arial" w:cs="Arial"/>
          <w:color w:val="000000"/>
          <w:sz w:val="20"/>
          <w:szCs w:val="20"/>
        </w:rPr>
        <w:t>Plan gospodarowania wodami na obszarze dorzecza Odry przyjętym rozporządzeniem Ministra Infrastruktury z dnia 16 listopada 2022 r. w sprawie Planu gospodarowania wodami na obszarze dorzecza Odry (Dz. U. z 2023 r. poz. 335).</w:t>
      </w:r>
    </w:p>
    <w:p w14:paraId="2B5AC077"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Cele środowiskowe dla wód podziemnych i powierzchniowych zgodnie z planem gospodarowania wodami na obszarze dorzecza Odry są następujące:</w:t>
      </w:r>
    </w:p>
    <w:p w14:paraId="53964F39"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Dla </w:t>
      </w:r>
      <w:r w:rsidRPr="00012B5E">
        <w:rPr>
          <w:rFonts w:ascii="Arial" w:hAnsi="Arial" w:cs="Arial"/>
          <w:b/>
          <w:sz w:val="20"/>
          <w:szCs w:val="20"/>
        </w:rPr>
        <w:t>jednolitych części wód powierzchniowych</w:t>
      </w:r>
      <w:r w:rsidRPr="00012B5E">
        <w:rPr>
          <w:rFonts w:ascii="Arial" w:hAnsi="Arial" w:cs="Arial"/>
          <w:sz w:val="20"/>
          <w:szCs w:val="20"/>
        </w:rPr>
        <w:t xml:space="preserve"> (JCWP) rzecznych w zakresie stanu chemicznego jest dobry stan chemiczny. W zakresie elementów hydromorfologicznych jest dobry stan tych elementów (II klasa). W przypadku JCW monitorowanych, które zgodnie z wynikami oceny stanu przeprowadzonej przez GIOŚ osiągają bardzo dobry stan ekologiczny, celem środowiskowym jest utrzymanie hydromorfologicznych parametrów oceny na poziomie I klasy.</w:t>
      </w:r>
    </w:p>
    <w:p w14:paraId="486A2E2D"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Celem środowiskowym dla JCWP przejściowym i przybrzeżnych w zakresie stanu chemicznego jest dobry stan chemiczny. W przypadku osiągnięcia dobrego stanu chemicznego, celem jest utrzymanie parametrów chemicznych wód na poziomie dobrym. Ze względu na fakt, iż żadna JCWP przejściowa lub przybrzeżne nie osiągnęła bardzo dobrego stanu ekologicznego w zakresie elementów biologicznych, elementom fizykochemicznym, jako cel środowiskowy zostały przypisane wartości graniczne dla stanu dobrego/umiarkowanego. Celem w zakresie elementów hydromorgologicznych jest </w:t>
      </w:r>
      <w:r w:rsidRPr="00012B5E">
        <w:rPr>
          <w:rFonts w:ascii="Arial" w:hAnsi="Arial" w:cs="Arial"/>
          <w:sz w:val="20"/>
          <w:szCs w:val="20"/>
        </w:rPr>
        <w:lastRenderedPageBreak/>
        <w:t>dobry stan wód (II klasa). Natomiast dla JCW monitorowanych, które osiągnęły stan bardzo dobry ekologiczny, celem jest utrzymanie parametrów oceny na poziomie I kwasy jakości wód.</w:t>
      </w:r>
    </w:p>
    <w:p w14:paraId="2C7A407A"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Cele środowiskowe dla jezior jest dobry stan ekologiczny i dobry stan chemiczny. </w:t>
      </w:r>
    </w:p>
    <w:p w14:paraId="690850C6" w14:textId="77777777" w:rsidR="0022727B" w:rsidRPr="00012B5E" w:rsidRDefault="0022727B" w:rsidP="0022727B">
      <w:pPr>
        <w:spacing w:line="360" w:lineRule="auto"/>
        <w:jc w:val="both"/>
        <w:rPr>
          <w:rFonts w:ascii="Arial" w:hAnsi="Arial" w:cs="Arial"/>
          <w:sz w:val="20"/>
          <w:szCs w:val="20"/>
        </w:rPr>
      </w:pPr>
      <w:r w:rsidRPr="00012B5E">
        <w:rPr>
          <w:rFonts w:ascii="Arial" w:hAnsi="Arial" w:cs="Arial"/>
          <w:sz w:val="20"/>
          <w:szCs w:val="20"/>
        </w:rPr>
        <w:t xml:space="preserve">Celem środowiskowym dla </w:t>
      </w:r>
      <w:r w:rsidRPr="00012B5E">
        <w:rPr>
          <w:rFonts w:ascii="Arial" w:hAnsi="Arial" w:cs="Arial"/>
          <w:sz w:val="20"/>
          <w:szCs w:val="20"/>
          <w:u w:val="single"/>
        </w:rPr>
        <w:t>obszarów chronionych</w:t>
      </w:r>
      <w:r w:rsidRPr="00012B5E">
        <w:rPr>
          <w:rFonts w:ascii="Arial" w:hAnsi="Arial" w:cs="Arial"/>
          <w:sz w:val="20"/>
          <w:szCs w:val="20"/>
        </w:rPr>
        <w:t xml:space="preserve"> funkcjonujących na obszarach dorzeczy będzie osiągnięcie lub utrzymanie co najmniej dobrego stanu. </w:t>
      </w:r>
    </w:p>
    <w:p w14:paraId="7F0FAE91" w14:textId="77777777" w:rsidR="0022727B" w:rsidRPr="00012B5E" w:rsidRDefault="0022727B" w:rsidP="0022727B">
      <w:pPr>
        <w:spacing w:line="360" w:lineRule="auto"/>
        <w:jc w:val="both"/>
        <w:rPr>
          <w:rFonts w:ascii="Arial" w:eastAsia="Arial Unicode MS" w:hAnsi="Arial" w:cs="Arial"/>
          <w:sz w:val="20"/>
          <w:szCs w:val="20"/>
          <w:lang w:eastAsia="zh-CN"/>
        </w:rPr>
      </w:pPr>
      <w:r w:rsidRPr="00012B5E">
        <w:rPr>
          <w:rFonts w:ascii="Arial" w:eastAsia="Arial Unicode MS" w:hAnsi="Arial" w:cs="Arial"/>
          <w:sz w:val="20"/>
          <w:szCs w:val="20"/>
          <w:lang w:eastAsia="zh-CN"/>
        </w:rPr>
        <w:t xml:space="preserve">Zgodnie z art. 4 RDW dla </w:t>
      </w:r>
      <w:r w:rsidRPr="00012B5E">
        <w:rPr>
          <w:rFonts w:ascii="Arial" w:eastAsia="Arial Unicode MS" w:hAnsi="Arial" w:cs="Arial"/>
          <w:b/>
          <w:sz w:val="20"/>
          <w:szCs w:val="20"/>
          <w:lang w:eastAsia="zh-CN"/>
        </w:rPr>
        <w:t>jednolitych części wód podziemnych (JCWPd)</w:t>
      </w:r>
      <w:r w:rsidRPr="00012B5E">
        <w:rPr>
          <w:rFonts w:ascii="Arial" w:eastAsia="Arial Unicode MS" w:hAnsi="Arial" w:cs="Arial"/>
          <w:sz w:val="20"/>
          <w:szCs w:val="20"/>
          <w:lang w:eastAsia="zh-CN"/>
        </w:rPr>
        <w:t xml:space="preserve"> przyjęto się następujące główne cele środowiskowe:</w:t>
      </w:r>
    </w:p>
    <w:p w14:paraId="17A8ED6F"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zapobieganie dopływowi lub ograniczenie dopływu zanieczyszczeń do wód podziemnych,</w:t>
      </w:r>
    </w:p>
    <w:p w14:paraId="46A97F6F"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 xml:space="preserve">zapobieganie pogarszaniu się stanu wszystkich części wód podziemnych (z zastrzeżeniami wymienionymi w RDW), </w:t>
      </w:r>
    </w:p>
    <w:p w14:paraId="6F8AA36E"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 xml:space="preserve">zapewnienie równowagi pomiędzy poborem a zasilaniem wód podziemnych,  </w:t>
      </w:r>
    </w:p>
    <w:p w14:paraId="34ACB88F" w14:textId="77777777" w:rsidR="0022727B" w:rsidRPr="00012B5E" w:rsidRDefault="0022727B" w:rsidP="00D7112E">
      <w:pPr>
        <w:pStyle w:val="Nagwekspisutreci"/>
        <w:numPr>
          <w:ilvl w:val="0"/>
          <w:numId w:val="47"/>
        </w:numPr>
        <w:spacing w:before="0" w:after="0" w:line="360" w:lineRule="auto"/>
        <w:jc w:val="both"/>
        <w:rPr>
          <w:rFonts w:cs="Arial"/>
          <w:sz w:val="20"/>
          <w:szCs w:val="20"/>
        </w:rPr>
      </w:pPr>
      <w:r w:rsidRPr="00012B5E">
        <w:rPr>
          <w:rFonts w:cs="Arial"/>
          <w:sz w:val="20"/>
          <w:szCs w:val="20"/>
        </w:rPr>
        <w:t xml:space="preserve">wdrożenie działań niezbędnych do odwrócenia znaczącego i utrzymującego się rosnącego trendu stężenia każdego zanieczyszczenia powstałego w skutek działalności człowieka. </w:t>
      </w:r>
    </w:p>
    <w:p w14:paraId="32E9E40E" w14:textId="45B0D9B6" w:rsidR="00C744EC" w:rsidRPr="00C744EC" w:rsidRDefault="00C744EC" w:rsidP="00C744EC">
      <w:pPr>
        <w:spacing w:line="360" w:lineRule="auto"/>
        <w:jc w:val="both"/>
        <w:rPr>
          <w:rFonts w:ascii="Arial" w:hAnsi="Arial" w:cs="Arial"/>
          <w:sz w:val="20"/>
          <w:szCs w:val="20"/>
        </w:rPr>
      </w:pPr>
      <w:r w:rsidRPr="00C744EC">
        <w:rPr>
          <w:rFonts w:ascii="Arial" w:eastAsia="Arial Unicode MS" w:hAnsi="Arial" w:cs="Arial"/>
          <w:sz w:val="20"/>
          <w:szCs w:val="20"/>
          <w:lang w:eastAsia="zh-CN"/>
        </w:rPr>
        <w:t xml:space="preserve">Wymóg niepogarszania się stanu części wód oznacza, iż dla części wód będących obecnie w co najmniej dobrym stanie chemicznym i ilościowym, celem środowiskowym będzie utrzymanie tego stanu. </w:t>
      </w:r>
      <w:r w:rsidRPr="00C744EC">
        <w:rPr>
          <w:rFonts w:ascii="Arial" w:hAnsi="Arial" w:cs="Arial"/>
          <w:sz w:val="20"/>
          <w:szCs w:val="20"/>
        </w:rPr>
        <w:t xml:space="preserve">W POŚ przewidziano działania mające na celu poprawę jakości wód poprzez rozwój infrastruktury wodno-kanalizacyjnej oraz budowę nowej (modernizację) oczyszczalni ścieków </w:t>
      </w:r>
    </w:p>
    <w:p w14:paraId="48E083E9" w14:textId="77777777" w:rsidR="0022727B" w:rsidRPr="00012B5E" w:rsidRDefault="0022727B" w:rsidP="0022727B">
      <w:pPr>
        <w:rPr>
          <w:rFonts w:ascii="Arial" w:hAnsi="Arial" w:cs="Arial"/>
          <w:highlight w:val="yellow"/>
        </w:rPr>
      </w:pPr>
    </w:p>
    <w:p w14:paraId="68315CC1" w14:textId="77777777" w:rsidR="0022727B" w:rsidRPr="00012B5E" w:rsidRDefault="0022727B" w:rsidP="0022727B">
      <w:pPr>
        <w:rPr>
          <w:rFonts w:ascii="Arial" w:hAnsi="Arial" w:cs="Arial"/>
          <w:highlight w:val="yellow"/>
        </w:rPr>
      </w:pPr>
    </w:p>
    <w:p w14:paraId="7D0B5286" w14:textId="77777777" w:rsidR="0022727B" w:rsidRPr="00012B5E" w:rsidRDefault="0022727B" w:rsidP="004E5E10">
      <w:pPr>
        <w:rPr>
          <w:rFonts w:ascii="Arial" w:hAnsi="Arial" w:cs="Arial"/>
          <w:highlight w:val="yellow"/>
        </w:rPr>
      </w:pPr>
    </w:p>
    <w:p w14:paraId="6ED17784" w14:textId="68CF73D5" w:rsidR="00F416C7" w:rsidRPr="00012B5E" w:rsidRDefault="00861EA9" w:rsidP="00861EA9">
      <w:pPr>
        <w:pStyle w:val="Nagwek1"/>
        <w:pageBreakBefore/>
        <w:spacing w:line="360" w:lineRule="auto"/>
        <w:ind w:left="431" w:hanging="431"/>
        <w:jc w:val="both"/>
        <w:rPr>
          <w:rFonts w:ascii="Arial" w:eastAsia="Andale Sans UI" w:hAnsi="Arial" w:cs="Arial"/>
          <w:bCs w:val="0"/>
          <w:caps w:val="0"/>
          <w:sz w:val="20"/>
          <w:szCs w:val="20"/>
        </w:rPr>
      </w:pPr>
      <w:bookmarkStart w:id="36" w:name="_Toc106224847"/>
      <w:bookmarkStart w:id="37" w:name="_Toc215350396"/>
      <w:r w:rsidRPr="00012B5E">
        <w:rPr>
          <w:rFonts w:ascii="Arial" w:eastAsia="Andale Sans UI" w:hAnsi="Arial" w:cs="Arial"/>
          <w:bCs w:val="0"/>
          <w:caps w:val="0"/>
          <w:sz w:val="20"/>
          <w:szCs w:val="20"/>
        </w:rPr>
        <w:lastRenderedPageBreak/>
        <w:t xml:space="preserve">Analiza </w:t>
      </w:r>
      <w:r w:rsidR="000463AD" w:rsidRPr="00012B5E">
        <w:rPr>
          <w:rFonts w:ascii="Arial" w:eastAsia="Andale Sans UI" w:hAnsi="Arial" w:cs="Arial"/>
          <w:bCs w:val="0"/>
          <w:caps w:val="0"/>
          <w:sz w:val="20"/>
          <w:szCs w:val="20"/>
        </w:rPr>
        <w:t xml:space="preserve">stanu środowiska przyrodniczego </w:t>
      </w:r>
      <w:r w:rsidRPr="00012B5E">
        <w:rPr>
          <w:rFonts w:ascii="Arial" w:eastAsia="Andale Sans UI" w:hAnsi="Arial" w:cs="Arial"/>
          <w:bCs w:val="0"/>
          <w:caps w:val="0"/>
          <w:sz w:val="20"/>
          <w:szCs w:val="20"/>
        </w:rPr>
        <w:t>gminy</w:t>
      </w:r>
      <w:bookmarkStart w:id="38" w:name="__RefHeading__7686_1593245974"/>
      <w:bookmarkEnd w:id="36"/>
      <w:bookmarkEnd w:id="38"/>
      <w:r w:rsidR="000463AD" w:rsidRPr="00012B5E">
        <w:rPr>
          <w:rFonts w:ascii="Arial" w:eastAsia="Andale Sans UI" w:hAnsi="Arial" w:cs="Arial"/>
          <w:bCs w:val="0"/>
          <w:caps w:val="0"/>
          <w:sz w:val="20"/>
          <w:szCs w:val="20"/>
        </w:rPr>
        <w:t xml:space="preserve"> </w:t>
      </w:r>
      <w:r w:rsidR="00AB2F56">
        <w:rPr>
          <w:rFonts w:ascii="Arial" w:eastAsia="Andale Sans UI" w:hAnsi="Arial" w:cs="Arial"/>
          <w:bCs w:val="0"/>
          <w:caps w:val="0"/>
          <w:sz w:val="20"/>
          <w:szCs w:val="20"/>
        </w:rPr>
        <w:t>Ceków-Kolonia</w:t>
      </w:r>
      <w:bookmarkEnd w:id="37"/>
    </w:p>
    <w:p w14:paraId="74E2EB53" w14:textId="77777777" w:rsidR="00F416C7" w:rsidRPr="00012B5E" w:rsidRDefault="00F416C7">
      <w:pPr>
        <w:pStyle w:val="Nagwek2"/>
        <w:tabs>
          <w:tab w:val="left" w:pos="567"/>
        </w:tabs>
        <w:spacing w:line="360" w:lineRule="auto"/>
        <w:rPr>
          <w:rFonts w:ascii="Arial" w:hAnsi="Arial" w:cs="Arial"/>
          <w:bCs w:val="0"/>
          <w:sz w:val="20"/>
          <w:szCs w:val="20"/>
        </w:rPr>
      </w:pPr>
      <w:bookmarkStart w:id="39" w:name="_Toc106224848"/>
      <w:bookmarkStart w:id="40" w:name="_Toc215350397"/>
      <w:r w:rsidRPr="00012B5E">
        <w:rPr>
          <w:rFonts w:ascii="Arial" w:hAnsi="Arial" w:cs="Arial"/>
          <w:bCs w:val="0"/>
          <w:sz w:val="20"/>
          <w:szCs w:val="20"/>
        </w:rPr>
        <w:t>Powietrze atmosferyczne</w:t>
      </w:r>
      <w:bookmarkStart w:id="41" w:name="__RefHeading__7688_1593245974"/>
      <w:bookmarkEnd w:id="39"/>
      <w:bookmarkEnd w:id="40"/>
      <w:bookmarkEnd w:id="41"/>
    </w:p>
    <w:p w14:paraId="5CC9E5FE" w14:textId="6E936965" w:rsidR="00C23489" w:rsidRPr="00012B5E" w:rsidRDefault="00C23489" w:rsidP="00376FCF">
      <w:pPr>
        <w:autoSpaceDE w:val="0"/>
        <w:autoSpaceDN w:val="0"/>
        <w:adjustRightInd w:val="0"/>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Według regionalizacji klimatycznej A. Wosia (199</w:t>
      </w:r>
      <w:r w:rsidR="005B5FAB">
        <w:rPr>
          <w:rFonts w:ascii="Arial" w:hAnsi="Arial" w:cs="Arial"/>
          <w:sz w:val="20"/>
          <w:szCs w:val="20"/>
        </w:rPr>
        <w:t>3</w:t>
      </w:r>
      <w:r w:rsidRPr="00012B5E">
        <w:rPr>
          <w:rFonts w:ascii="Arial" w:hAnsi="Arial" w:cs="Arial"/>
          <w:sz w:val="20"/>
          <w:szCs w:val="20"/>
        </w:rPr>
        <w:t xml:space="preserve">) gmina </w:t>
      </w:r>
      <w:r w:rsidR="001A6893" w:rsidRPr="001A6893">
        <w:rPr>
          <w:rFonts w:ascii="Arial" w:hAnsi="Arial" w:cs="Arial"/>
          <w:sz w:val="20"/>
          <w:szCs w:val="20"/>
        </w:rPr>
        <w:t>Ceków-Kolonia</w:t>
      </w:r>
      <w:r w:rsidRPr="00012B5E">
        <w:rPr>
          <w:rFonts w:ascii="Arial" w:hAnsi="Arial" w:cs="Arial"/>
          <w:sz w:val="20"/>
          <w:szCs w:val="20"/>
        </w:rPr>
        <w:t xml:space="preserve"> znajduje się </w:t>
      </w:r>
      <w:r w:rsidR="00FD019D" w:rsidRPr="00012B5E">
        <w:rPr>
          <w:rFonts w:ascii="Arial" w:hAnsi="Arial" w:cs="Arial"/>
          <w:sz w:val="20"/>
          <w:szCs w:val="20"/>
        </w:rPr>
        <w:t xml:space="preserve">na pograniczu </w:t>
      </w:r>
      <w:r w:rsidRPr="00012B5E">
        <w:rPr>
          <w:rFonts w:ascii="Arial" w:hAnsi="Arial" w:cs="Arial"/>
          <w:sz w:val="20"/>
          <w:szCs w:val="20"/>
        </w:rPr>
        <w:t>obszar</w:t>
      </w:r>
      <w:r w:rsidR="00FD019D" w:rsidRPr="00012B5E">
        <w:rPr>
          <w:rFonts w:ascii="Arial" w:hAnsi="Arial" w:cs="Arial"/>
          <w:sz w:val="20"/>
          <w:szCs w:val="20"/>
        </w:rPr>
        <w:t>u</w:t>
      </w:r>
      <w:r w:rsidRPr="00012B5E">
        <w:rPr>
          <w:rFonts w:ascii="Arial" w:hAnsi="Arial" w:cs="Arial"/>
          <w:sz w:val="20"/>
          <w:szCs w:val="20"/>
        </w:rPr>
        <w:t xml:space="preserve"> regionu Klimatycznego </w:t>
      </w:r>
      <w:r w:rsidR="00FD019D" w:rsidRPr="00012B5E">
        <w:rPr>
          <w:rFonts w:ascii="Arial" w:hAnsi="Arial" w:cs="Arial"/>
          <w:sz w:val="20"/>
          <w:szCs w:val="20"/>
        </w:rPr>
        <w:t xml:space="preserve">XV – </w:t>
      </w:r>
      <w:bookmarkStart w:id="42" w:name="_Hlk122603238"/>
      <w:r w:rsidR="00FD019D" w:rsidRPr="00012B5E">
        <w:rPr>
          <w:rFonts w:ascii="Arial" w:hAnsi="Arial" w:cs="Arial"/>
          <w:sz w:val="20"/>
          <w:szCs w:val="20"/>
        </w:rPr>
        <w:t>Środkowowielkopolskiego</w:t>
      </w:r>
      <w:bookmarkEnd w:id="42"/>
      <w:r w:rsidR="00FD019D" w:rsidRPr="00012B5E">
        <w:rPr>
          <w:rFonts w:ascii="Arial" w:hAnsi="Arial" w:cs="Arial"/>
          <w:sz w:val="20"/>
          <w:szCs w:val="20"/>
        </w:rPr>
        <w:t xml:space="preserve"> oraz </w:t>
      </w:r>
      <w:r w:rsidRPr="00012B5E">
        <w:rPr>
          <w:rFonts w:ascii="Arial" w:hAnsi="Arial" w:cs="Arial"/>
          <w:sz w:val="20"/>
          <w:szCs w:val="20"/>
        </w:rPr>
        <w:t>XVI – Południowo</w:t>
      </w:r>
      <w:r w:rsidR="00450D33" w:rsidRPr="00012B5E">
        <w:rPr>
          <w:rFonts w:ascii="Arial" w:hAnsi="Arial" w:cs="Arial"/>
          <w:sz w:val="20"/>
          <w:szCs w:val="20"/>
        </w:rPr>
        <w:t>-</w:t>
      </w:r>
      <w:r w:rsidRPr="00012B5E">
        <w:rPr>
          <w:rFonts w:ascii="Arial" w:hAnsi="Arial" w:cs="Arial"/>
          <w:sz w:val="20"/>
          <w:szCs w:val="20"/>
        </w:rPr>
        <w:t>wielkopolskiego</w:t>
      </w:r>
      <w:r w:rsidR="00376FCF" w:rsidRPr="00012B5E">
        <w:rPr>
          <w:rFonts w:ascii="Arial" w:hAnsi="Arial" w:cs="Arial"/>
          <w:sz w:val="20"/>
          <w:szCs w:val="20"/>
        </w:rPr>
        <w:t>. Autor podkreśla bardzo słabo rysującą się granicę klimatyczną między tymi regionami.</w:t>
      </w:r>
    </w:p>
    <w:p w14:paraId="52B62D1B" w14:textId="61419DF9" w:rsidR="00C23489" w:rsidRPr="00012B5E" w:rsidRDefault="00C23489" w:rsidP="00567078">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Z analizy danych klimatycznych dla tego regionu</w:t>
      </w:r>
      <w:r w:rsidR="00370AA3" w:rsidRPr="00012B5E">
        <w:rPr>
          <w:rFonts w:ascii="Arial" w:hAnsi="Arial" w:cs="Arial"/>
          <w:sz w:val="20"/>
          <w:szCs w:val="20"/>
        </w:rPr>
        <w:t xml:space="preserve"> XVI</w:t>
      </w:r>
      <w:r w:rsidRPr="00012B5E">
        <w:rPr>
          <w:rFonts w:ascii="Arial" w:hAnsi="Arial" w:cs="Arial"/>
          <w:sz w:val="20"/>
          <w:szCs w:val="20"/>
        </w:rPr>
        <w:t xml:space="preserve"> wg A. Wosia nakreśla się następująca charakterystyka:</w:t>
      </w:r>
    </w:p>
    <w:p w14:paraId="31ED4C5C"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Pozostanie pod wpływem mas polarno-morskich, rzadziej zwrotnikowych i kontynentalnych;</w:t>
      </w:r>
    </w:p>
    <w:p w14:paraId="7797404F"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Korzystne warunki klimatyczne;</w:t>
      </w:r>
    </w:p>
    <w:p w14:paraId="008AFD35"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Wiosny stosunkowo ciepłe, zimy łagodne;</w:t>
      </w:r>
    </w:p>
    <w:p w14:paraId="6F2079F2"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temperatura średnia roczna 8,3 </w:t>
      </w:r>
      <w:r w:rsidRPr="00012B5E">
        <w:rPr>
          <w:rFonts w:ascii="Arial" w:hAnsi="Arial" w:cs="Arial"/>
          <w:sz w:val="20"/>
          <w:szCs w:val="20"/>
          <w:rtl/>
          <w:lang w:bidi="he-IL"/>
        </w:rPr>
        <w:t>֯</w:t>
      </w:r>
      <w:r w:rsidRPr="00012B5E">
        <w:rPr>
          <w:rFonts w:ascii="Arial" w:hAnsi="Arial" w:cs="Arial"/>
          <w:sz w:val="20"/>
          <w:szCs w:val="20"/>
        </w:rPr>
        <w:t xml:space="preserve">C, średnia stycznia -1,5 </w:t>
      </w:r>
      <w:r w:rsidRPr="00012B5E">
        <w:rPr>
          <w:rFonts w:ascii="Arial" w:hAnsi="Arial" w:cs="Arial"/>
          <w:sz w:val="20"/>
          <w:szCs w:val="20"/>
          <w:rtl/>
          <w:lang w:bidi="he-IL"/>
        </w:rPr>
        <w:t>֯</w:t>
      </w:r>
      <w:r w:rsidRPr="00012B5E">
        <w:rPr>
          <w:rFonts w:ascii="Arial" w:hAnsi="Arial" w:cs="Arial"/>
          <w:sz w:val="20"/>
          <w:szCs w:val="20"/>
        </w:rPr>
        <w:t xml:space="preserve">C, lipca 18,1 </w:t>
      </w:r>
      <w:r w:rsidRPr="00012B5E">
        <w:rPr>
          <w:rFonts w:ascii="Arial" w:hAnsi="Arial" w:cs="Arial"/>
          <w:sz w:val="20"/>
          <w:szCs w:val="20"/>
          <w:rtl/>
          <w:lang w:bidi="he-IL"/>
        </w:rPr>
        <w:t>֯</w:t>
      </w:r>
      <w:r w:rsidRPr="00012B5E">
        <w:rPr>
          <w:rFonts w:ascii="Arial" w:hAnsi="Arial" w:cs="Arial"/>
          <w:sz w:val="20"/>
          <w:szCs w:val="20"/>
        </w:rPr>
        <w:t>C;</w:t>
      </w:r>
    </w:p>
    <w:p w14:paraId="4BF332C0"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średnie sumy opadów wynoszą 508 mm;</w:t>
      </w:r>
    </w:p>
    <w:p w14:paraId="4BEEBC1A"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najwięcej opadów przypada na czerwiec, lipiec i sierpień, a najmniej w styczniu, lutym i marcu;</w:t>
      </w:r>
    </w:p>
    <w:p w14:paraId="20B30ECF"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przewaga wiatrów zachodnich – średnia prędkość wiatru wynosi 3,9 m/s;</w:t>
      </w:r>
    </w:p>
    <w:p w14:paraId="104BDB1E"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czas zalegania pokrywy śnieżnej w granicach 40-45 dni;</w:t>
      </w:r>
    </w:p>
    <w:p w14:paraId="4921BF0D"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średnia grubość pokrywy śnieżnej to 5-6 cm;</w:t>
      </w:r>
    </w:p>
    <w:p w14:paraId="2EAB358F"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Średnia roczna wilgotność względna powietrza wynosił 80 – 82%;</w:t>
      </w:r>
    </w:p>
    <w:p w14:paraId="79326EA3" w14:textId="77777777" w:rsidR="00C23489" w:rsidRPr="00012B5E" w:rsidRDefault="00C23489" w:rsidP="00D7112E">
      <w:pPr>
        <w:pStyle w:val="Akapitzlist"/>
        <w:numPr>
          <w:ilvl w:val="0"/>
          <w:numId w:val="39"/>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długość okresu wegetacyjnego około 226-228 dni.</w:t>
      </w:r>
    </w:p>
    <w:p w14:paraId="667F40A6" w14:textId="77777777" w:rsidR="00B53596" w:rsidRPr="00012B5E" w:rsidRDefault="00B53596" w:rsidP="00567078">
      <w:pPr>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Źródła zanieczyszczeń powietrza możemy podzielić ze względu na pochodzenie na dwie grupy: pochodzenia naturalnego oraz antropogenicznego. Wśród zanieczyszczeń powietrza wyróżnia się między innymi: pyły, sadze, aerozole, gazy i pary, substancje aromatyczne (odory), a także różnego rodzaju energie (hałas i wibracje, promieniowanie elektromagnetyczne).</w:t>
      </w:r>
    </w:p>
    <w:p w14:paraId="3AE00FB9"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O jakości powietrza decyduje wielkość i przestrzenny rozkład emisji ze wszystkich źródeł z uwzględnieniem przepływów transgranicznych i przemian fizykochemicznych zachodzących w atmosferze.</w:t>
      </w:r>
    </w:p>
    <w:p w14:paraId="40C809DE"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Poprawa jakości powietrza, a następnie utrzymywanie stężeń substancji poniżej określonych prawem po</w:t>
      </w:r>
      <w:r w:rsidRPr="00012B5E">
        <w:rPr>
          <w:rFonts w:ascii="Arial" w:hAnsi="Arial" w:cs="Arial"/>
          <w:sz w:val="20"/>
          <w:szCs w:val="20"/>
        </w:rPr>
        <w:softHyphen/>
        <w:t>ziomów dopuszczalnych, są konieczne dla ochrony zdrowia ludzi oraz środowiska. Źródłem wiedzy na temat zmian zachodzących w powietrzu są: monitorowanie zanieczyszczeń i ocena jego jakości. Wykazują one, że mimo znacznej redukcji emisji w obszarze sektora przemysłu, standardy jakości powietrza nadal nie są do</w:t>
      </w:r>
      <w:r w:rsidRPr="00012B5E">
        <w:rPr>
          <w:rFonts w:ascii="Arial" w:hAnsi="Arial" w:cs="Arial"/>
          <w:sz w:val="20"/>
          <w:szCs w:val="20"/>
        </w:rPr>
        <w:softHyphen/>
        <w:t>trzymywane, a za jego nieodpowiedni stan odpowiada w pierwszej kolejności zjawisko tzw. niskiej emisji, pochodzącej z sektora bytowo-komunalnego oraz transportu.</w:t>
      </w:r>
    </w:p>
    <w:p w14:paraId="552F656F"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Przestrzenny rozkład emisji na terenie województwa wielkopolskiego jest zróżnicowany. Największe skupiska emitorów punktowych, jak i znaczna emisja liniowa związane są z obszarami zurbanizowanymi dużych miast. Emisja punktowa dotyczy emisji zorganizowanej z zakładów, powstającej w wyniku energetycznego spalania paliw oraz przemysłowych procesów technologicznych. Emisja liniowa to głównie emisja komunikacyjna z transportu samochodowego, kolejowego, wodnego i lotniczego. Emisja powierzchniowa jest sumą emisji z palenisk domowych, oczyszczania ścieków w otwartych urządzeniach oczyszczających i składowania odpadów.</w:t>
      </w:r>
    </w:p>
    <w:p w14:paraId="165340B9"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 xml:space="preserve">Szkodliwymi substancjami pochodzenia antropogenicznego najczęściej emitowanymi do powietrza są przede wszystkim: tlenek siarki, tlenek węgla, wielopierścieniowe węglowodory aromatyczne (WWA), </w:t>
      </w:r>
      <w:r w:rsidRPr="00012B5E">
        <w:rPr>
          <w:rFonts w:ascii="Arial" w:hAnsi="Arial" w:cs="Arial"/>
          <w:sz w:val="20"/>
          <w:szCs w:val="20"/>
        </w:rPr>
        <w:lastRenderedPageBreak/>
        <w:t>benzo(a)piren, sadza, kadm oraz drobne pyły powstające w wyniku spalania węgla, oleju opałowego oraz materiałów pędnych. Zanieczyszczenie powietrza powyżej wymienionymi substancjami chemicznymi ma negatywny wpływ na jakość życia i zdrowie człowieka, a także zaburza prawidłowe funkcjonowanie ekosystemów.</w:t>
      </w:r>
    </w:p>
    <w:p w14:paraId="12E6B42E" w14:textId="77777777" w:rsidR="00B53596" w:rsidRPr="00012B5E" w:rsidRDefault="00B53596" w:rsidP="00567078">
      <w:pPr>
        <w:spacing w:line="360" w:lineRule="auto"/>
        <w:jc w:val="both"/>
        <w:rPr>
          <w:rFonts w:ascii="Arial" w:hAnsi="Arial" w:cs="Arial"/>
          <w:sz w:val="20"/>
          <w:szCs w:val="20"/>
        </w:rPr>
      </w:pPr>
      <w:r w:rsidRPr="00012B5E">
        <w:rPr>
          <w:rFonts w:ascii="Arial" w:hAnsi="Arial" w:cs="Arial"/>
          <w:sz w:val="20"/>
          <w:szCs w:val="20"/>
        </w:rPr>
        <w:t>Z analizy danych statystycznych województwa wynika, że emisja substancji gazowych z zakładów przemysłowych utrzymuje się od lat na zbliżonym poziomie, natomiast zauważalny jest spadek emisji pyłów, w tym ze spalania paliw.</w:t>
      </w:r>
    </w:p>
    <w:p w14:paraId="2F8650D3" w14:textId="5661CF81" w:rsidR="00620060" w:rsidRPr="00620060" w:rsidRDefault="00620060" w:rsidP="00620060">
      <w:pPr>
        <w:spacing w:line="360" w:lineRule="auto"/>
        <w:jc w:val="both"/>
        <w:rPr>
          <w:rFonts w:ascii="Arial" w:hAnsi="Arial" w:cs="Arial"/>
          <w:sz w:val="20"/>
          <w:szCs w:val="20"/>
        </w:rPr>
      </w:pPr>
      <w:r w:rsidRPr="00620060">
        <w:rPr>
          <w:rFonts w:ascii="Arial" w:hAnsi="Arial" w:cs="Arial"/>
          <w:sz w:val="20"/>
          <w:szCs w:val="20"/>
        </w:rPr>
        <w:t>Według obowiązujących przepisów, ocena jakości powietrza dokonywana jest  w ramach Państwowego Monitoringu Środowiska (PMŚ). Co roku Główny Inspektorat Ochrony Środowiska dokonuje oceny poziomów substancji w powietrzu w poszczególnych strefach. Ocenę jakości powietrza dla roku 202</w:t>
      </w:r>
      <w:r w:rsidR="003301E6">
        <w:rPr>
          <w:rFonts w:ascii="Arial" w:hAnsi="Arial" w:cs="Arial"/>
          <w:sz w:val="20"/>
          <w:szCs w:val="20"/>
        </w:rPr>
        <w:t>4</w:t>
      </w:r>
      <w:r w:rsidRPr="00620060">
        <w:rPr>
          <w:rFonts w:ascii="Arial" w:hAnsi="Arial" w:cs="Arial"/>
          <w:sz w:val="20"/>
          <w:szCs w:val="20"/>
        </w:rPr>
        <w:t xml:space="preserve"> w województwie wielkopolskim wykonano dla trzech stref: aglomeracji poznańskiej, miasta Kalisza i strefy wielkopolskie</w:t>
      </w:r>
      <w:r w:rsidR="003301E6">
        <w:rPr>
          <w:rFonts w:ascii="Arial" w:hAnsi="Arial" w:cs="Arial"/>
          <w:sz w:val="20"/>
          <w:szCs w:val="20"/>
        </w:rPr>
        <w:t>j</w:t>
      </w:r>
      <w:r w:rsidRPr="00620060">
        <w:rPr>
          <w:rFonts w:ascii="Arial" w:hAnsi="Arial" w:cs="Arial"/>
          <w:sz w:val="20"/>
          <w:szCs w:val="20"/>
        </w:rPr>
        <w:t xml:space="preserve">. </w:t>
      </w:r>
    </w:p>
    <w:p w14:paraId="4ED77D7B" w14:textId="64331A67" w:rsidR="00620060" w:rsidRPr="00620060" w:rsidRDefault="00620060" w:rsidP="00620060">
      <w:pPr>
        <w:spacing w:line="360" w:lineRule="auto"/>
        <w:jc w:val="both"/>
        <w:rPr>
          <w:rFonts w:ascii="Arial" w:hAnsi="Arial" w:cs="Arial"/>
          <w:sz w:val="20"/>
          <w:szCs w:val="20"/>
        </w:rPr>
      </w:pPr>
      <w:r w:rsidRPr="00620060">
        <w:rPr>
          <w:rFonts w:ascii="Arial" w:hAnsi="Arial" w:cs="Arial"/>
          <w:sz w:val="20"/>
          <w:szCs w:val="20"/>
        </w:rPr>
        <w:t xml:space="preserve">Gmina </w:t>
      </w:r>
      <w:r w:rsidR="00AB2F56">
        <w:rPr>
          <w:rFonts w:ascii="Arial" w:hAnsi="Arial" w:cs="Arial"/>
          <w:sz w:val="20"/>
          <w:szCs w:val="20"/>
        </w:rPr>
        <w:t>Ceków-Kolonia</w:t>
      </w:r>
      <w:r w:rsidR="00AB2F56" w:rsidRPr="00715872">
        <w:rPr>
          <w:rFonts w:ascii="Arial" w:hAnsi="Arial" w:cs="Arial"/>
          <w:sz w:val="20"/>
          <w:szCs w:val="20"/>
        </w:rPr>
        <w:t xml:space="preserve"> </w:t>
      </w:r>
      <w:r w:rsidRPr="00620060">
        <w:rPr>
          <w:rFonts w:ascii="Arial" w:hAnsi="Arial" w:cs="Arial"/>
          <w:sz w:val="20"/>
          <w:szCs w:val="20"/>
        </w:rPr>
        <w:t xml:space="preserve">znajduje się na terenie strefy wielkopolskiej objętej „Programem ochrony powietrza dla strefy wielkopolskiej ze względu na przekroczenia wartości docelowych pyłów zawieszonych PM10”. </w:t>
      </w:r>
    </w:p>
    <w:p w14:paraId="3BF5A576" w14:textId="659787C5" w:rsidR="00620060" w:rsidRPr="00C02FE6" w:rsidRDefault="00620060" w:rsidP="00620060">
      <w:pPr>
        <w:spacing w:line="360" w:lineRule="auto"/>
        <w:jc w:val="both"/>
      </w:pPr>
      <w:bookmarkStart w:id="43" w:name="_Toc503857966"/>
      <w:bookmarkStart w:id="44" w:name="_Toc175508309"/>
      <w:bookmarkStart w:id="45" w:name="_Toc215347986"/>
      <w:r w:rsidRPr="00C02FE6">
        <w:t xml:space="preserve">Rysunek </w:t>
      </w:r>
      <w:fldSimple w:instr=" SEQ Rysunek \* ARABIC ">
        <w:r w:rsidR="00622B2A">
          <w:rPr>
            <w:noProof/>
          </w:rPr>
          <w:t>1</w:t>
        </w:r>
      </w:fldSimple>
      <w:r w:rsidRPr="00C02FE6">
        <w:t xml:space="preserve"> </w:t>
      </w:r>
      <w:r w:rsidRPr="00C02FE6">
        <w:rPr>
          <w:sz w:val="20"/>
        </w:rPr>
        <w:t>Podział województwa wielkopolskiego na strefy</w:t>
      </w:r>
      <w:bookmarkEnd w:id="43"/>
      <w:bookmarkEnd w:id="44"/>
      <w:bookmarkEnd w:id="45"/>
    </w:p>
    <w:p w14:paraId="59D9682C" w14:textId="77777777" w:rsidR="00620060" w:rsidRPr="00C02FE6" w:rsidRDefault="00620060" w:rsidP="00620060">
      <w:pPr>
        <w:contextualSpacing/>
        <w:jc w:val="both"/>
        <w:rPr>
          <w:rFonts w:eastAsia="Times New Roman"/>
          <w:lang w:eastAsia="pl-PL"/>
        </w:rPr>
      </w:pPr>
      <w:r w:rsidRPr="00F12434">
        <w:rPr>
          <w:rFonts w:eastAsia="Times New Roman"/>
          <w:noProof/>
          <w:lang w:eastAsia="pl-PL"/>
        </w:rPr>
        <w:drawing>
          <wp:inline distT="0" distB="0" distL="0" distR="0" wp14:anchorId="46EFB4B0" wp14:editId="74F3A245">
            <wp:extent cx="3996690" cy="3668479"/>
            <wp:effectExtent l="0" t="0" r="3810" b="8255"/>
            <wp:docPr id="20779002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00205" name=""/>
                    <pic:cNvPicPr/>
                  </pic:nvPicPr>
                  <pic:blipFill>
                    <a:blip r:embed="rId14"/>
                    <a:stretch>
                      <a:fillRect/>
                    </a:stretch>
                  </pic:blipFill>
                  <pic:spPr>
                    <a:xfrm>
                      <a:off x="0" y="0"/>
                      <a:ext cx="3999751" cy="3671289"/>
                    </a:xfrm>
                    <a:prstGeom prst="rect">
                      <a:avLst/>
                    </a:prstGeom>
                  </pic:spPr>
                </pic:pic>
              </a:graphicData>
            </a:graphic>
          </wp:inline>
        </w:drawing>
      </w:r>
    </w:p>
    <w:p w14:paraId="047E44B1" w14:textId="77777777" w:rsidR="00620060" w:rsidRPr="00C02FE6" w:rsidRDefault="00620060" w:rsidP="00620060">
      <w:pPr>
        <w:spacing w:line="360" w:lineRule="auto"/>
        <w:jc w:val="center"/>
      </w:pPr>
    </w:p>
    <w:p w14:paraId="7B1DF292" w14:textId="30150389" w:rsidR="00620060" w:rsidRPr="00C02FE6" w:rsidRDefault="00620060" w:rsidP="00620060">
      <w:pPr>
        <w:pStyle w:val="Legenda"/>
      </w:pPr>
      <w:r w:rsidRPr="00C02FE6">
        <w:t>Źródło: Roczna ocena jakości powietrza w województwie wielkopolskim. Raport wojewódzki za rok 202</w:t>
      </w:r>
      <w:r w:rsidR="003301E6">
        <w:t>4</w:t>
      </w:r>
    </w:p>
    <w:p w14:paraId="5C6810AB" w14:textId="7ABF08E6" w:rsidR="00567078" w:rsidRPr="00012B5E" w:rsidRDefault="00B53596" w:rsidP="00871122">
      <w:pPr>
        <w:spacing w:line="360" w:lineRule="auto"/>
        <w:jc w:val="both"/>
        <w:rPr>
          <w:rFonts w:ascii="Arial" w:hAnsi="Arial" w:cs="Arial"/>
          <w:sz w:val="20"/>
          <w:szCs w:val="20"/>
        </w:rPr>
      </w:pPr>
      <w:r w:rsidRPr="00012B5E">
        <w:rPr>
          <w:rFonts w:ascii="Arial" w:hAnsi="Arial" w:cs="Arial"/>
          <w:lang w:eastAsia="pl-PL"/>
        </w:rPr>
        <w:tab/>
      </w:r>
      <w:r w:rsidRPr="00012B5E">
        <w:rPr>
          <w:rFonts w:ascii="Arial" w:hAnsi="Arial" w:cs="Arial"/>
          <w:sz w:val="20"/>
          <w:szCs w:val="20"/>
        </w:rPr>
        <w:t xml:space="preserve">Na terenie gminy nie ma zlokalizowanej stacji pomiarowej. Najbliższa stacja pomiarowa, z której prowadzone są pomiary zlokalizowana jest w Kaliszu, przy ul. Wyszyńskiego. </w:t>
      </w:r>
      <w:r w:rsidR="00871122" w:rsidRPr="00012B5E">
        <w:rPr>
          <w:rFonts w:ascii="Arial" w:hAnsi="Arial" w:cs="Arial"/>
          <w:sz w:val="20"/>
          <w:szCs w:val="20"/>
        </w:rPr>
        <w:t xml:space="preserve">Zgodnie z danymi z pomiarów </w:t>
      </w:r>
      <w:r w:rsidRPr="00012B5E">
        <w:rPr>
          <w:rFonts w:ascii="Arial" w:hAnsi="Arial" w:cs="Arial"/>
          <w:sz w:val="20"/>
          <w:szCs w:val="20"/>
        </w:rPr>
        <w:t xml:space="preserve">rozkład poszczególnych zanieczyszczeń w skali roku jest zmienny i w większości pokrywa się z sezonem grzewczym. Jest to bowiem w znacznej mierze emisja niezorganizowana, związana ze </w:t>
      </w:r>
      <w:r w:rsidRPr="00012B5E">
        <w:rPr>
          <w:rFonts w:ascii="Arial" w:hAnsi="Arial" w:cs="Arial"/>
          <w:sz w:val="20"/>
          <w:szCs w:val="20"/>
        </w:rPr>
        <w:lastRenderedPageBreak/>
        <w:t>spalaniem paliw kopalnych oraz innych stałych (w tym śmieci) w indywidualnych gospodarstwach domowych</w:t>
      </w:r>
      <w:r w:rsidR="00871122" w:rsidRPr="00012B5E">
        <w:rPr>
          <w:rFonts w:ascii="Arial" w:hAnsi="Arial" w:cs="Arial"/>
          <w:sz w:val="20"/>
          <w:szCs w:val="20"/>
        </w:rPr>
        <w:t>.</w:t>
      </w:r>
      <w:bookmarkStart w:id="46" w:name="_Toc79093589"/>
      <w:r w:rsidR="00871122" w:rsidRPr="00012B5E">
        <w:rPr>
          <w:rFonts w:ascii="Arial" w:hAnsi="Arial" w:cs="Arial"/>
          <w:sz w:val="20"/>
          <w:szCs w:val="20"/>
        </w:rPr>
        <w:t xml:space="preserve"> </w:t>
      </w:r>
    </w:p>
    <w:bookmarkEnd w:id="46"/>
    <w:p w14:paraId="6D3D3B5A" w14:textId="791B99A2" w:rsidR="00871122" w:rsidRPr="00622B2A" w:rsidRDefault="00871122" w:rsidP="00871122">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Dopuszczalne poziomy poszczególnych substancji w powietrzu atmosferycznym reguluje Rozporządzenie </w:t>
      </w:r>
      <w:r w:rsidRPr="00622B2A">
        <w:rPr>
          <w:rFonts w:ascii="Arial" w:hAnsi="Arial" w:cs="Arial"/>
          <w:sz w:val="20"/>
          <w:szCs w:val="20"/>
        </w:rPr>
        <w:t>Ministra Klimatu i Środowiska z dnia 11 grudnia 2020 r. w sprawie dokonywania oceny poziomów substancji w powietrzu (Dz.U. 2020 poz. 2279</w:t>
      </w:r>
      <w:r w:rsidR="001F3163" w:rsidRPr="00622B2A">
        <w:rPr>
          <w:rFonts w:ascii="Arial" w:hAnsi="Arial" w:cs="Arial"/>
          <w:sz w:val="20"/>
          <w:szCs w:val="20"/>
        </w:rPr>
        <w:t xml:space="preserve"> ze zm.</w:t>
      </w:r>
      <w:r w:rsidRPr="00622B2A">
        <w:rPr>
          <w:rFonts w:ascii="Arial" w:hAnsi="Arial" w:cs="Arial"/>
          <w:sz w:val="20"/>
          <w:szCs w:val="20"/>
        </w:rPr>
        <w:t>).</w:t>
      </w:r>
    </w:p>
    <w:p w14:paraId="611AD677" w14:textId="77777777" w:rsidR="00871122" w:rsidRPr="00622B2A" w:rsidRDefault="00871122" w:rsidP="00871122">
      <w:pPr>
        <w:autoSpaceDE w:val="0"/>
        <w:autoSpaceDN w:val="0"/>
        <w:adjustRightInd w:val="0"/>
        <w:spacing w:line="360" w:lineRule="auto"/>
        <w:jc w:val="both"/>
        <w:rPr>
          <w:rFonts w:ascii="Arial" w:hAnsi="Arial" w:cs="Arial"/>
          <w:sz w:val="20"/>
          <w:szCs w:val="20"/>
        </w:rPr>
      </w:pPr>
      <w:r w:rsidRPr="00622B2A">
        <w:rPr>
          <w:rFonts w:ascii="Arial" w:hAnsi="Arial" w:cs="Arial"/>
          <w:sz w:val="20"/>
          <w:szCs w:val="20"/>
        </w:rPr>
        <w:t xml:space="preserve">Roczna ocena jakości powietrza w województwie wielkopolskim została wykonana </w:t>
      </w:r>
      <w:r w:rsidRPr="00622B2A">
        <w:rPr>
          <w:rFonts w:ascii="Arial" w:hAnsi="Arial" w:cs="Arial"/>
          <w:sz w:val="20"/>
          <w:szCs w:val="20"/>
        </w:rPr>
        <w:br/>
        <w:t xml:space="preserve">w odniesieniu do nowego układu stref i zmienionych poziomów substancji w oparciu </w:t>
      </w:r>
      <w:r w:rsidRPr="00622B2A">
        <w:rPr>
          <w:rFonts w:ascii="Arial" w:hAnsi="Arial" w:cs="Arial"/>
          <w:sz w:val="20"/>
          <w:szCs w:val="20"/>
        </w:rPr>
        <w:br/>
        <w:t xml:space="preserve">o następujące akty prawne: </w:t>
      </w:r>
    </w:p>
    <w:p w14:paraId="5DA28D4A" w14:textId="1CED31BA" w:rsidR="00871122" w:rsidRPr="00F14377" w:rsidRDefault="00871122">
      <w:pPr>
        <w:numPr>
          <w:ilvl w:val="0"/>
          <w:numId w:val="25"/>
        </w:numPr>
        <w:suppressAutoHyphens w:val="0"/>
        <w:autoSpaceDE w:val="0"/>
        <w:autoSpaceDN w:val="0"/>
        <w:adjustRightInd w:val="0"/>
        <w:spacing w:line="360" w:lineRule="auto"/>
        <w:jc w:val="both"/>
        <w:rPr>
          <w:rFonts w:ascii="Arial" w:hAnsi="Arial" w:cs="Arial"/>
          <w:bCs/>
          <w:sz w:val="20"/>
          <w:szCs w:val="20"/>
        </w:rPr>
      </w:pPr>
      <w:r w:rsidRPr="00F14377">
        <w:rPr>
          <w:rFonts w:ascii="Arial" w:hAnsi="Arial" w:cs="Arial"/>
          <w:sz w:val="20"/>
          <w:szCs w:val="20"/>
        </w:rPr>
        <w:t xml:space="preserve">Ustawa – Prawo ochrony środowiska </w:t>
      </w:r>
      <w:bookmarkStart w:id="47" w:name="_Hlk95058817"/>
      <w:r w:rsidRPr="00F14377">
        <w:rPr>
          <w:rFonts w:ascii="Arial" w:hAnsi="Arial" w:cs="Arial"/>
          <w:sz w:val="20"/>
          <w:szCs w:val="20"/>
        </w:rPr>
        <w:t>(t.j</w:t>
      </w:r>
      <w:bookmarkEnd w:id="47"/>
      <w:r w:rsidR="00622B2A" w:rsidRPr="00F14377">
        <w:t xml:space="preserve"> </w:t>
      </w:r>
      <w:r w:rsidR="00622B2A" w:rsidRPr="00F14377">
        <w:rPr>
          <w:rFonts w:ascii="Arial" w:hAnsi="Arial" w:cs="Arial"/>
          <w:sz w:val="20"/>
          <w:szCs w:val="20"/>
        </w:rPr>
        <w:t>Dz.U. 202</w:t>
      </w:r>
      <w:r w:rsidR="00F14377" w:rsidRPr="00F14377">
        <w:rPr>
          <w:rFonts w:ascii="Arial" w:hAnsi="Arial" w:cs="Arial"/>
          <w:sz w:val="20"/>
          <w:szCs w:val="20"/>
        </w:rPr>
        <w:t>5</w:t>
      </w:r>
      <w:r w:rsidR="00622B2A" w:rsidRPr="00F14377">
        <w:rPr>
          <w:rFonts w:ascii="Arial" w:hAnsi="Arial" w:cs="Arial"/>
          <w:sz w:val="20"/>
          <w:szCs w:val="20"/>
        </w:rPr>
        <w:t xml:space="preserve"> poz. </w:t>
      </w:r>
      <w:r w:rsidR="00F14377" w:rsidRPr="00F14377">
        <w:rPr>
          <w:rFonts w:ascii="Arial" w:hAnsi="Arial" w:cs="Arial"/>
          <w:sz w:val="20"/>
          <w:szCs w:val="20"/>
        </w:rPr>
        <w:t>647</w:t>
      </w:r>
      <w:r w:rsidR="00622B2A" w:rsidRPr="00F14377">
        <w:rPr>
          <w:rFonts w:ascii="Arial" w:hAnsi="Arial" w:cs="Arial"/>
          <w:sz w:val="20"/>
          <w:szCs w:val="20"/>
        </w:rPr>
        <w:t xml:space="preserve"> </w:t>
      </w:r>
      <w:r w:rsidR="00E933C9" w:rsidRPr="00F14377">
        <w:rPr>
          <w:rFonts w:ascii="Arial" w:hAnsi="Arial" w:cs="Arial"/>
          <w:bCs/>
          <w:sz w:val="20"/>
          <w:szCs w:val="20"/>
        </w:rPr>
        <w:t xml:space="preserve">z poźn. </w:t>
      </w:r>
      <w:r w:rsidR="00785A08">
        <w:rPr>
          <w:rFonts w:ascii="Arial" w:hAnsi="Arial" w:cs="Arial"/>
          <w:bCs/>
          <w:sz w:val="20"/>
          <w:szCs w:val="20"/>
        </w:rPr>
        <w:t>z</w:t>
      </w:r>
      <w:r w:rsidR="00E933C9" w:rsidRPr="00F14377">
        <w:rPr>
          <w:rFonts w:ascii="Arial" w:hAnsi="Arial" w:cs="Arial"/>
          <w:bCs/>
          <w:sz w:val="20"/>
          <w:szCs w:val="20"/>
        </w:rPr>
        <w:t>m.)</w:t>
      </w:r>
    </w:p>
    <w:p w14:paraId="4013259A" w14:textId="32E1C1FB" w:rsidR="00871122" w:rsidRPr="00622B2A" w:rsidRDefault="00871122">
      <w:pPr>
        <w:numPr>
          <w:ilvl w:val="0"/>
          <w:numId w:val="25"/>
        </w:numPr>
        <w:suppressAutoHyphens w:val="0"/>
        <w:autoSpaceDE w:val="0"/>
        <w:autoSpaceDN w:val="0"/>
        <w:adjustRightInd w:val="0"/>
        <w:spacing w:line="360" w:lineRule="auto"/>
        <w:jc w:val="both"/>
        <w:rPr>
          <w:rFonts w:ascii="Arial" w:hAnsi="Arial" w:cs="Arial"/>
          <w:sz w:val="20"/>
          <w:szCs w:val="20"/>
        </w:rPr>
      </w:pPr>
      <w:bookmarkStart w:id="48" w:name="_Hlk95058877"/>
      <w:r w:rsidRPr="00622B2A">
        <w:rPr>
          <w:rFonts w:ascii="Arial" w:hAnsi="Arial" w:cs="Arial"/>
          <w:sz w:val="20"/>
          <w:szCs w:val="20"/>
        </w:rPr>
        <w:t>Rozporządzenie Ministra Klimatu i Środowiska z dnia 11 grudnia 2020 r. w sprawie dokonywania oceny poziomów substancji w powietrzu (Dz.U. 2020 poz. 2279</w:t>
      </w:r>
      <w:r w:rsidR="001F3163" w:rsidRPr="00622B2A">
        <w:rPr>
          <w:rFonts w:ascii="Arial" w:hAnsi="Arial" w:cs="Arial"/>
          <w:sz w:val="20"/>
          <w:szCs w:val="20"/>
        </w:rPr>
        <w:t xml:space="preserve"> ze zm.</w:t>
      </w:r>
      <w:r w:rsidRPr="00622B2A">
        <w:rPr>
          <w:rFonts w:ascii="Arial" w:hAnsi="Arial" w:cs="Arial"/>
          <w:sz w:val="20"/>
          <w:szCs w:val="20"/>
        </w:rPr>
        <w:t>).</w:t>
      </w:r>
    </w:p>
    <w:bookmarkEnd w:id="48"/>
    <w:p w14:paraId="399656FE" w14:textId="62D0C10D" w:rsidR="00871122" w:rsidRPr="00622B2A" w:rsidRDefault="00871122" w:rsidP="00871122">
      <w:pPr>
        <w:autoSpaceDE w:val="0"/>
        <w:autoSpaceDN w:val="0"/>
        <w:adjustRightInd w:val="0"/>
        <w:spacing w:line="360" w:lineRule="auto"/>
        <w:jc w:val="both"/>
        <w:rPr>
          <w:rFonts w:ascii="Arial" w:hAnsi="Arial" w:cs="Arial"/>
          <w:sz w:val="20"/>
          <w:szCs w:val="20"/>
        </w:rPr>
      </w:pPr>
      <w:r w:rsidRPr="00622B2A">
        <w:rPr>
          <w:rFonts w:ascii="Arial" w:hAnsi="Arial" w:cs="Arial"/>
          <w:sz w:val="20"/>
          <w:szCs w:val="20"/>
        </w:rPr>
        <w:t>Nowy podział kraju na strefy jest obecnie zgodny z ustawą z dnia 13 kwietnia 2012 r. o zmianie ustawy Prawo ochrony środowiska oraz niektórych innych ustaw wraz z aktami wykonawczymi (Dz. U. z 2012 r., poz. 460</w:t>
      </w:r>
      <w:r w:rsidR="001F3163" w:rsidRPr="00622B2A">
        <w:rPr>
          <w:rFonts w:ascii="Arial" w:hAnsi="Arial" w:cs="Arial"/>
          <w:sz w:val="20"/>
          <w:szCs w:val="20"/>
        </w:rPr>
        <w:t xml:space="preserve"> ze zm.</w:t>
      </w:r>
      <w:r w:rsidRPr="00622B2A">
        <w:rPr>
          <w:rFonts w:ascii="Arial" w:hAnsi="Arial" w:cs="Arial"/>
          <w:sz w:val="20"/>
          <w:szCs w:val="20"/>
        </w:rPr>
        <w:t xml:space="preserve">), będącą transpozycją Dyrektywy 2008/50/WE Parlamentu Europejskiego i Rady z dnia 21 maja 2008 r. w sprawie jakości powietrza i czystszego powietrza dla Europy do prawa polskiego. </w:t>
      </w:r>
    </w:p>
    <w:p w14:paraId="57942424" w14:textId="77777777" w:rsidR="00871122" w:rsidRPr="00012B5E" w:rsidRDefault="00871122" w:rsidP="00871122">
      <w:pPr>
        <w:autoSpaceDE w:val="0"/>
        <w:autoSpaceDN w:val="0"/>
        <w:adjustRightInd w:val="0"/>
        <w:spacing w:line="360" w:lineRule="auto"/>
        <w:jc w:val="both"/>
        <w:rPr>
          <w:rFonts w:ascii="Arial" w:hAnsi="Arial" w:cs="Arial"/>
          <w:sz w:val="20"/>
          <w:szCs w:val="20"/>
        </w:rPr>
      </w:pPr>
      <w:r w:rsidRPr="00622B2A">
        <w:rPr>
          <w:rFonts w:ascii="Arial" w:hAnsi="Arial" w:cs="Arial"/>
          <w:sz w:val="20"/>
          <w:szCs w:val="20"/>
        </w:rPr>
        <w:t xml:space="preserve">Ocenę jakości powietrza atmosferycznego dokonuje się pod kątem ochrony zdrowia </w:t>
      </w:r>
      <w:r w:rsidRPr="00622B2A">
        <w:rPr>
          <w:rFonts w:ascii="Arial" w:hAnsi="Arial" w:cs="Arial"/>
          <w:sz w:val="20"/>
          <w:szCs w:val="20"/>
        </w:rPr>
        <w:br/>
        <w:t>i ochrony roślin.</w:t>
      </w:r>
      <w:r w:rsidRPr="00012B5E">
        <w:rPr>
          <w:rFonts w:ascii="Arial" w:hAnsi="Arial" w:cs="Arial"/>
          <w:sz w:val="20"/>
          <w:szCs w:val="20"/>
        </w:rPr>
        <w:t xml:space="preserve"> </w:t>
      </w:r>
    </w:p>
    <w:p w14:paraId="693B590F" w14:textId="35ECDE4D" w:rsidR="00871122" w:rsidRPr="00012B5E" w:rsidRDefault="00871122" w:rsidP="00871122">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Ocena pod kątem ochrony zdrowia obejmuje: dwutlenek azotu, dwutlenek siarki, tlenek węgla, benzen, ozon, pył PM10, ołów w PM10, arsen w PM10, nikiel w PM10, kadm w PM10, benzo(a)piren w PM10, pył PM2,5. </w:t>
      </w:r>
    </w:p>
    <w:p w14:paraId="472B1109" w14:textId="77777777" w:rsidR="00C23489" w:rsidRPr="00012B5E" w:rsidRDefault="00C23489" w:rsidP="00C2348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Wynikiem oceny, zarówno pod kątem kryteriów dla ochrony zdrowia, jak i kryteriów dla ochrony roślin dla wszystkich substancji podlegających ocenie, jest zaliczenie strefy do poszczególnych klas. Podział na klasy jest uzależniony od tego, czy dla danej substancji jest określony poziom dopuszczalny czy docelowy oraz czy obowiązuje margines tolerancji. Przypisanie odpowiedniej klasy dla danej substancji następuje gdy: </w:t>
      </w:r>
    </w:p>
    <w:p w14:paraId="5A395505"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przekracza poziom dopuszczalny powiększony o margines tolerancji – </w:t>
      </w:r>
      <w:r w:rsidRPr="00012B5E">
        <w:rPr>
          <w:rFonts w:ascii="Arial" w:hAnsi="Arial" w:cs="Arial"/>
          <w:b/>
          <w:bCs/>
          <w:sz w:val="20"/>
          <w:szCs w:val="20"/>
        </w:rPr>
        <w:t>klasa C</w:t>
      </w:r>
      <w:r w:rsidRPr="00012B5E">
        <w:rPr>
          <w:rFonts w:ascii="Arial" w:hAnsi="Arial" w:cs="Arial"/>
          <w:sz w:val="20"/>
          <w:szCs w:val="20"/>
        </w:rPr>
        <w:t xml:space="preserve">; </w:t>
      </w:r>
    </w:p>
    <w:p w14:paraId="647F76FB"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nie przekracza poziomu dopuszczalnego – </w:t>
      </w:r>
      <w:r w:rsidRPr="00012B5E">
        <w:rPr>
          <w:rFonts w:ascii="Arial" w:hAnsi="Arial" w:cs="Arial"/>
          <w:b/>
          <w:bCs/>
          <w:sz w:val="20"/>
          <w:szCs w:val="20"/>
        </w:rPr>
        <w:t>klasa A</w:t>
      </w:r>
      <w:r w:rsidRPr="00012B5E">
        <w:rPr>
          <w:rFonts w:ascii="Arial" w:hAnsi="Arial" w:cs="Arial"/>
          <w:sz w:val="20"/>
          <w:szCs w:val="20"/>
        </w:rPr>
        <w:t xml:space="preserve">; </w:t>
      </w:r>
    </w:p>
    <w:p w14:paraId="0904770B"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przekracza poziom docelowy – </w:t>
      </w:r>
      <w:r w:rsidRPr="00012B5E">
        <w:rPr>
          <w:rFonts w:ascii="Arial" w:hAnsi="Arial" w:cs="Arial"/>
          <w:b/>
          <w:bCs/>
          <w:sz w:val="20"/>
          <w:szCs w:val="20"/>
        </w:rPr>
        <w:t>klasa C</w:t>
      </w:r>
      <w:r w:rsidRPr="00012B5E">
        <w:rPr>
          <w:rFonts w:ascii="Arial" w:hAnsi="Arial" w:cs="Arial"/>
          <w:sz w:val="20"/>
          <w:szCs w:val="20"/>
        </w:rPr>
        <w:t xml:space="preserve">; </w:t>
      </w:r>
    </w:p>
    <w:p w14:paraId="0B579E24"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nie przekracza poziomu docelowego – </w:t>
      </w:r>
      <w:r w:rsidRPr="00012B5E">
        <w:rPr>
          <w:rFonts w:ascii="Arial" w:hAnsi="Arial" w:cs="Arial"/>
          <w:b/>
          <w:bCs/>
          <w:sz w:val="20"/>
          <w:szCs w:val="20"/>
        </w:rPr>
        <w:t>klasa A</w:t>
      </w:r>
      <w:r w:rsidRPr="00012B5E">
        <w:rPr>
          <w:rFonts w:ascii="Arial" w:hAnsi="Arial" w:cs="Arial"/>
          <w:sz w:val="20"/>
          <w:szCs w:val="20"/>
        </w:rPr>
        <w:t xml:space="preserve">; </w:t>
      </w:r>
    </w:p>
    <w:p w14:paraId="3B5A86F2"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przekracza poziom celu długoterminowego – </w:t>
      </w:r>
      <w:r w:rsidRPr="00012B5E">
        <w:rPr>
          <w:rFonts w:ascii="Arial" w:hAnsi="Arial" w:cs="Arial"/>
          <w:b/>
          <w:bCs/>
          <w:sz w:val="20"/>
          <w:szCs w:val="20"/>
        </w:rPr>
        <w:t>klasa D2</w:t>
      </w:r>
      <w:r w:rsidRPr="00012B5E">
        <w:rPr>
          <w:rFonts w:ascii="Arial" w:hAnsi="Arial" w:cs="Arial"/>
          <w:sz w:val="20"/>
          <w:szCs w:val="20"/>
        </w:rPr>
        <w:t xml:space="preserve">; </w:t>
      </w:r>
    </w:p>
    <w:p w14:paraId="1AF7D0C7" w14:textId="77777777" w:rsidR="00C23489" w:rsidRPr="00012B5E" w:rsidRDefault="00C23489">
      <w:pPr>
        <w:numPr>
          <w:ilvl w:val="0"/>
          <w:numId w:val="26"/>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 nie przekracza poziomu celu długoterminowego – </w:t>
      </w:r>
      <w:r w:rsidRPr="00012B5E">
        <w:rPr>
          <w:rFonts w:ascii="Arial" w:hAnsi="Arial" w:cs="Arial"/>
          <w:b/>
          <w:bCs/>
          <w:sz w:val="20"/>
          <w:szCs w:val="20"/>
        </w:rPr>
        <w:t>klasa D1</w:t>
      </w:r>
      <w:r w:rsidRPr="00012B5E">
        <w:rPr>
          <w:rFonts w:ascii="Arial" w:hAnsi="Arial" w:cs="Arial"/>
          <w:sz w:val="20"/>
          <w:szCs w:val="20"/>
        </w:rPr>
        <w:t xml:space="preserve">. </w:t>
      </w:r>
    </w:p>
    <w:p w14:paraId="3011141F" w14:textId="77777777" w:rsidR="00C23489" w:rsidRPr="00012B5E" w:rsidRDefault="00C23489" w:rsidP="00C23489">
      <w:pPr>
        <w:autoSpaceDE w:val="0"/>
        <w:autoSpaceDN w:val="0"/>
        <w:adjustRightInd w:val="0"/>
        <w:spacing w:line="360" w:lineRule="auto"/>
        <w:jc w:val="both"/>
        <w:rPr>
          <w:rFonts w:ascii="Arial" w:hAnsi="Arial" w:cs="Arial"/>
          <w:sz w:val="20"/>
          <w:szCs w:val="20"/>
        </w:rPr>
      </w:pPr>
    </w:p>
    <w:p w14:paraId="1A3DBB16" w14:textId="295FCF78" w:rsidR="00C23489" w:rsidRPr="00165ACE" w:rsidRDefault="00C23489" w:rsidP="00C2348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Jakość środowiska na obszarze opracowania jest zadowalająca, na co wskazują badania zanieczyszczenia </w:t>
      </w:r>
      <w:r w:rsidRPr="00012B5E">
        <w:rPr>
          <w:rFonts w:ascii="Arial" w:hAnsi="Arial" w:cs="Arial"/>
          <w:b/>
          <w:bCs/>
          <w:sz w:val="20"/>
          <w:szCs w:val="20"/>
        </w:rPr>
        <w:t xml:space="preserve">powietrza </w:t>
      </w:r>
      <w:r w:rsidRPr="00012B5E">
        <w:rPr>
          <w:rFonts w:ascii="Arial" w:hAnsi="Arial" w:cs="Arial"/>
          <w:sz w:val="20"/>
          <w:szCs w:val="20"/>
        </w:rPr>
        <w:t>przeprowadzone w 202</w:t>
      </w:r>
      <w:r w:rsidR="003301E6">
        <w:rPr>
          <w:rFonts w:ascii="Arial" w:hAnsi="Arial" w:cs="Arial"/>
          <w:sz w:val="20"/>
          <w:szCs w:val="20"/>
        </w:rPr>
        <w:t>4</w:t>
      </w:r>
      <w:r w:rsidRPr="00012B5E">
        <w:rPr>
          <w:rFonts w:ascii="Arial" w:hAnsi="Arial" w:cs="Arial"/>
          <w:sz w:val="20"/>
          <w:szCs w:val="20"/>
        </w:rPr>
        <w:t xml:space="preserve"> roku przez Główny Inspektorat Ochrony Środowiska Regionalny Wydział Monitoringu Środowiska i Centralne Laboratorium Badawcze Oddział w Poznaniu. Ich wyniki zostały zawarte w dokumencie GIOŚ pt. „</w:t>
      </w:r>
      <w:r w:rsidR="00E459C3" w:rsidRPr="00012B5E">
        <w:rPr>
          <w:rFonts w:ascii="Arial" w:hAnsi="Arial" w:cs="Arial"/>
          <w:sz w:val="20"/>
          <w:szCs w:val="20"/>
        </w:rPr>
        <w:t xml:space="preserve">Roczna ocena jakości powietrza w </w:t>
      </w:r>
      <w:r w:rsidR="00E459C3" w:rsidRPr="00165ACE">
        <w:rPr>
          <w:rFonts w:ascii="Arial" w:hAnsi="Arial" w:cs="Arial"/>
          <w:sz w:val="20"/>
          <w:szCs w:val="20"/>
        </w:rPr>
        <w:t>województwie wielkopolskim. Raport wojewódzki za rok 202</w:t>
      </w:r>
      <w:r w:rsidR="003301E6">
        <w:rPr>
          <w:rFonts w:ascii="Arial" w:hAnsi="Arial" w:cs="Arial"/>
          <w:sz w:val="20"/>
          <w:szCs w:val="20"/>
        </w:rPr>
        <w:t>44</w:t>
      </w:r>
      <w:r w:rsidRPr="00165ACE">
        <w:rPr>
          <w:rFonts w:ascii="Arial" w:hAnsi="Arial" w:cs="Arial"/>
          <w:sz w:val="20"/>
          <w:szCs w:val="20"/>
        </w:rPr>
        <w:t>” (GIOŚ, 202</w:t>
      </w:r>
      <w:r w:rsidR="003301E6">
        <w:rPr>
          <w:rFonts w:ascii="Arial" w:hAnsi="Arial" w:cs="Arial"/>
          <w:sz w:val="20"/>
          <w:szCs w:val="20"/>
        </w:rPr>
        <w:t>5</w:t>
      </w:r>
      <w:r w:rsidRPr="00165ACE">
        <w:rPr>
          <w:rFonts w:ascii="Arial" w:hAnsi="Arial" w:cs="Arial"/>
          <w:sz w:val="20"/>
          <w:szCs w:val="20"/>
        </w:rPr>
        <w:t>). W 202</w:t>
      </w:r>
      <w:r w:rsidR="003301E6">
        <w:rPr>
          <w:rFonts w:ascii="Arial" w:hAnsi="Arial" w:cs="Arial"/>
          <w:sz w:val="20"/>
          <w:szCs w:val="20"/>
        </w:rPr>
        <w:t>4</w:t>
      </w:r>
      <w:r w:rsidRPr="00165ACE">
        <w:rPr>
          <w:rFonts w:ascii="Arial" w:hAnsi="Arial" w:cs="Arial"/>
          <w:sz w:val="20"/>
          <w:szCs w:val="20"/>
        </w:rPr>
        <w:t xml:space="preserve"> roku obszar opracowania zaliczono do strefy wielkopolskiej. </w:t>
      </w:r>
    </w:p>
    <w:p w14:paraId="4D3EFBF4" w14:textId="5516B86F" w:rsidR="00CA04DB" w:rsidRPr="00012B5E" w:rsidRDefault="00CA04DB" w:rsidP="00CA04DB">
      <w:pPr>
        <w:autoSpaceDE w:val="0"/>
        <w:autoSpaceDN w:val="0"/>
        <w:adjustRightInd w:val="0"/>
        <w:spacing w:line="360" w:lineRule="auto"/>
        <w:jc w:val="both"/>
        <w:rPr>
          <w:rFonts w:ascii="Arial" w:hAnsi="Arial" w:cs="Arial"/>
          <w:sz w:val="20"/>
          <w:szCs w:val="20"/>
        </w:rPr>
      </w:pPr>
      <w:r w:rsidRPr="00165ACE">
        <w:rPr>
          <w:rFonts w:ascii="Arial" w:hAnsi="Arial" w:cs="Arial"/>
          <w:sz w:val="20"/>
          <w:szCs w:val="20"/>
        </w:rPr>
        <w:lastRenderedPageBreak/>
        <w:t xml:space="preserve">Dopuszczalne poziomy poszczególnych substancji w powietrzu atmosferycznym reguluje </w:t>
      </w:r>
      <w:bookmarkStart w:id="49" w:name="_Hlk95058715"/>
      <w:r w:rsidRPr="00165ACE">
        <w:rPr>
          <w:rFonts w:ascii="Arial" w:hAnsi="Arial" w:cs="Arial"/>
          <w:sz w:val="20"/>
          <w:szCs w:val="20"/>
        </w:rPr>
        <w:t>Rozporządzenie Ministra Klimatu i Środowiska z dnia 11 grudnia 2020 r. w sprawie dokonywania oceny poziomów substancji w powietrzu (Dz.U. 2020 poz. 2279</w:t>
      </w:r>
      <w:r w:rsidR="001F3163" w:rsidRPr="00165ACE">
        <w:rPr>
          <w:rFonts w:ascii="Arial" w:hAnsi="Arial" w:cs="Arial"/>
          <w:sz w:val="20"/>
          <w:szCs w:val="20"/>
        </w:rPr>
        <w:t xml:space="preserve"> ze zm.</w:t>
      </w:r>
      <w:r w:rsidRPr="00165ACE">
        <w:rPr>
          <w:rFonts w:ascii="Arial" w:hAnsi="Arial" w:cs="Arial"/>
          <w:sz w:val="20"/>
          <w:szCs w:val="20"/>
        </w:rPr>
        <w:t>).</w:t>
      </w:r>
      <w:r w:rsidRPr="00012B5E">
        <w:rPr>
          <w:rFonts w:ascii="Arial" w:hAnsi="Arial" w:cs="Arial"/>
          <w:sz w:val="20"/>
          <w:szCs w:val="20"/>
        </w:rPr>
        <w:t xml:space="preserve"> </w:t>
      </w:r>
      <w:bookmarkEnd w:id="49"/>
    </w:p>
    <w:p w14:paraId="0454ABFE" w14:textId="658ECEF1" w:rsidR="00CA04DB" w:rsidRPr="003D5C0C" w:rsidRDefault="00CA04DB" w:rsidP="00CA04DB">
      <w:pPr>
        <w:autoSpaceDE w:val="0"/>
        <w:autoSpaceDN w:val="0"/>
        <w:adjustRightInd w:val="0"/>
        <w:spacing w:line="360" w:lineRule="auto"/>
        <w:jc w:val="both"/>
        <w:rPr>
          <w:rFonts w:ascii="Arial" w:hAnsi="Arial" w:cs="Arial"/>
          <w:sz w:val="20"/>
          <w:szCs w:val="20"/>
        </w:rPr>
      </w:pPr>
      <w:r w:rsidRPr="00165ACE">
        <w:rPr>
          <w:rFonts w:ascii="Arial" w:hAnsi="Arial" w:cs="Arial"/>
          <w:sz w:val="20"/>
          <w:szCs w:val="20"/>
        </w:rPr>
        <w:t xml:space="preserve">Roczna </w:t>
      </w:r>
      <w:r w:rsidRPr="003D5C0C">
        <w:rPr>
          <w:rFonts w:ascii="Arial" w:hAnsi="Arial" w:cs="Arial"/>
          <w:sz w:val="20"/>
          <w:szCs w:val="20"/>
        </w:rPr>
        <w:t xml:space="preserve">ocena jakości powietrza w województwie </w:t>
      </w:r>
      <w:r w:rsidR="0014786F" w:rsidRPr="003D5C0C">
        <w:rPr>
          <w:rFonts w:ascii="Arial" w:hAnsi="Arial" w:cs="Arial"/>
          <w:sz w:val="20"/>
          <w:szCs w:val="20"/>
        </w:rPr>
        <w:t xml:space="preserve">wielkopolskim została wykonana </w:t>
      </w:r>
      <w:r w:rsidRPr="003D5C0C">
        <w:rPr>
          <w:rFonts w:ascii="Arial" w:hAnsi="Arial" w:cs="Arial"/>
          <w:sz w:val="20"/>
          <w:szCs w:val="20"/>
        </w:rPr>
        <w:t>w odniesieniu do nowego układu stref i zmienionych</w:t>
      </w:r>
      <w:r w:rsidR="0014786F" w:rsidRPr="003D5C0C">
        <w:rPr>
          <w:rFonts w:ascii="Arial" w:hAnsi="Arial" w:cs="Arial"/>
          <w:sz w:val="20"/>
          <w:szCs w:val="20"/>
        </w:rPr>
        <w:t xml:space="preserve"> poziomów substancji w oparciu </w:t>
      </w:r>
      <w:r w:rsidRPr="003D5C0C">
        <w:rPr>
          <w:rFonts w:ascii="Arial" w:hAnsi="Arial" w:cs="Arial"/>
          <w:sz w:val="20"/>
          <w:szCs w:val="20"/>
        </w:rPr>
        <w:t xml:space="preserve">o następujące akty prawne: </w:t>
      </w:r>
    </w:p>
    <w:p w14:paraId="7C1B2EF0" w14:textId="22439FF2" w:rsidR="00F14377" w:rsidRPr="003D5C0C" w:rsidRDefault="00F14377" w:rsidP="00F14377">
      <w:pPr>
        <w:numPr>
          <w:ilvl w:val="0"/>
          <w:numId w:val="25"/>
        </w:numPr>
        <w:suppressAutoHyphens w:val="0"/>
        <w:autoSpaceDE w:val="0"/>
        <w:autoSpaceDN w:val="0"/>
        <w:adjustRightInd w:val="0"/>
        <w:spacing w:line="360" w:lineRule="auto"/>
        <w:ind w:left="720" w:hanging="360"/>
        <w:jc w:val="both"/>
        <w:rPr>
          <w:rFonts w:ascii="Arial" w:hAnsi="Arial" w:cs="Arial"/>
          <w:bCs/>
          <w:sz w:val="20"/>
          <w:szCs w:val="20"/>
        </w:rPr>
      </w:pPr>
      <w:r w:rsidRPr="003D5C0C">
        <w:rPr>
          <w:rFonts w:ascii="Arial" w:hAnsi="Arial" w:cs="Arial"/>
          <w:sz w:val="20"/>
          <w:szCs w:val="20"/>
        </w:rPr>
        <w:t>Ustawa – Prawo ochrony środowiska (t.j</w:t>
      </w:r>
      <w:r w:rsidRPr="003D5C0C">
        <w:t xml:space="preserve"> </w:t>
      </w:r>
      <w:r w:rsidRPr="003D5C0C">
        <w:rPr>
          <w:rFonts w:ascii="Arial" w:hAnsi="Arial" w:cs="Arial"/>
          <w:sz w:val="20"/>
          <w:szCs w:val="20"/>
        </w:rPr>
        <w:t xml:space="preserve">Dz.U. 2025 poz. 647 </w:t>
      </w:r>
      <w:r w:rsidRPr="003D5C0C">
        <w:rPr>
          <w:rFonts w:ascii="Arial" w:hAnsi="Arial" w:cs="Arial"/>
          <w:bCs/>
          <w:sz w:val="20"/>
          <w:szCs w:val="20"/>
        </w:rPr>
        <w:t>z poźn. Zm.),</w:t>
      </w:r>
    </w:p>
    <w:p w14:paraId="01460872" w14:textId="45E3B87B" w:rsidR="00CA04DB" w:rsidRPr="003D5C0C" w:rsidRDefault="00CA04DB">
      <w:pPr>
        <w:numPr>
          <w:ilvl w:val="0"/>
          <w:numId w:val="25"/>
        </w:numPr>
        <w:suppressAutoHyphens w:val="0"/>
        <w:autoSpaceDE w:val="0"/>
        <w:autoSpaceDN w:val="0"/>
        <w:adjustRightInd w:val="0"/>
        <w:spacing w:line="360" w:lineRule="auto"/>
        <w:ind w:left="720" w:hanging="360"/>
        <w:jc w:val="both"/>
        <w:rPr>
          <w:rFonts w:ascii="Arial" w:hAnsi="Arial" w:cs="Arial"/>
          <w:sz w:val="20"/>
          <w:szCs w:val="20"/>
        </w:rPr>
      </w:pPr>
      <w:r w:rsidRPr="003D5C0C">
        <w:rPr>
          <w:rFonts w:ascii="Arial" w:hAnsi="Arial" w:cs="Arial"/>
          <w:sz w:val="20"/>
          <w:szCs w:val="20"/>
        </w:rPr>
        <w:t>Rozporządzenie Ministra Klimatu i Środowiska z dnia 11 grudnia 2020 r. w sprawie dokonywania oceny poziomów substancji w powietrzu (Dz.U. 2020 poz. 2279</w:t>
      </w:r>
      <w:r w:rsidR="006E70CC" w:rsidRPr="003D5C0C">
        <w:rPr>
          <w:rFonts w:ascii="Arial" w:hAnsi="Arial" w:cs="Arial"/>
          <w:sz w:val="20"/>
          <w:szCs w:val="20"/>
        </w:rPr>
        <w:t xml:space="preserve"> ze zm.</w:t>
      </w:r>
      <w:r w:rsidRPr="003D5C0C">
        <w:rPr>
          <w:rFonts w:ascii="Arial" w:hAnsi="Arial" w:cs="Arial"/>
          <w:sz w:val="20"/>
          <w:szCs w:val="20"/>
        </w:rPr>
        <w:t>).</w:t>
      </w:r>
    </w:p>
    <w:p w14:paraId="0474C655" w14:textId="14EF5254" w:rsidR="00620060" w:rsidRPr="003D5C0C" w:rsidRDefault="00620060" w:rsidP="00A16070">
      <w:pPr>
        <w:pStyle w:val="Legenda"/>
        <w:keepNext/>
        <w:spacing w:line="240" w:lineRule="auto"/>
        <w:rPr>
          <w:rFonts w:ascii="Arial" w:hAnsi="Arial" w:cs="Arial"/>
        </w:rPr>
      </w:pPr>
      <w:bookmarkStart w:id="50" w:name="_Toc175508698"/>
      <w:bookmarkStart w:id="51" w:name="_Toc215349058"/>
      <w:r w:rsidRPr="003D5C0C">
        <w:rPr>
          <w:rFonts w:ascii="Arial" w:hAnsi="Arial" w:cs="Arial"/>
        </w:rPr>
        <w:t xml:space="preserve">Tabela </w:t>
      </w:r>
      <w:r w:rsidRPr="003D5C0C">
        <w:rPr>
          <w:rFonts w:ascii="Arial" w:hAnsi="Arial" w:cs="Arial"/>
        </w:rPr>
        <w:fldChar w:fldCharType="begin"/>
      </w:r>
      <w:r w:rsidRPr="003D5C0C">
        <w:rPr>
          <w:rFonts w:ascii="Arial" w:hAnsi="Arial" w:cs="Arial"/>
        </w:rPr>
        <w:instrText xml:space="preserve"> SEQ Tabela \* ARABIC </w:instrText>
      </w:r>
      <w:r w:rsidRPr="003D5C0C">
        <w:rPr>
          <w:rFonts w:ascii="Arial" w:hAnsi="Arial" w:cs="Arial"/>
        </w:rPr>
        <w:fldChar w:fldCharType="separate"/>
      </w:r>
      <w:r w:rsidR="004B1597">
        <w:rPr>
          <w:rFonts w:ascii="Arial" w:hAnsi="Arial" w:cs="Arial"/>
          <w:noProof/>
        </w:rPr>
        <w:t>1</w:t>
      </w:r>
      <w:r w:rsidRPr="003D5C0C">
        <w:rPr>
          <w:rFonts w:ascii="Arial" w:hAnsi="Arial" w:cs="Arial"/>
        </w:rPr>
        <w:fldChar w:fldCharType="end"/>
      </w:r>
      <w:r w:rsidRPr="003D5C0C">
        <w:rPr>
          <w:rFonts w:ascii="Arial" w:hAnsi="Arial" w:cs="Arial"/>
        </w:rPr>
        <w:t xml:space="preserve"> Klasy stref dla poszczególnych zanieczyszczeń, uzyskane w ocenie za 202</w:t>
      </w:r>
      <w:r w:rsidR="00F14377" w:rsidRPr="003D5C0C">
        <w:rPr>
          <w:rFonts w:ascii="Arial" w:hAnsi="Arial" w:cs="Arial"/>
        </w:rPr>
        <w:t>4</w:t>
      </w:r>
      <w:r w:rsidRPr="003D5C0C">
        <w:rPr>
          <w:rFonts w:ascii="Arial" w:hAnsi="Arial" w:cs="Arial"/>
        </w:rPr>
        <w:t xml:space="preserve"> rok dokonanej z uwzględnieniem kryteriów ustanowionych w celu ochrony zdrowia ludzi - klasyfikacja podstawowa (klasy: A, C oraz A1, C1 dla pyłu zawieszonego PM2,5)</w:t>
      </w:r>
      <w:bookmarkEnd w:id="50"/>
      <w:bookmarkEnd w:id="51"/>
    </w:p>
    <w:p w14:paraId="0EE968B3" w14:textId="480A4607" w:rsidR="00620060" w:rsidRPr="003D5C0C" w:rsidRDefault="00A53098" w:rsidP="00A16070">
      <w:pPr>
        <w:jc w:val="both"/>
        <w:rPr>
          <w:rFonts w:eastAsia="Calibri" w:cs="Times New Roman"/>
          <w:b/>
          <w:bCs/>
          <w:color w:val="000000"/>
        </w:rPr>
      </w:pPr>
      <w:r w:rsidRPr="003D5C0C">
        <w:rPr>
          <w:rFonts w:eastAsia="Calibri" w:cs="Times New Roman"/>
          <w:b/>
          <w:bCs/>
          <w:noProof/>
          <w:color w:val="000000"/>
        </w:rPr>
        <w:drawing>
          <wp:inline distT="0" distB="0" distL="0" distR="0" wp14:anchorId="038ECFC3" wp14:editId="3D22CEB2">
            <wp:extent cx="5760720" cy="1209040"/>
            <wp:effectExtent l="0" t="0" r="0" b="0"/>
            <wp:docPr id="190013401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209040"/>
                    </a:xfrm>
                    <a:prstGeom prst="rect">
                      <a:avLst/>
                    </a:prstGeom>
                    <a:noFill/>
                    <a:ln>
                      <a:noFill/>
                    </a:ln>
                  </pic:spPr>
                </pic:pic>
              </a:graphicData>
            </a:graphic>
          </wp:inline>
        </w:drawing>
      </w:r>
    </w:p>
    <w:p w14:paraId="2B6248E3" w14:textId="71C2B9E9" w:rsidR="00620060" w:rsidRPr="003D5C0C" w:rsidRDefault="00620060" w:rsidP="00620060">
      <w:pPr>
        <w:tabs>
          <w:tab w:val="left" w:pos="1560"/>
        </w:tabs>
        <w:spacing w:line="360" w:lineRule="auto"/>
        <w:jc w:val="both"/>
        <w:rPr>
          <w:rFonts w:ascii="Arial" w:eastAsia="Calibri" w:hAnsi="Arial" w:cs="Arial"/>
          <w:color w:val="000000"/>
          <w:sz w:val="18"/>
          <w:szCs w:val="18"/>
        </w:rPr>
      </w:pPr>
      <w:r w:rsidRPr="003D5C0C">
        <w:rPr>
          <w:rFonts w:ascii="Arial" w:eastAsia="Calibri" w:hAnsi="Arial" w:cs="Arial"/>
          <w:color w:val="000000"/>
          <w:sz w:val="18"/>
          <w:szCs w:val="18"/>
        </w:rPr>
        <w:t>Źródło: Roczna ocena jakości powietrza w województwie wielkopolskim za rok 202</w:t>
      </w:r>
      <w:r w:rsidR="00F14377" w:rsidRPr="003D5C0C">
        <w:rPr>
          <w:rFonts w:ascii="Arial" w:eastAsia="Calibri" w:hAnsi="Arial" w:cs="Arial"/>
          <w:color w:val="000000"/>
          <w:sz w:val="18"/>
          <w:szCs w:val="18"/>
        </w:rPr>
        <w:t>4</w:t>
      </w:r>
      <w:r w:rsidRPr="003D5C0C">
        <w:rPr>
          <w:rFonts w:ascii="Arial" w:eastAsia="Calibri" w:hAnsi="Arial" w:cs="Arial"/>
          <w:color w:val="000000"/>
          <w:sz w:val="18"/>
          <w:szCs w:val="18"/>
        </w:rPr>
        <w:t>.</w:t>
      </w:r>
    </w:p>
    <w:p w14:paraId="7492E63B" w14:textId="78196FE1" w:rsidR="00620060" w:rsidRPr="003D5C0C" w:rsidRDefault="00620060" w:rsidP="00165ACE">
      <w:pPr>
        <w:tabs>
          <w:tab w:val="left" w:pos="1560"/>
        </w:tabs>
        <w:spacing w:line="360" w:lineRule="auto"/>
        <w:jc w:val="both"/>
        <w:rPr>
          <w:rFonts w:ascii="Arial" w:eastAsia="Calibri" w:hAnsi="Arial" w:cs="Arial"/>
          <w:color w:val="000000"/>
          <w:sz w:val="20"/>
          <w:szCs w:val="20"/>
        </w:rPr>
      </w:pPr>
      <w:r w:rsidRPr="003D5C0C">
        <w:rPr>
          <w:rFonts w:ascii="Arial" w:eastAsia="Calibri" w:hAnsi="Arial" w:cs="Arial"/>
          <w:color w:val="000000"/>
          <w:sz w:val="20"/>
          <w:szCs w:val="20"/>
        </w:rPr>
        <w:t xml:space="preserve">Ze względu na przekroczenie dopuszczalnego poziomu </w:t>
      </w:r>
      <w:r w:rsidR="00BA6B28" w:rsidRPr="003D5C0C">
        <w:rPr>
          <w:rFonts w:ascii="Arial" w:eastAsia="Calibri" w:hAnsi="Arial" w:cs="Arial"/>
          <w:color w:val="000000"/>
          <w:sz w:val="20"/>
          <w:szCs w:val="20"/>
        </w:rPr>
        <w:t>benzo(a)pirenu</w:t>
      </w:r>
      <w:r w:rsidRPr="003D5C0C">
        <w:rPr>
          <w:rFonts w:ascii="Arial" w:eastAsia="Calibri" w:hAnsi="Arial" w:cs="Arial"/>
          <w:color w:val="000000"/>
          <w:sz w:val="20"/>
          <w:szCs w:val="20"/>
        </w:rPr>
        <w:t>, obszar</w:t>
      </w:r>
      <w:r w:rsidRPr="003D5C0C">
        <w:rPr>
          <w:rFonts w:ascii="Arial" w:eastAsia="Calibri" w:hAnsi="Arial" w:cs="Arial"/>
          <w:color w:val="000000"/>
          <w:sz w:val="20"/>
          <w:szCs w:val="20"/>
        </w:rPr>
        <w:br/>
        <w:t xml:space="preserve">gminy </w:t>
      </w:r>
      <w:r w:rsidR="00AB2F56">
        <w:rPr>
          <w:rFonts w:ascii="Arial" w:hAnsi="Arial" w:cs="Arial"/>
          <w:sz w:val="20"/>
          <w:szCs w:val="20"/>
        </w:rPr>
        <w:t>Ceków-Kolonia</w:t>
      </w:r>
      <w:r w:rsidR="00AB2F56" w:rsidRPr="00715872">
        <w:rPr>
          <w:rFonts w:ascii="Arial" w:hAnsi="Arial" w:cs="Arial"/>
          <w:sz w:val="20"/>
          <w:szCs w:val="20"/>
        </w:rPr>
        <w:t xml:space="preserve"> </w:t>
      </w:r>
      <w:r w:rsidRPr="003D5C0C">
        <w:rPr>
          <w:rFonts w:ascii="Arial" w:eastAsia="Calibri" w:hAnsi="Arial" w:cs="Arial"/>
          <w:color w:val="000000"/>
          <w:sz w:val="20"/>
          <w:szCs w:val="20"/>
        </w:rPr>
        <w:t>(strefa wielkopolska) przypisano do klasy C. Przekroczenia</w:t>
      </w:r>
      <w:r w:rsidRPr="003D5C0C">
        <w:rPr>
          <w:rFonts w:ascii="Arial" w:eastAsia="Calibri" w:hAnsi="Arial" w:cs="Arial"/>
          <w:color w:val="000000"/>
          <w:sz w:val="20"/>
          <w:szCs w:val="20"/>
        </w:rPr>
        <w:br/>
        <w:t xml:space="preserve">dopuszczalnego poziomu </w:t>
      </w:r>
      <w:r w:rsidR="00BF7741" w:rsidRPr="003D5C0C">
        <w:rPr>
          <w:rFonts w:ascii="Arial" w:eastAsia="Calibri" w:hAnsi="Arial" w:cs="Arial"/>
          <w:color w:val="000000"/>
          <w:sz w:val="20"/>
          <w:szCs w:val="20"/>
        </w:rPr>
        <w:t xml:space="preserve">zanieczyszczeń </w:t>
      </w:r>
      <w:r w:rsidRPr="003D5C0C">
        <w:rPr>
          <w:rFonts w:ascii="Arial" w:eastAsia="Calibri" w:hAnsi="Arial" w:cs="Arial"/>
          <w:color w:val="000000"/>
          <w:sz w:val="20"/>
          <w:szCs w:val="20"/>
        </w:rPr>
        <w:t>notowane w rocznej serii pomiarowej wykazują wyraźną</w:t>
      </w:r>
      <w:r w:rsidRPr="003D5C0C">
        <w:rPr>
          <w:rFonts w:ascii="Arial" w:eastAsia="Calibri" w:hAnsi="Arial" w:cs="Arial"/>
          <w:color w:val="000000"/>
          <w:sz w:val="20"/>
          <w:szCs w:val="20"/>
        </w:rPr>
        <w:br/>
        <w:t>sezonową zmienność. Powodem przekroczeń w sezonie grzewczym jest niska emisja</w:t>
      </w:r>
      <w:r w:rsidRPr="003D5C0C">
        <w:rPr>
          <w:rFonts w:ascii="Arial" w:eastAsia="Calibri" w:hAnsi="Arial" w:cs="Arial"/>
          <w:color w:val="000000"/>
          <w:sz w:val="20"/>
          <w:szCs w:val="20"/>
        </w:rPr>
        <w:br/>
        <w:t>z sektora komunalno-bytowego.</w:t>
      </w:r>
    </w:p>
    <w:p w14:paraId="4297675C" w14:textId="77777777" w:rsidR="00620060" w:rsidRPr="003D5C0C" w:rsidRDefault="00620060" w:rsidP="00165ACE">
      <w:pPr>
        <w:tabs>
          <w:tab w:val="left" w:pos="1560"/>
        </w:tabs>
        <w:spacing w:line="360" w:lineRule="auto"/>
        <w:jc w:val="both"/>
        <w:rPr>
          <w:rFonts w:ascii="Arial" w:eastAsia="Calibri" w:hAnsi="Arial" w:cs="Arial"/>
          <w:color w:val="000000"/>
          <w:sz w:val="20"/>
          <w:szCs w:val="20"/>
        </w:rPr>
      </w:pPr>
      <w:r w:rsidRPr="003D5C0C">
        <w:rPr>
          <w:rFonts w:ascii="Arial" w:eastAsia="Calibri" w:hAnsi="Arial" w:cs="Arial"/>
          <w:color w:val="000000"/>
          <w:sz w:val="20"/>
          <w:szCs w:val="20"/>
        </w:rPr>
        <w:t xml:space="preserve">W strefie wielkopolskiej przekroczony jest poziom ozonu dla celu długoterminowego), w związku z tym strefę zaliczono do klasy D2. </w:t>
      </w:r>
    </w:p>
    <w:p w14:paraId="50B2F415" w14:textId="77777777" w:rsidR="00620060" w:rsidRPr="003D5C0C" w:rsidRDefault="00620060" w:rsidP="00165ACE">
      <w:pPr>
        <w:spacing w:line="360" w:lineRule="auto"/>
        <w:jc w:val="both"/>
        <w:rPr>
          <w:rFonts w:ascii="Arial" w:hAnsi="Arial" w:cs="Arial"/>
          <w:sz w:val="20"/>
          <w:szCs w:val="20"/>
        </w:rPr>
      </w:pPr>
      <w:r w:rsidRPr="003D5C0C">
        <w:rPr>
          <w:rFonts w:ascii="Arial" w:hAnsi="Arial" w:cs="Arial"/>
          <w:b/>
          <w:bCs/>
          <w:sz w:val="20"/>
          <w:szCs w:val="20"/>
        </w:rPr>
        <w:t xml:space="preserve">Ocena pod kątem ochrony roślin </w:t>
      </w:r>
    </w:p>
    <w:p w14:paraId="7C4A983A" w14:textId="77777777" w:rsidR="00620060" w:rsidRPr="003D5C0C" w:rsidRDefault="00620060" w:rsidP="00165ACE">
      <w:pPr>
        <w:tabs>
          <w:tab w:val="left" w:pos="1560"/>
        </w:tabs>
        <w:spacing w:line="360" w:lineRule="auto"/>
        <w:jc w:val="both"/>
        <w:rPr>
          <w:rFonts w:ascii="Arial" w:eastAsia="Calibri" w:hAnsi="Arial" w:cs="Arial"/>
          <w:color w:val="000000"/>
          <w:sz w:val="20"/>
          <w:szCs w:val="20"/>
        </w:rPr>
      </w:pPr>
      <w:r w:rsidRPr="003D5C0C">
        <w:rPr>
          <w:rFonts w:ascii="Arial" w:eastAsia="Calibri" w:hAnsi="Arial" w:cs="Arial"/>
          <w:color w:val="000000"/>
          <w:sz w:val="20"/>
          <w:szCs w:val="20"/>
        </w:rPr>
        <w:t xml:space="preserve">Do oceny jakości powietrza w strefie wielkopolskiej pod kątem ochrony roślin wykorzystano pomiary wykonywane na terenie strefy oraz wyniki modelowania matematycznego. Wartości SO2, NOx i O3, otrzymane w roku 2023 w odniesieniu do poziomów dopuszczalnych i poziomu docelowego pozwoliły na zaklasyfikowanie gminy, będącej składową strefy wielkopolskiej do klasy A. </w:t>
      </w:r>
    </w:p>
    <w:p w14:paraId="54BED7AA" w14:textId="62649C2E" w:rsidR="00620060" w:rsidRPr="003D5C0C" w:rsidRDefault="00620060" w:rsidP="00853955">
      <w:pPr>
        <w:pStyle w:val="Legenda"/>
        <w:spacing w:line="240" w:lineRule="auto"/>
        <w:rPr>
          <w:rFonts w:ascii="Arial" w:hAnsi="Arial" w:cs="Arial"/>
        </w:rPr>
      </w:pPr>
      <w:bookmarkStart w:id="52" w:name="_Toc2546948"/>
      <w:bookmarkStart w:id="53" w:name="_Toc215349059"/>
      <w:bookmarkStart w:id="54" w:name="_Toc175508699"/>
      <w:r w:rsidRPr="003D5C0C">
        <w:rPr>
          <w:rFonts w:ascii="Arial" w:hAnsi="Arial" w:cs="Arial"/>
        </w:rPr>
        <w:t xml:space="preserve">Tabela </w:t>
      </w:r>
      <w:r w:rsidRPr="003D5C0C">
        <w:rPr>
          <w:rFonts w:ascii="Arial" w:hAnsi="Arial" w:cs="Arial"/>
          <w:noProof/>
        </w:rPr>
        <w:fldChar w:fldCharType="begin"/>
      </w:r>
      <w:r w:rsidRPr="003D5C0C">
        <w:rPr>
          <w:rFonts w:ascii="Arial" w:hAnsi="Arial" w:cs="Arial"/>
          <w:noProof/>
        </w:rPr>
        <w:instrText xml:space="preserve"> SEQ Tabela \* ARABIC </w:instrText>
      </w:r>
      <w:r w:rsidRPr="003D5C0C">
        <w:rPr>
          <w:rFonts w:ascii="Arial" w:hAnsi="Arial" w:cs="Arial"/>
          <w:noProof/>
        </w:rPr>
        <w:fldChar w:fldCharType="separate"/>
      </w:r>
      <w:r w:rsidR="004B1597">
        <w:rPr>
          <w:rFonts w:ascii="Arial" w:hAnsi="Arial" w:cs="Arial"/>
          <w:noProof/>
        </w:rPr>
        <w:t>2</w:t>
      </w:r>
      <w:r w:rsidRPr="003D5C0C">
        <w:rPr>
          <w:rFonts w:ascii="Arial" w:hAnsi="Arial" w:cs="Arial"/>
          <w:noProof/>
        </w:rPr>
        <w:fldChar w:fldCharType="end"/>
      </w:r>
      <w:r w:rsidRPr="003D5C0C">
        <w:rPr>
          <w:rFonts w:ascii="Arial" w:hAnsi="Arial" w:cs="Arial"/>
        </w:rPr>
        <w:t xml:space="preserve">. </w:t>
      </w:r>
      <w:bookmarkEnd w:id="52"/>
      <w:r w:rsidRPr="003D5C0C">
        <w:rPr>
          <w:rFonts w:ascii="Arial" w:hAnsi="Arial" w:cs="Arial"/>
        </w:rPr>
        <w:t>Klasy stref dla poszczególnych zanieczyszczeń, uzyskane w ocenie za 202</w:t>
      </w:r>
      <w:r w:rsidR="003D5C0C" w:rsidRPr="003D5C0C">
        <w:rPr>
          <w:rFonts w:ascii="Arial" w:hAnsi="Arial" w:cs="Arial"/>
        </w:rPr>
        <w:t>4</w:t>
      </w:r>
      <w:r w:rsidRPr="003D5C0C">
        <w:rPr>
          <w:rFonts w:ascii="Arial" w:hAnsi="Arial" w:cs="Arial"/>
        </w:rPr>
        <w:t xml:space="preserve"> rok dokonanej z uwzględnieniem kryteriów ustanowionych w celu ochrony roślin - klasyfikacja podstawowa (klasy: A, C)</w:t>
      </w:r>
      <w:bookmarkEnd w:id="53"/>
      <w:r w:rsidRPr="003D5C0C">
        <w:rPr>
          <w:rFonts w:ascii="Arial" w:hAnsi="Arial" w:cs="Arial"/>
        </w:rPr>
        <w:t xml:space="preserve"> </w:t>
      </w:r>
      <w:bookmarkEnd w:id="54"/>
    </w:p>
    <w:p w14:paraId="3864727E" w14:textId="11A35940" w:rsidR="00620060" w:rsidRPr="003D5C0C" w:rsidRDefault="004B7550" w:rsidP="00620060">
      <w:pPr>
        <w:pStyle w:val="Legenda"/>
        <w:rPr>
          <w:rFonts w:ascii="Arial" w:hAnsi="Arial" w:cs="Arial"/>
        </w:rPr>
      </w:pPr>
      <w:r w:rsidRPr="004B7550">
        <w:rPr>
          <w:rFonts w:ascii="Arial" w:hAnsi="Arial" w:cs="Arial"/>
          <w:noProof/>
        </w:rPr>
        <w:drawing>
          <wp:inline distT="0" distB="0" distL="0" distR="0" wp14:anchorId="42A3A259" wp14:editId="688A91EC">
            <wp:extent cx="5760720" cy="958215"/>
            <wp:effectExtent l="0" t="0" r="0" b="0"/>
            <wp:docPr id="19378307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30704" name=""/>
                    <pic:cNvPicPr/>
                  </pic:nvPicPr>
                  <pic:blipFill>
                    <a:blip r:embed="rId16"/>
                    <a:stretch>
                      <a:fillRect/>
                    </a:stretch>
                  </pic:blipFill>
                  <pic:spPr>
                    <a:xfrm>
                      <a:off x="0" y="0"/>
                      <a:ext cx="5760720" cy="958215"/>
                    </a:xfrm>
                    <a:prstGeom prst="rect">
                      <a:avLst/>
                    </a:prstGeom>
                  </pic:spPr>
                </pic:pic>
              </a:graphicData>
            </a:graphic>
          </wp:inline>
        </w:drawing>
      </w:r>
    </w:p>
    <w:p w14:paraId="32A2C48B" w14:textId="77777777" w:rsidR="008E7206" w:rsidRPr="003D5C0C" w:rsidRDefault="008E7206" w:rsidP="008E7206">
      <w:pPr>
        <w:tabs>
          <w:tab w:val="left" w:pos="1560"/>
        </w:tabs>
        <w:spacing w:line="360" w:lineRule="auto"/>
        <w:jc w:val="both"/>
        <w:rPr>
          <w:rFonts w:ascii="Arial" w:eastAsia="Calibri" w:hAnsi="Arial" w:cs="Arial"/>
          <w:color w:val="000000"/>
          <w:sz w:val="18"/>
          <w:szCs w:val="18"/>
        </w:rPr>
      </w:pPr>
      <w:r w:rsidRPr="003D5C0C">
        <w:rPr>
          <w:rFonts w:ascii="Arial" w:eastAsia="Calibri" w:hAnsi="Arial" w:cs="Arial"/>
          <w:color w:val="000000"/>
          <w:sz w:val="18"/>
          <w:szCs w:val="18"/>
        </w:rPr>
        <w:t>Źródło: Roczna ocena jakości powietrza w województwie wielkopolskim za rok 2024.</w:t>
      </w:r>
    </w:p>
    <w:p w14:paraId="29CADA52" w14:textId="77777777" w:rsidR="00620060" w:rsidRPr="004B7550" w:rsidRDefault="00620060" w:rsidP="00620060">
      <w:pPr>
        <w:pStyle w:val="Legenda"/>
        <w:rPr>
          <w:rFonts w:ascii="Arial" w:hAnsi="Arial" w:cs="Arial"/>
          <w:i/>
        </w:rPr>
      </w:pPr>
      <w:r w:rsidRPr="004B7550">
        <w:rPr>
          <w:rFonts w:ascii="Arial" w:hAnsi="Arial" w:cs="Arial"/>
        </w:rPr>
        <w:t>Dla ozonu - poziom celu długoterminowego - strefa wielkopolska uzyskała klasę D2</w:t>
      </w:r>
    </w:p>
    <w:p w14:paraId="06CBF51C" w14:textId="78A60E34" w:rsidR="00B43928" w:rsidRPr="004B7550" w:rsidRDefault="00CA04DB" w:rsidP="00CA04DB">
      <w:pPr>
        <w:autoSpaceDE w:val="0"/>
        <w:autoSpaceDN w:val="0"/>
        <w:adjustRightInd w:val="0"/>
        <w:spacing w:line="360" w:lineRule="auto"/>
        <w:jc w:val="both"/>
        <w:rPr>
          <w:rFonts w:ascii="Arial" w:hAnsi="Arial" w:cs="Arial"/>
          <w:sz w:val="20"/>
          <w:szCs w:val="20"/>
        </w:rPr>
      </w:pPr>
      <w:bookmarkStart w:id="55" w:name="_Hlk116381889"/>
      <w:r w:rsidRPr="004B7550">
        <w:rPr>
          <w:rFonts w:ascii="Arial" w:hAnsi="Arial" w:cs="Arial"/>
          <w:sz w:val="20"/>
          <w:szCs w:val="20"/>
        </w:rPr>
        <w:t>a) Pod kątem oc</w:t>
      </w:r>
      <w:r w:rsidR="008D31F0" w:rsidRPr="004B7550">
        <w:rPr>
          <w:rFonts w:ascii="Arial" w:hAnsi="Arial" w:cs="Arial"/>
          <w:sz w:val="20"/>
          <w:szCs w:val="20"/>
        </w:rPr>
        <w:t>hrony roślin strefę wielkopolska</w:t>
      </w:r>
      <w:r w:rsidR="0014786F" w:rsidRPr="004B7550">
        <w:rPr>
          <w:rFonts w:ascii="Arial" w:hAnsi="Arial" w:cs="Arial"/>
          <w:sz w:val="20"/>
          <w:szCs w:val="20"/>
        </w:rPr>
        <w:t xml:space="preserve"> – dla ozonu, dwutlenku siarki </w:t>
      </w:r>
      <w:r w:rsidRPr="004B7550">
        <w:rPr>
          <w:rFonts w:ascii="Arial" w:hAnsi="Arial" w:cs="Arial"/>
          <w:sz w:val="20"/>
          <w:szCs w:val="20"/>
        </w:rPr>
        <w:t>i tlenku azotu –zaliczono do klasy A</w:t>
      </w:r>
      <w:r w:rsidR="00B43928" w:rsidRPr="004B7550">
        <w:rPr>
          <w:rFonts w:ascii="Arial" w:hAnsi="Arial" w:cs="Arial"/>
          <w:sz w:val="20"/>
          <w:szCs w:val="20"/>
        </w:rPr>
        <w:t xml:space="preserve">, dla </w:t>
      </w:r>
      <w:r w:rsidR="0010558F" w:rsidRPr="004B7550">
        <w:rPr>
          <w:rFonts w:ascii="Arial" w:hAnsi="Arial" w:cs="Arial"/>
          <w:sz w:val="20"/>
          <w:szCs w:val="20"/>
        </w:rPr>
        <w:t xml:space="preserve">ozonu dla </w:t>
      </w:r>
      <w:r w:rsidR="00B43928" w:rsidRPr="004B7550">
        <w:rPr>
          <w:rFonts w:ascii="Arial" w:hAnsi="Arial" w:cs="Arial"/>
          <w:sz w:val="20"/>
          <w:szCs w:val="20"/>
        </w:rPr>
        <w:t>poziomu celu długoterminowego ustanowionego przypisano klasę D2</w:t>
      </w:r>
      <w:r w:rsidR="0010558F" w:rsidRPr="004B7550">
        <w:rPr>
          <w:rFonts w:ascii="Arial" w:hAnsi="Arial" w:cs="Arial"/>
          <w:sz w:val="20"/>
          <w:szCs w:val="20"/>
        </w:rPr>
        <w:t>.</w:t>
      </w:r>
    </w:p>
    <w:p w14:paraId="0D35E543" w14:textId="77777777" w:rsidR="00CA04DB" w:rsidRPr="004B7550" w:rsidRDefault="00CA04DB" w:rsidP="00CA04DB">
      <w:pPr>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b) Pod kątem ochrony zdrowia strefę wielkopolską zaklasyfikowano następująco: </w:t>
      </w:r>
    </w:p>
    <w:p w14:paraId="67A8F94E" w14:textId="089E6C76"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lastRenderedPageBreak/>
        <w:t xml:space="preserve">dla </w:t>
      </w:r>
      <w:r w:rsidR="006509C7" w:rsidRPr="004B7550">
        <w:rPr>
          <w:rFonts w:ascii="Arial" w:hAnsi="Arial" w:cs="Arial"/>
          <w:sz w:val="20"/>
          <w:szCs w:val="20"/>
        </w:rPr>
        <w:t xml:space="preserve">dwutlenku siarki, dwutlenku azotu, benzenu, tlenku węgla, ołowiu (stężenia zanieczyszczeń nie przekraczają odpowiednio poziomów dopuszczalnych niklu </w:t>
      </w:r>
      <w:r w:rsidRPr="004B7550">
        <w:rPr>
          <w:rFonts w:ascii="Arial" w:hAnsi="Arial" w:cs="Arial"/>
          <w:sz w:val="20"/>
          <w:szCs w:val="20"/>
        </w:rPr>
        <w:t xml:space="preserve">– do strefy A, </w:t>
      </w:r>
    </w:p>
    <w:p w14:paraId="4317B575" w14:textId="40B3B0DA" w:rsidR="006509C7" w:rsidRPr="004B7550" w:rsidRDefault="006509C7">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dla ozonu, kadmu, arsenu, niklu dla poziomu docelowego - do strefy A,</w:t>
      </w:r>
    </w:p>
    <w:p w14:paraId="5871077E" w14:textId="19F4F83D"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pyłu PM2,5 – do klasy </w:t>
      </w:r>
      <w:r w:rsidR="00866709" w:rsidRPr="004B7550">
        <w:rPr>
          <w:rFonts w:ascii="Arial" w:hAnsi="Arial" w:cs="Arial"/>
          <w:sz w:val="20"/>
          <w:szCs w:val="20"/>
        </w:rPr>
        <w:t>A</w:t>
      </w:r>
      <w:r w:rsidR="006F5E98" w:rsidRPr="004B7550">
        <w:rPr>
          <w:rFonts w:ascii="Arial" w:hAnsi="Arial" w:cs="Arial"/>
          <w:sz w:val="20"/>
          <w:szCs w:val="20"/>
        </w:rPr>
        <w:t>,</w:t>
      </w:r>
    </w:p>
    <w:p w14:paraId="033944AB" w14:textId="3C22317A"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pyłu PM10 – do klasy </w:t>
      </w:r>
      <w:r w:rsidR="00CD6476" w:rsidRPr="004B7550">
        <w:rPr>
          <w:rFonts w:ascii="Arial" w:hAnsi="Arial" w:cs="Arial"/>
          <w:sz w:val="20"/>
          <w:szCs w:val="20"/>
        </w:rPr>
        <w:t>A</w:t>
      </w:r>
    </w:p>
    <w:p w14:paraId="470C0A12" w14:textId="65E40669"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benzo(a)piranu </w:t>
      </w:r>
      <w:r w:rsidR="00B43928" w:rsidRPr="004B7550">
        <w:rPr>
          <w:rFonts w:ascii="Arial" w:hAnsi="Arial" w:cs="Arial"/>
          <w:sz w:val="20"/>
          <w:szCs w:val="20"/>
        </w:rPr>
        <w:t xml:space="preserve">w pyle zawieszonym PM10 </w:t>
      </w:r>
      <w:r w:rsidRPr="004B7550">
        <w:rPr>
          <w:rFonts w:ascii="Arial" w:hAnsi="Arial" w:cs="Arial"/>
          <w:sz w:val="20"/>
          <w:szCs w:val="20"/>
        </w:rPr>
        <w:t>– do strefy C</w:t>
      </w:r>
      <w:r w:rsidR="008947AC" w:rsidRPr="004B7550">
        <w:rPr>
          <w:rFonts w:ascii="Arial" w:hAnsi="Arial" w:cs="Arial"/>
          <w:sz w:val="20"/>
          <w:szCs w:val="20"/>
        </w:rPr>
        <w:t>,</w:t>
      </w:r>
    </w:p>
    <w:p w14:paraId="5F1D3665" w14:textId="77777777" w:rsidR="00CA04DB" w:rsidRPr="004B7550" w:rsidRDefault="00CA04DB" w:rsidP="00CA04DB">
      <w:pPr>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c) w ramach oceny wykonano również dodatkową klasyfikację wyznaczając: </w:t>
      </w:r>
    </w:p>
    <w:p w14:paraId="7EBCB893" w14:textId="78D07F7F" w:rsidR="00CA04DB" w:rsidRPr="004B7550" w:rsidRDefault="006509C7">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poziomu dopuszczalnego pyłu zawieszonego PM2,5 (faza I) klasę </w:t>
      </w:r>
      <w:r w:rsidR="00CD6476" w:rsidRPr="004B7550">
        <w:rPr>
          <w:rFonts w:ascii="Arial" w:hAnsi="Arial" w:cs="Arial"/>
          <w:sz w:val="20"/>
          <w:szCs w:val="20"/>
        </w:rPr>
        <w:t>A</w:t>
      </w:r>
      <w:r w:rsidRPr="004B7550">
        <w:rPr>
          <w:rFonts w:ascii="Arial" w:hAnsi="Arial" w:cs="Arial"/>
          <w:sz w:val="20"/>
          <w:szCs w:val="20"/>
        </w:rPr>
        <w:t>1</w:t>
      </w:r>
      <w:r w:rsidR="003E02F4" w:rsidRPr="004B7550">
        <w:rPr>
          <w:rFonts w:ascii="Arial" w:hAnsi="Arial" w:cs="Arial"/>
          <w:sz w:val="20"/>
          <w:szCs w:val="20"/>
        </w:rPr>
        <w:t>,</w:t>
      </w:r>
    </w:p>
    <w:p w14:paraId="2901D138" w14:textId="71B827D1" w:rsidR="00CA04DB" w:rsidRPr="004B7550" w:rsidRDefault="00CA04DB">
      <w:pPr>
        <w:numPr>
          <w:ilvl w:val="0"/>
          <w:numId w:val="27"/>
        </w:numPr>
        <w:suppressAutoHyphens w:val="0"/>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 xml:space="preserve">dla ozonu klasę D2 w odniesieniu do celu długoterminowego. </w:t>
      </w:r>
    </w:p>
    <w:p w14:paraId="113B0171" w14:textId="77777777" w:rsidR="00CA04DB" w:rsidRPr="00622B2A" w:rsidRDefault="00CA04DB" w:rsidP="00861EA9">
      <w:pPr>
        <w:autoSpaceDE w:val="0"/>
        <w:autoSpaceDN w:val="0"/>
        <w:adjustRightInd w:val="0"/>
        <w:spacing w:line="360" w:lineRule="auto"/>
        <w:jc w:val="both"/>
        <w:rPr>
          <w:rFonts w:ascii="Arial" w:hAnsi="Arial" w:cs="Arial"/>
          <w:sz w:val="20"/>
          <w:szCs w:val="20"/>
        </w:rPr>
      </w:pPr>
      <w:r w:rsidRPr="004B7550">
        <w:rPr>
          <w:rFonts w:ascii="Arial" w:hAnsi="Arial" w:cs="Arial"/>
          <w:sz w:val="20"/>
          <w:szCs w:val="20"/>
        </w:rPr>
        <w:t>Zaliczenie strefy do klasy C dla danego zanieczyszczenia oznacza konieczność wyznaczenia obszarów przekroczeń i zakwalifikowanie strefy do opracowania programów ochrony powietrza.</w:t>
      </w:r>
      <w:r w:rsidRPr="00622B2A">
        <w:rPr>
          <w:rFonts w:ascii="Arial" w:hAnsi="Arial" w:cs="Arial"/>
          <w:sz w:val="20"/>
          <w:szCs w:val="20"/>
        </w:rPr>
        <w:t xml:space="preserve"> </w:t>
      </w:r>
      <w:bookmarkEnd w:id="55"/>
    </w:p>
    <w:p w14:paraId="1E9DA52F" w14:textId="77777777" w:rsidR="006509C7" w:rsidRPr="00012B5E" w:rsidRDefault="006509C7" w:rsidP="00861EA9">
      <w:pPr>
        <w:spacing w:line="360" w:lineRule="auto"/>
        <w:jc w:val="both"/>
        <w:rPr>
          <w:rFonts w:ascii="Arial" w:hAnsi="Arial" w:cs="Arial"/>
          <w:b/>
          <w:sz w:val="20"/>
          <w:szCs w:val="20"/>
        </w:rPr>
      </w:pPr>
    </w:p>
    <w:p w14:paraId="2F5E0299" w14:textId="77777777" w:rsidR="00B53596" w:rsidRPr="00012B5E" w:rsidRDefault="00B53596" w:rsidP="00861EA9">
      <w:pPr>
        <w:spacing w:line="360" w:lineRule="auto"/>
        <w:jc w:val="both"/>
        <w:rPr>
          <w:rFonts w:ascii="Arial" w:hAnsi="Arial" w:cs="Arial"/>
          <w:b/>
          <w:sz w:val="20"/>
          <w:szCs w:val="20"/>
        </w:rPr>
      </w:pPr>
      <w:r w:rsidRPr="00012B5E">
        <w:rPr>
          <w:rFonts w:ascii="Arial" w:hAnsi="Arial" w:cs="Arial"/>
          <w:b/>
          <w:sz w:val="20"/>
          <w:szCs w:val="20"/>
        </w:rPr>
        <w:t>Podsumowanie</w:t>
      </w:r>
    </w:p>
    <w:p w14:paraId="449674D5" w14:textId="1E4CB5CB" w:rsidR="00B53596" w:rsidRPr="00012B5E" w:rsidRDefault="00B53596" w:rsidP="00861EA9">
      <w:pPr>
        <w:spacing w:line="360" w:lineRule="auto"/>
        <w:jc w:val="both"/>
        <w:rPr>
          <w:rFonts w:ascii="Arial" w:hAnsi="Arial" w:cs="Arial"/>
          <w:sz w:val="20"/>
          <w:szCs w:val="20"/>
        </w:rPr>
      </w:pPr>
      <w:r w:rsidRPr="00012B5E">
        <w:rPr>
          <w:rFonts w:ascii="Arial" w:hAnsi="Arial" w:cs="Arial"/>
          <w:sz w:val="20"/>
          <w:szCs w:val="20"/>
        </w:rPr>
        <w:t>Najgorszą jakość powietrza odnotowuje się w zakresie przekroczeń poziomów dopuszczalnych pyłów zawies</w:t>
      </w:r>
      <w:r w:rsidR="00CA4D45" w:rsidRPr="00012B5E">
        <w:rPr>
          <w:rFonts w:ascii="Arial" w:hAnsi="Arial" w:cs="Arial"/>
          <w:sz w:val="20"/>
          <w:szCs w:val="20"/>
        </w:rPr>
        <w:t>zonych: PM10, PM2,5 oraz B(a)P.</w:t>
      </w:r>
    </w:p>
    <w:p w14:paraId="5B0CF3A2"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Presja na środowisko w zakresie stanu czystości powietrza atmosferyczna powstaje na skutek czynników naturalnych i antropogenicznych. Spośród czynników antropogenicznych najważniejszymi są emisje zanieczyszczeń:</w:t>
      </w:r>
    </w:p>
    <w:p w14:paraId="1AEB690B"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ze źródeł komunikacyjnych,</w:t>
      </w:r>
    </w:p>
    <w:p w14:paraId="542980A5"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 domowych kotłowni,</w:t>
      </w:r>
    </w:p>
    <w:p w14:paraId="573915E1" w14:textId="77777777" w:rsidR="00CA04DB" w:rsidRPr="00012B5E" w:rsidRDefault="00CA04DB"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ze źródeł przemysłowych.</w:t>
      </w:r>
    </w:p>
    <w:p w14:paraId="44092DB5" w14:textId="77777777"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 stan jakości powietrza wpływ ma wiele czynników. Negatywnie na stan jakości powietrza wypływają przede wszystkim paleniska domowe (tzw. emisja niska), szlaki komunikacyjne, w dalszej kolejności przemysł oraz rolnictwo. </w:t>
      </w:r>
    </w:p>
    <w:p w14:paraId="2F2B51D8" w14:textId="532F089B"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Stan jakości powietrza pogarsza się w miesiąc</w:t>
      </w:r>
      <w:r w:rsidR="0014786F" w:rsidRPr="00012B5E">
        <w:rPr>
          <w:rFonts w:ascii="Arial" w:hAnsi="Arial" w:cs="Arial"/>
          <w:sz w:val="20"/>
          <w:szCs w:val="20"/>
        </w:rPr>
        <w:t xml:space="preserve">ach zimowych, co związane jest </w:t>
      </w:r>
      <w:r w:rsidRPr="00012B5E">
        <w:rPr>
          <w:rFonts w:ascii="Arial" w:hAnsi="Arial" w:cs="Arial"/>
          <w:sz w:val="20"/>
          <w:szCs w:val="20"/>
        </w:rPr>
        <w:t xml:space="preserve">z emisją zanieczyszczeń ze spalania energetycznego. W szczególności chodzi tu o </w:t>
      </w:r>
      <w:r w:rsidRPr="00012B5E">
        <w:rPr>
          <w:rFonts w:ascii="Arial" w:hAnsi="Arial" w:cs="Arial"/>
          <w:b/>
          <w:bCs/>
          <w:sz w:val="20"/>
          <w:szCs w:val="20"/>
        </w:rPr>
        <w:t>emisję niską</w:t>
      </w:r>
      <w:r w:rsidRPr="00012B5E">
        <w:rPr>
          <w:rFonts w:ascii="Arial" w:hAnsi="Arial" w:cs="Arial"/>
          <w:sz w:val="20"/>
          <w:szCs w:val="20"/>
        </w:rPr>
        <w:t xml:space="preserve">, którą powodują liczne paleniska gospodarstw domowych, stosujące paliwa nie ekologiczne (węgiel kamienny) oraz inne  materiały (opakowania, tworzywa sztuczne, itp.). Zanieczyszczenia te gromadzą się wokół miejsc ich powstawania, a rozpraszanie tych substancji następuje w wyniku przewietrzania pionowego i poziomego. Jednocześnie wskazać należy na coraz większą świadomość ekologiczną ludności, co przejawia się ograniczeniem opalania domów wszelkimi odpadami, wydzielającymi w procesie spalania znaczną ilość substancji toksycznych. </w:t>
      </w:r>
    </w:p>
    <w:p w14:paraId="2BEFA42F" w14:textId="6BEF9B70"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Innym znaczącym źródłem zanieczyszczenia powietrza jest </w:t>
      </w:r>
      <w:r w:rsidRPr="00012B5E">
        <w:rPr>
          <w:rFonts w:ascii="Arial" w:hAnsi="Arial" w:cs="Arial"/>
          <w:b/>
          <w:bCs/>
          <w:sz w:val="20"/>
          <w:szCs w:val="20"/>
        </w:rPr>
        <w:t>ruch pojazdów</w:t>
      </w:r>
      <w:r w:rsidRPr="00012B5E">
        <w:rPr>
          <w:rFonts w:ascii="Arial" w:hAnsi="Arial" w:cs="Arial"/>
          <w:sz w:val="20"/>
          <w:szCs w:val="20"/>
        </w:rPr>
        <w:t xml:space="preserve">, poruszających się po istniejących drogach oraz maszyny rolnicze. Pojazdy samochodowe w ruchu emitują gazy spalinowe </w:t>
      </w:r>
      <w:r w:rsidR="0014786F" w:rsidRPr="00012B5E">
        <w:rPr>
          <w:rFonts w:ascii="Arial" w:hAnsi="Arial" w:cs="Arial"/>
          <w:sz w:val="20"/>
          <w:szCs w:val="20"/>
        </w:rPr>
        <w:br/>
      </w:r>
      <w:r w:rsidRPr="00012B5E">
        <w:rPr>
          <w:rFonts w:ascii="Arial" w:hAnsi="Arial" w:cs="Arial"/>
          <w:sz w:val="20"/>
          <w:szCs w:val="20"/>
        </w:rPr>
        <w:t xml:space="preserve">i wytwarzają pyły w wyniku ścierania okładzin hamulców i opon na nawierzchni drogowej. W wyniku spalania paliwa do atmosfery dostają się zanieczyszczenia gazowe, takie jak: dwutlenek węgla, tlenek węgla, tlenki azotu, węglowodory, aldehydy i tlenki siarki. Powstające pyły zawierają związki ołowiu, kadmu, niklu, miedzi oraz wyższe węglowodory aromatyczne, w tym benzen, wykazujący działanie kancerogenne. Zanieczyszczenia te powodują głównie powstawanie ozonu troposferycznego. Ilość </w:t>
      </w:r>
      <w:r w:rsidRPr="00012B5E">
        <w:rPr>
          <w:rFonts w:ascii="Arial" w:hAnsi="Arial" w:cs="Arial"/>
          <w:sz w:val="20"/>
          <w:szCs w:val="20"/>
        </w:rPr>
        <w:lastRenderedPageBreak/>
        <w:t xml:space="preserve">emitowanych zanieczyszczeń jest wypadkową natężenia i płynności ruchu, konstrukcji silnika i jego stanu technicznego, zastosowania filtrów, rodzaju paliwa, parametrów technicznych i stanu drogi. </w:t>
      </w:r>
    </w:p>
    <w:p w14:paraId="237A7B50" w14:textId="5C66FE48"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Reasumując, warunki </w:t>
      </w:r>
      <w:r w:rsidR="00E23606">
        <w:rPr>
          <w:rFonts w:ascii="Arial" w:hAnsi="Arial" w:cs="Arial"/>
          <w:sz w:val="20"/>
          <w:szCs w:val="20"/>
        </w:rPr>
        <w:t>A</w:t>
      </w:r>
      <w:r w:rsidR="00E23606" w:rsidRPr="00012B5E">
        <w:rPr>
          <w:rFonts w:ascii="Arial" w:hAnsi="Arial" w:cs="Arial"/>
          <w:sz w:val="20"/>
          <w:szCs w:val="20"/>
        </w:rPr>
        <w:t>ero sanitarne</w:t>
      </w:r>
      <w:r w:rsidRPr="00012B5E">
        <w:rPr>
          <w:rFonts w:ascii="Arial" w:hAnsi="Arial" w:cs="Arial"/>
          <w:sz w:val="20"/>
          <w:szCs w:val="20"/>
        </w:rPr>
        <w:t xml:space="preserve"> analizowanego terenu są zdeterminowane przez tzw. emisję niską z istniejących terenów zabudowy (zagrodowej, mieszkaniowej i usługowej) oraz ruchu pojazdów samochodowych i maszyn rolniczych. </w:t>
      </w:r>
    </w:p>
    <w:p w14:paraId="2CD9768B" w14:textId="77777777"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 stan jakości środowiska wpływa przede wszystkim wielkość i przestrzenny rozkład emisji ze wszystkich źródeł (z uwzględnieniem przepływów transgranicznych oraz przemian fizykochemicznych zachodzących w atmosferze). </w:t>
      </w:r>
    </w:p>
    <w:p w14:paraId="2DA57B1A" w14:textId="05ADA59A"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Utrzymanie dobrej jakości powietrza, a nawet poprawę jego jakości, można uzyskać przez ograniczenie szkodliwych dla środowiska technologii, zmniejszenie oddziaływania obszarów niskiej emisji na środowisko naturalne, stworzenie warunków rozwoju dla gazyfikacji gminy (budowy sieci gazowej wysokiego ciśnienia i stacji redukcyjnych, doprowadzenie sieci do miejscowości o zwartej zabudowie), likwidację lub modernizację kotłowni tradycyjnych (zmiana nośnika energii z węgla np. na gaz), poprawę nawierzchni dróg, budowę obwodnic, a przede wszystkim poprzez zwiększenie wykorzystania energii ze źródeł odnawialnych (energię wiatru, promieniowania słonecznego</w:t>
      </w:r>
      <w:r w:rsidR="00AD0CA2" w:rsidRPr="00012B5E">
        <w:rPr>
          <w:rFonts w:ascii="Arial" w:hAnsi="Arial" w:cs="Arial"/>
          <w:sz w:val="20"/>
          <w:szCs w:val="20"/>
        </w:rPr>
        <w:t>, energia geotermalna, biogaz).</w:t>
      </w:r>
    </w:p>
    <w:p w14:paraId="40706EA9" w14:textId="77777777" w:rsidR="00C323D0" w:rsidRPr="00012B5E" w:rsidRDefault="00C323D0" w:rsidP="00861E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Na obszarze gminy nie występują podmioty gospodarcze szczególnie uciążliwe dla środowiska, zakłady posiadające instalacje mogące powodować znaczne zanieczyszczenie poszczególnych elementów przyrodniczych albo środowiska jako całości oraz zakłady zaliczone do grupy o dużym lub zwiększonym ryzyku wystąpienia poważnych awarii.</w:t>
      </w:r>
    </w:p>
    <w:p w14:paraId="3452178C" w14:textId="4F2A46B1" w:rsidR="00CA04DB" w:rsidRPr="00012B5E" w:rsidRDefault="00CA04DB" w:rsidP="00861EA9">
      <w:pPr>
        <w:pStyle w:val="Pa3"/>
        <w:spacing w:line="360" w:lineRule="auto"/>
        <w:jc w:val="both"/>
        <w:rPr>
          <w:rFonts w:ascii="Arial" w:hAnsi="Arial" w:cs="Arial"/>
          <w:sz w:val="20"/>
          <w:szCs w:val="20"/>
        </w:rPr>
      </w:pPr>
      <w:r w:rsidRPr="00012B5E">
        <w:rPr>
          <w:rFonts w:ascii="Arial" w:hAnsi="Arial" w:cs="Arial"/>
          <w:sz w:val="20"/>
          <w:szCs w:val="20"/>
        </w:rPr>
        <w:t>Celem ochrony powietrza ze względu na wspomniane przekroczenia w dniu 18 grudnia 2017 r. Sejmik Województwa Wielkopolskiego przyjął tzw. uchwały antysmogowe</w:t>
      </w:r>
      <w:r w:rsidR="00081C38" w:rsidRPr="00012B5E">
        <w:rPr>
          <w:rFonts w:ascii="Arial" w:hAnsi="Arial" w:cs="Arial"/>
          <w:sz w:val="20"/>
          <w:szCs w:val="20"/>
        </w:rPr>
        <w:t>.</w:t>
      </w:r>
      <w:r w:rsidRPr="00012B5E">
        <w:rPr>
          <w:rFonts w:ascii="Arial" w:hAnsi="Arial" w:cs="Arial"/>
          <w:sz w:val="20"/>
          <w:szCs w:val="20"/>
        </w:rPr>
        <w:t xml:space="preserve"> </w:t>
      </w:r>
      <w:r w:rsidR="00081C38" w:rsidRPr="00012B5E">
        <w:rPr>
          <w:rFonts w:ascii="Arial" w:hAnsi="Arial" w:cs="Arial"/>
          <w:sz w:val="20"/>
          <w:szCs w:val="20"/>
        </w:rPr>
        <w:t xml:space="preserve">Uchwałą dotyczącą terenu gminy </w:t>
      </w:r>
      <w:r w:rsidR="00AB2F56">
        <w:rPr>
          <w:rFonts w:ascii="Arial" w:hAnsi="Arial" w:cs="Arial"/>
          <w:sz w:val="20"/>
          <w:szCs w:val="20"/>
        </w:rPr>
        <w:t>Ceków-Kolonia</w:t>
      </w:r>
      <w:r w:rsidR="00AB2F56" w:rsidRPr="00715872">
        <w:rPr>
          <w:rFonts w:ascii="Arial" w:hAnsi="Arial" w:cs="Arial"/>
          <w:sz w:val="20"/>
          <w:szCs w:val="20"/>
        </w:rPr>
        <w:t xml:space="preserve"> </w:t>
      </w:r>
      <w:r w:rsidR="00081C38" w:rsidRPr="00012B5E">
        <w:rPr>
          <w:rFonts w:ascii="Arial" w:hAnsi="Arial" w:cs="Arial"/>
          <w:sz w:val="20"/>
          <w:szCs w:val="20"/>
        </w:rPr>
        <w:t xml:space="preserve">jest ta o </w:t>
      </w:r>
      <w:r w:rsidR="00871122" w:rsidRPr="00012B5E">
        <w:rPr>
          <w:rFonts w:ascii="Arial" w:hAnsi="Arial" w:cs="Arial"/>
          <w:sz w:val="20"/>
          <w:szCs w:val="20"/>
        </w:rPr>
        <w:t>nr XXXIX/941/17 z dnia 18 grudnia 2017 r. w sprawie wprowadzenia, na obszarze województwa wielkopolskiego, ograniczeń lub zakazów w zakresie eksploatacji instalacji, w których następuje spalanie paliw</w:t>
      </w:r>
      <w:r w:rsidR="004B7550">
        <w:rPr>
          <w:rFonts w:ascii="Arial" w:hAnsi="Arial" w:cs="Arial"/>
          <w:sz w:val="20"/>
          <w:szCs w:val="20"/>
        </w:rPr>
        <w:t xml:space="preserve"> </w:t>
      </w:r>
      <w:r w:rsidRPr="00012B5E">
        <w:rPr>
          <w:rFonts w:ascii="Arial" w:hAnsi="Arial" w:cs="Arial"/>
          <w:sz w:val="20"/>
          <w:szCs w:val="20"/>
        </w:rPr>
        <w:t>(bez Miasta Poznania i Miasta Kalisza</w:t>
      </w:r>
      <w:r w:rsidR="00871122" w:rsidRPr="00012B5E">
        <w:rPr>
          <w:rFonts w:ascii="Arial" w:hAnsi="Arial" w:cs="Arial"/>
          <w:sz w:val="20"/>
          <w:szCs w:val="20"/>
        </w:rPr>
        <w:t xml:space="preserve"> dla których przyjęto oddzielne uchwały</w:t>
      </w:r>
      <w:r w:rsidRPr="00012B5E">
        <w:rPr>
          <w:rFonts w:ascii="Arial" w:hAnsi="Arial" w:cs="Arial"/>
          <w:sz w:val="20"/>
          <w:szCs w:val="20"/>
        </w:rPr>
        <w:t xml:space="preserve">). </w:t>
      </w:r>
      <w:r w:rsidR="00325FA3" w:rsidRPr="00012B5E">
        <w:rPr>
          <w:rFonts w:ascii="Arial" w:hAnsi="Arial" w:cs="Arial"/>
          <w:sz w:val="20"/>
          <w:szCs w:val="20"/>
        </w:rPr>
        <w:t xml:space="preserve">Uchwała zakłada wprowadzenie od </w:t>
      </w:r>
      <w:r w:rsidRPr="00012B5E">
        <w:rPr>
          <w:rFonts w:ascii="Arial" w:hAnsi="Arial" w:cs="Arial"/>
          <w:sz w:val="20"/>
          <w:szCs w:val="20"/>
        </w:rPr>
        <w:t>1 maja 2018 r. zakazu stosowania najgorszej jakości paliw stałych np. bardzo drobnego miału lub węgla brunatnego czy flotokoncentratu. Ponadto, wprowadza  ograniczenia dla kotłów oraz tzw. miejscowych ogrzewaczy np. kominków i pieców. Wszystkie kotły instalowane po 1 maja 2018 r. muszą zapewnić możliwość wyłącznie automatycznego podawania paliwa, wysoką efektywność energetyczną oraz dotrzymanie norm emisyjnych. Nie mogą również posiadać rusztu awaryjnego oraz możliwości jego zamontowania. Kotły zainstalowane przed wejściem w życie uchwał antysmogowych i niespełniające ich wymagań będą musi</w:t>
      </w:r>
      <w:r w:rsidR="004F2E31" w:rsidRPr="00012B5E">
        <w:rPr>
          <w:rFonts w:ascii="Arial" w:hAnsi="Arial" w:cs="Arial"/>
          <w:sz w:val="20"/>
          <w:szCs w:val="20"/>
        </w:rPr>
        <w:t>ały być wymienione w 2 etapach:</w:t>
      </w:r>
    </w:p>
    <w:p w14:paraId="4C5E1AA5" w14:textId="77777777" w:rsidR="00CA04DB" w:rsidRPr="00012B5E" w:rsidRDefault="00CA04DB" w:rsidP="00D7112E">
      <w:pPr>
        <w:pStyle w:val="Akapitzlist"/>
        <w:numPr>
          <w:ilvl w:val="0"/>
          <w:numId w:val="37"/>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do 1 stycznia 2024 r. – w przypadku kotłów bezklasowych, </w:t>
      </w:r>
    </w:p>
    <w:p w14:paraId="5130FC0A" w14:textId="77777777" w:rsidR="00CA04DB" w:rsidRPr="00012B5E" w:rsidRDefault="00CA04DB" w:rsidP="00D7112E">
      <w:pPr>
        <w:pStyle w:val="Akapitzlist"/>
        <w:numPr>
          <w:ilvl w:val="0"/>
          <w:numId w:val="37"/>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do 1 stycznia 2028 r. – w przypadku kotłów spełniających wymagania dla klasy 3 lub 4 według normy PN-EN 303-5:2012.</w:t>
      </w:r>
    </w:p>
    <w:p w14:paraId="5F41EC24" w14:textId="54E73837" w:rsidR="00CA04DB" w:rsidRPr="00012B5E" w:rsidRDefault="00CA04DB" w:rsidP="00861EA9">
      <w:pPr>
        <w:pStyle w:val="Pa3"/>
        <w:spacing w:line="360" w:lineRule="auto"/>
        <w:jc w:val="both"/>
        <w:rPr>
          <w:rFonts w:ascii="Arial" w:hAnsi="Arial" w:cs="Arial"/>
          <w:sz w:val="20"/>
          <w:szCs w:val="20"/>
        </w:rPr>
      </w:pPr>
      <w:r w:rsidRPr="00012B5E">
        <w:rPr>
          <w:rFonts w:ascii="Arial" w:hAnsi="Arial" w:cs="Arial"/>
          <w:sz w:val="20"/>
          <w:szCs w:val="20"/>
        </w:rPr>
        <w:t>Kotły tzw. 5 klasy, zainstalowane przed wejściem w życie uchwał, będą mogły być użytkowane dożywotnio. Ponadto miejscowe ogrzewacze pomieszczeń (piece, kominki, kozy) zainstalowane przed wejściem w życie uchwał antysmogowych i niespełniające ich wymagań będą musiały być w</w:t>
      </w:r>
      <w:r w:rsidR="00CB24E3" w:rsidRPr="00012B5E">
        <w:rPr>
          <w:rFonts w:ascii="Arial" w:hAnsi="Arial" w:cs="Arial"/>
          <w:sz w:val="20"/>
          <w:szCs w:val="20"/>
        </w:rPr>
        <w:t>ymienione do 1 stycznia 2026 r.</w:t>
      </w:r>
    </w:p>
    <w:p w14:paraId="7F0CF91E" w14:textId="1B5AE296" w:rsidR="00CA04DB" w:rsidRPr="00012B5E" w:rsidRDefault="00CA04DB" w:rsidP="00861EA9">
      <w:pPr>
        <w:spacing w:line="360" w:lineRule="auto"/>
        <w:jc w:val="both"/>
        <w:rPr>
          <w:rFonts w:ascii="Arial" w:hAnsi="Arial" w:cs="Arial"/>
          <w:sz w:val="20"/>
          <w:szCs w:val="20"/>
        </w:rPr>
      </w:pPr>
      <w:r w:rsidRPr="00012B5E">
        <w:rPr>
          <w:rFonts w:ascii="Arial" w:hAnsi="Arial" w:cs="Arial"/>
          <w:sz w:val="20"/>
          <w:szCs w:val="20"/>
        </w:rPr>
        <w:lastRenderedPageBreak/>
        <w:t>Urząd Marszałkowski Województwa Wielkopolskiego przygotował także kampanię informacyjną doty</w:t>
      </w:r>
      <w:r w:rsidRPr="00012B5E">
        <w:rPr>
          <w:rFonts w:ascii="Arial" w:hAnsi="Arial" w:cs="Arial"/>
          <w:sz w:val="20"/>
          <w:szCs w:val="20"/>
        </w:rPr>
        <w:softHyphen/>
        <w:t>czącą ochrony powietrza, a w szczególności wpływu zanieczyszczeń na zdrowie oraz przeciwdziałania nadmiernej emisji zanieczyszczeń do powietrza. W tym celu zostały przygotowane spoty telewizyjne i radiowe, billboardy, plakaty oraz poradnik antysmogowy na temat w</w:t>
      </w:r>
      <w:r w:rsidR="00BE280F" w:rsidRPr="00012B5E">
        <w:rPr>
          <w:rFonts w:ascii="Arial" w:hAnsi="Arial" w:cs="Arial"/>
          <w:sz w:val="20"/>
          <w:szCs w:val="20"/>
        </w:rPr>
        <w:t>pływu zanieczyszczeń na zdrowie.</w:t>
      </w:r>
    </w:p>
    <w:p w14:paraId="2FBDDE26" w14:textId="77777777" w:rsidR="00EE7770" w:rsidRPr="00012B5E" w:rsidRDefault="00EE7770" w:rsidP="00E042FB">
      <w:pPr>
        <w:spacing w:line="360" w:lineRule="auto"/>
        <w:rPr>
          <w:rFonts w:ascii="Arial" w:hAnsi="Arial" w:cs="Arial"/>
          <w:sz w:val="20"/>
          <w:szCs w:val="20"/>
          <w:highlight w:val="yellow"/>
        </w:rPr>
      </w:pPr>
    </w:p>
    <w:p w14:paraId="22002129" w14:textId="77777777" w:rsidR="00707CFF" w:rsidRPr="00012B5E" w:rsidRDefault="00707CFF" w:rsidP="000324F7">
      <w:pPr>
        <w:pStyle w:val="Nagwek2"/>
        <w:tabs>
          <w:tab w:val="left" w:pos="0"/>
        </w:tabs>
        <w:autoSpaceDE w:val="0"/>
        <w:spacing w:line="360" w:lineRule="auto"/>
        <w:ind w:left="578" w:hanging="578"/>
        <w:jc w:val="both"/>
        <w:rPr>
          <w:rFonts w:ascii="Arial" w:hAnsi="Arial" w:cs="Arial"/>
          <w:bCs w:val="0"/>
          <w:sz w:val="20"/>
          <w:szCs w:val="20"/>
        </w:rPr>
      </w:pPr>
      <w:bookmarkStart w:id="56" w:name="_Toc106224849"/>
      <w:bookmarkStart w:id="57" w:name="_Toc215350398"/>
      <w:r w:rsidRPr="00012B5E">
        <w:rPr>
          <w:rFonts w:ascii="Arial" w:hAnsi="Arial" w:cs="Arial"/>
          <w:bCs w:val="0"/>
          <w:sz w:val="20"/>
          <w:szCs w:val="20"/>
        </w:rPr>
        <w:t>Hałas</w:t>
      </w:r>
      <w:bookmarkEnd w:id="56"/>
      <w:bookmarkEnd w:id="57"/>
    </w:p>
    <w:p w14:paraId="2B3A587B" w14:textId="4CAFE47A"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Stan klimatu akustycznego jest jednym z najistotniejszych czynników określających jakość środowiska, bezpośrednio odczuwalnym przez człowieka i mającym fundamentalne znaczenie dla możliwości odpoczynku i regeneracji sił. Narażenie na hałas może stwarzać zagrożenie dla zdrowia. Dopuszczalne poziomy hałasu w środowisku określa Rozporządzenie Ministra Środowiska z dnia 14 czerwca 2007 r. </w:t>
      </w:r>
      <w:r w:rsidRPr="00012B5E">
        <w:rPr>
          <w:rFonts w:ascii="Arial" w:hAnsi="Arial" w:cs="Arial"/>
          <w:i/>
          <w:iCs/>
          <w:sz w:val="20"/>
          <w:szCs w:val="20"/>
        </w:rPr>
        <w:t xml:space="preserve">w sprawie dopuszczalnych poziomów hałasu w środowisku </w:t>
      </w:r>
      <w:r w:rsidRPr="00012B5E">
        <w:rPr>
          <w:rFonts w:ascii="Arial" w:hAnsi="Arial" w:cs="Arial"/>
          <w:sz w:val="20"/>
          <w:szCs w:val="20"/>
        </w:rPr>
        <w:t xml:space="preserve">(t.j. Dz. U. z 2014 r., poz. 112). Podstawą określenia dopuszczalnej wartości poziomu równoważnego hałasu dla danego terenu jest zaklasyfikowanie go do określonej kategorii, o wyborze której decyduje sposób zagospodarowania. Dla poszczególnych terenów podano dopuszczalny równoważny poziom hałasu w porze dnia (6:00 – 22:00) i nocy (22:00 – 6:00) oraz dopuszczalne wartości wskaźników długookresowych dla poszczególnych rodzajów źródeł hałasu i przedziałów czasowych. Dla hałasów drogowych i kolejowych dopuszczalne wartości poziomów hałasu wynoszą w porze dnia – w zależności od funkcji terenu – od 50 do 68 dB, w porze nocy 45 – 60 dB. Wartości te są wymagane zarówno w przypadku wskaźników oceny hałasu stosowanych w polityce długookresowej, jak </w:t>
      </w:r>
      <w:r w:rsidR="00152B9F" w:rsidRPr="00012B5E">
        <w:rPr>
          <w:rFonts w:ascii="Arial" w:hAnsi="Arial" w:cs="Arial"/>
          <w:sz w:val="20"/>
          <w:szCs w:val="20"/>
        </w:rPr>
        <w:t>i w odniesieniu do jednej doby.</w:t>
      </w:r>
    </w:p>
    <w:p w14:paraId="78612F49" w14:textId="77777777" w:rsidR="00C323D0" w:rsidRPr="00012B5E" w:rsidRDefault="00C323D0" w:rsidP="00C323D0">
      <w:pPr>
        <w:spacing w:line="360" w:lineRule="auto"/>
        <w:jc w:val="both"/>
        <w:rPr>
          <w:rFonts w:ascii="Arial" w:hAnsi="Arial" w:cs="Arial"/>
          <w:sz w:val="20"/>
          <w:szCs w:val="20"/>
        </w:rPr>
      </w:pPr>
      <w:r w:rsidRPr="00012B5E">
        <w:rPr>
          <w:rFonts w:ascii="Arial" w:hAnsi="Arial" w:cs="Arial"/>
          <w:sz w:val="20"/>
          <w:szCs w:val="20"/>
        </w:rPr>
        <w:t xml:space="preserve">Rozporządzenie Ministra Środowiska z dnia 14 czerwca 2007 r. </w:t>
      </w:r>
      <w:r w:rsidRPr="00012B5E">
        <w:rPr>
          <w:rFonts w:ascii="Arial" w:hAnsi="Arial" w:cs="Arial"/>
          <w:i/>
          <w:iCs/>
          <w:sz w:val="20"/>
          <w:szCs w:val="20"/>
        </w:rPr>
        <w:t xml:space="preserve">w sprawie dopuszczalnych poziomów hałasu w środowisku </w:t>
      </w:r>
      <w:r w:rsidRPr="00012B5E">
        <w:rPr>
          <w:rFonts w:ascii="Arial" w:hAnsi="Arial" w:cs="Arial"/>
          <w:sz w:val="20"/>
          <w:szCs w:val="20"/>
        </w:rPr>
        <w:t>(t.j. Dz. U. z 2014 r., poz. 112).</w:t>
      </w:r>
    </w:p>
    <w:p w14:paraId="558A013B" w14:textId="5B42E1AE" w:rsidR="00C323D0" w:rsidRPr="00012B5E" w:rsidRDefault="00C323D0" w:rsidP="0014786F">
      <w:pPr>
        <w:pStyle w:val="Legenda6"/>
        <w:jc w:val="both"/>
        <w:rPr>
          <w:rFonts w:ascii="Arial" w:hAnsi="Arial" w:cs="Arial"/>
        </w:rPr>
      </w:pPr>
      <w:bookmarkStart w:id="58" w:name="_Toc84182399"/>
      <w:bookmarkStart w:id="59" w:name="_Toc215349060"/>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3</w:t>
      </w:r>
      <w:r w:rsidRPr="00012B5E">
        <w:rPr>
          <w:rFonts w:ascii="Arial" w:hAnsi="Arial" w:cs="Arial"/>
        </w:rPr>
        <w:fldChar w:fldCharType="end"/>
      </w:r>
      <w:r w:rsidRPr="00012B5E">
        <w:rPr>
          <w:rFonts w:ascii="Arial" w:hAnsi="Arial" w:cs="Arial"/>
        </w:rPr>
        <w:t xml:space="preserve"> Dopuszczalne poziomy hałasu w środowisku powodowanego przez poszczególne grupy źródeł hałasu, z wyłączeniem hałasu powodowanego przez starty, lądowania i przeloty statków powietrznych oraz linie elektroenergetyczne, wyrażone wskaźnikami LAeq D i LAeq N</w:t>
      </w:r>
      <w:bookmarkEnd w:id="58"/>
      <w:bookmarkEnd w:id="59"/>
    </w:p>
    <w:p w14:paraId="2A5E1F95" w14:textId="477639F3"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shd w:val="clear" w:color="auto" w:fill="ACB9CA"/>
          <w:lang w:eastAsia="pl-PL" w:bidi="ar-SA"/>
        </w:rPr>
        <w:drawing>
          <wp:inline distT="0" distB="0" distL="0" distR="0" wp14:anchorId="5D9F4727" wp14:editId="5115AC0C">
            <wp:extent cx="5756910" cy="3465195"/>
            <wp:effectExtent l="0" t="0" r="0" b="0"/>
            <wp:docPr id="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3465195"/>
                    </a:xfrm>
                    <a:prstGeom prst="rect">
                      <a:avLst/>
                    </a:prstGeom>
                    <a:noFill/>
                    <a:ln>
                      <a:noFill/>
                    </a:ln>
                  </pic:spPr>
                </pic:pic>
              </a:graphicData>
            </a:graphic>
          </wp:inline>
        </w:drawing>
      </w:r>
    </w:p>
    <w:p w14:paraId="77EE6739" w14:textId="389547A4"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lang w:eastAsia="pl-PL" w:bidi="ar-SA"/>
        </w:rPr>
        <w:lastRenderedPageBreak/>
        <w:drawing>
          <wp:inline distT="0" distB="0" distL="0" distR="0" wp14:anchorId="427981E1" wp14:editId="0822C2BB">
            <wp:extent cx="5756910" cy="1064895"/>
            <wp:effectExtent l="0" t="0" r="0" b="0"/>
            <wp:docPr id="5"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1064895"/>
                    </a:xfrm>
                    <a:prstGeom prst="rect">
                      <a:avLst/>
                    </a:prstGeom>
                    <a:noFill/>
                    <a:ln>
                      <a:noFill/>
                    </a:ln>
                  </pic:spPr>
                </pic:pic>
              </a:graphicData>
            </a:graphic>
          </wp:inline>
        </w:drawing>
      </w:r>
    </w:p>
    <w:p w14:paraId="0FFAFC95" w14:textId="77777777" w:rsidR="00C323D0" w:rsidRPr="00012B5E" w:rsidRDefault="00C323D0" w:rsidP="00C323D0">
      <w:pPr>
        <w:spacing w:line="360" w:lineRule="auto"/>
        <w:rPr>
          <w:rFonts w:ascii="Arial" w:eastAsia="Times New Roman" w:hAnsi="Arial" w:cs="Arial"/>
          <w:sz w:val="20"/>
          <w:szCs w:val="20"/>
          <w:lang w:eastAsia="pl-PL"/>
        </w:rPr>
      </w:pPr>
      <w:r w:rsidRPr="00012B5E">
        <w:rPr>
          <w:rFonts w:ascii="Arial" w:eastAsia="Times New Roman" w:hAnsi="Arial" w:cs="Arial"/>
          <w:sz w:val="20"/>
          <w:szCs w:val="20"/>
          <w:lang w:eastAsia="pl-PL"/>
        </w:rPr>
        <w:t>Objaśnienia:</w:t>
      </w:r>
    </w:p>
    <w:p w14:paraId="2AB891CF" w14:textId="77777777" w:rsidR="00C323D0" w:rsidRPr="00012B5E" w:rsidRDefault="00C323D0" w:rsidP="00C323D0">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1) Wartości określone dla dróg i linii kolejowych stosuje się także dla torowisk tramwajowych poza pasem drogowym i kolei linowych.</w:t>
      </w:r>
    </w:p>
    <w:p w14:paraId="05BE7617" w14:textId="77777777" w:rsidR="00C323D0" w:rsidRPr="00012B5E" w:rsidRDefault="00C323D0" w:rsidP="00C323D0">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2) W przypadku niewykorzystywania tych terenów, zgodnie z ich funkcją, w porze nocy, nie obowiązuje na nich dopuszczalny poziom hałasu w porze nocy.</w:t>
      </w:r>
    </w:p>
    <w:p w14:paraId="76C4F332" w14:textId="3FC6EC24" w:rsidR="00C323D0" w:rsidRPr="00012B5E" w:rsidRDefault="00C323D0" w:rsidP="00C323D0">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 xml:space="preserve">3) Strefa śródmiejska miast powyżej 100 tys. mieszkańców to teren zwartej zabudowy mieszkaniowej </w:t>
      </w:r>
      <w:r w:rsidR="0014786F" w:rsidRPr="00012B5E">
        <w:rPr>
          <w:rFonts w:ascii="Arial" w:eastAsia="Times New Roman" w:hAnsi="Arial" w:cs="Arial"/>
          <w:sz w:val="20"/>
          <w:szCs w:val="20"/>
          <w:lang w:eastAsia="pl-PL"/>
        </w:rPr>
        <w:br/>
      </w:r>
      <w:r w:rsidRPr="00012B5E">
        <w:rPr>
          <w:rFonts w:ascii="Arial" w:eastAsia="Times New Roman" w:hAnsi="Arial" w:cs="Arial"/>
          <w:sz w:val="20"/>
          <w:szCs w:val="20"/>
          <w:lang w:eastAsia="pl-PL"/>
        </w:rPr>
        <w:t>z koncentracją obiektów administracyjnych, handlowych i usługowych. W przypadku miast, w których występują dzielnice o liczbie mieszkańców powyżej 100 tys., można wyznaczyć w tych dzielnicach strefę śródmiejską, jeżeli charakteryzuje się ona zwartą zabudową mieszkaniową z koncentracją obiektów administracyjnych, handlowych i usługowych.</w:t>
      </w:r>
    </w:p>
    <w:p w14:paraId="6E33FC62" w14:textId="42047CDE" w:rsidR="00C323D0" w:rsidRPr="00012B5E" w:rsidRDefault="00C323D0" w:rsidP="0014786F">
      <w:pPr>
        <w:pStyle w:val="Legenda6"/>
        <w:jc w:val="both"/>
        <w:rPr>
          <w:rFonts w:ascii="Arial" w:hAnsi="Arial" w:cs="Arial"/>
        </w:rPr>
      </w:pPr>
      <w:bookmarkStart w:id="60" w:name="_Toc84182400"/>
      <w:bookmarkStart w:id="61" w:name="_Toc215349061"/>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4</w:t>
      </w:r>
      <w:r w:rsidRPr="00012B5E">
        <w:rPr>
          <w:rFonts w:ascii="Arial" w:hAnsi="Arial" w:cs="Arial"/>
        </w:rPr>
        <w:fldChar w:fldCharType="end"/>
      </w:r>
      <w:r w:rsidRPr="00012B5E">
        <w:rPr>
          <w:rFonts w:ascii="Arial" w:hAnsi="Arial" w:cs="Arial"/>
        </w:rPr>
        <w:t xml:space="preserve"> Dopuszczalne poziomy hałasu w środowisku powodowanego przez poszczególne grupy źródeł hałasu, z wyłączeniem hałasu powodowanego przez starty, lądowania i przeloty statków powietrznych oraz linie elektroenergetyczne, wyrażone wskaźnikami LDWN i LN</w:t>
      </w:r>
      <w:bookmarkEnd w:id="60"/>
      <w:bookmarkEnd w:id="61"/>
    </w:p>
    <w:p w14:paraId="5B6629D2" w14:textId="54525187"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lang w:eastAsia="pl-PL" w:bidi="ar-SA"/>
        </w:rPr>
        <w:drawing>
          <wp:inline distT="0" distB="0" distL="0" distR="0" wp14:anchorId="4A785EFE" wp14:editId="67521DE9">
            <wp:extent cx="5756910" cy="1967230"/>
            <wp:effectExtent l="0" t="0" r="0" b="0"/>
            <wp:docPr id="6"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910" cy="1967230"/>
                    </a:xfrm>
                    <a:prstGeom prst="rect">
                      <a:avLst/>
                    </a:prstGeom>
                    <a:noFill/>
                    <a:ln>
                      <a:noFill/>
                    </a:ln>
                  </pic:spPr>
                </pic:pic>
              </a:graphicData>
            </a:graphic>
          </wp:inline>
        </w:drawing>
      </w:r>
    </w:p>
    <w:p w14:paraId="795F3E9E" w14:textId="54BFCBBC" w:rsidR="00C323D0" w:rsidRPr="00012B5E" w:rsidRDefault="00E00DC9" w:rsidP="00C323D0">
      <w:pPr>
        <w:spacing w:line="360" w:lineRule="auto"/>
        <w:rPr>
          <w:rFonts w:ascii="Arial" w:eastAsia="Times New Roman" w:hAnsi="Arial" w:cs="Arial"/>
          <w:sz w:val="20"/>
          <w:szCs w:val="20"/>
          <w:lang w:eastAsia="pl-PL"/>
        </w:rPr>
      </w:pPr>
      <w:r w:rsidRPr="00012B5E">
        <w:rPr>
          <w:rFonts w:ascii="Arial" w:eastAsia="Times New Roman" w:hAnsi="Arial" w:cs="Arial"/>
          <w:noProof/>
          <w:sz w:val="20"/>
          <w:szCs w:val="20"/>
          <w:lang w:eastAsia="pl-PL" w:bidi="ar-SA"/>
        </w:rPr>
        <w:drawing>
          <wp:inline distT="0" distB="0" distL="0" distR="0" wp14:anchorId="06E11057" wp14:editId="48A3F376">
            <wp:extent cx="5763260" cy="2303780"/>
            <wp:effectExtent l="0" t="0" r="0" b="0"/>
            <wp:docPr id="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3260" cy="2303780"/>
                    </a:xfrm>
                    <a:prstGeom prst="rect">
                      <a:avLst/>
                    </a:prstGeom>
                    <a:noFill/>
                    <a:ln>
                      <a:noFill/>
                    </a:ln>
                  </pic:spPr>
                </pic:pic>
              </a:graphicData>
            </a:graphic>
          </wp:inline>
        </w:drawing>
      </w:r>
    </w:p>
    <w:p w14:paraId="55F231BA"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Objaśnienia:</w:t>
      </w:r>
    </w:p>
    <w:p w14:paraId="476A9000"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vertAlign w:val="superscript"/>
        </w:rPr>
        <w:t>1)</w:t>
      </w:r>
      <w:r w:rsidRPr="00012B5E">
        <w:rPr>
          <w:rFonts w:ascii="Arial" w:hAnsi="Arial" w:cs="Arial"/>
          <w:sz w:val="20"/>
          <w:szCs w:val="20"/>
        </w:rPr>
        <w:t xml:space="preserve"> Wartości określone dla dróg i linii kolejowych stosuje się także dla torowisk tramwajowych poza pasem drogowym i kolei linowych.</w:t>
      </w:r>
    </w:p>
    <w:p w14:paraId="5E232B43" w14:textId="4D5DFA8B"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vertAlign w:val="superscript"/>
        </w:rPr>
        <w:lastRenderedPageBreak/>
        <w:t>2)</w:t>
      </w:r>
      <w:r w:rsidRPr="00012B5E">
        <w:rPr>
          <w:rFonts w:ascii="Arial" w:hAnsi="Arial" w:cs="Arial"/>
          <w:sz w:val="20"/>
          <w:szCs w:val="20"/>
        </w:rPr>
        <w:t xml:space="preserve"> Strefa śródmiejska miast powyżej 100 tys. mieszkańców to teren zwartej zabudowy mieszkaniowej </w:t>
      </w:r>
      <w:r w:rsidR="0014786F" w:rsidRPr="00012B5E">
        <w:rPr>
          <w:rFonts w:ascii="Arial" w:hAnsi="Arial" w:cs="Arial"/>
          <w:sz w:val="20"/>
          <w:szCs w:val="20"/>
        </w:rPr>
        <w:br/>
      </w:r>
      <w:r w:rsidRPr="00012B5E">
        <w:rPr>
          <w:rFonts w:ascii="Arial" w:hAnsi="Arial" w:cs="Arial"/>
          <w:sz w:val="20"/>
          <w:szCs w:val="20"/>
        </w:rPr>
        <w:t>z koncentracją obiektów administracyjnych, handlowych i usługowych. W przypadku miast, w których występują dzielnice o liczbie mieszkańców powyżej 100 tys., można wyznaczyć w tych dzielnicach strefę śródmiejską, jeżeli charakteryzuje się ona zwartą zabudową mieszkaniową z koncentracją obiektów administracyjnych, handlowych i usługowych.</w:t>
      </w:r>
    </w:p>
    <w:p w14:paraId="063F8C53" w14:textId="0FA7C868"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Spełnienie wymogów rozporządzenia nie gw</w:t>
      </w:r>
      <w:r w:rsidR="0014786F" w:rsidRPr="00012B5E">
        <w:rPr>
          <w:rFonts w:ascii="Arial" w:hAnsi="Arial" w:cs="Arial"/>
          <w:sz w:val="20"/>
          <w:szCs w:val="20"/>
        </w:rPr>
        <w:t xml:space="preserve">arantuje mieszkańcom warunków, </w:t>
      </w:r>
      <w:r w:rsidRPr="00012B5E">
        <w:rPr>
          <w:rFonts w:ascii="Arial" w:hAnsi="Arial" w:cs="Arial"/>
          <w:sz w:val="20"/>
          <w:szCs w:val="20"/>
        </w:rPr>
        <w:t>w których nie występuje uciążliwe oddziaływanie hałasu. Przyjęte standardy stanowią kompromis pomiędzy oczekiwaniami i realnymi możliwościami ograniczania hałasów komunikacyjnych.</w:t>
      </w:r>
    </w:p>
    <w:p w14:paraId="746BF8A6" w14:textId="77777777" w:rsidR="00C323D0" w:rsidRPr="00A24917" w:rsidRDefault="00C323D0" w:rsidP="00C323D0">
      <w:pPr>
        <w:autoSpaceDE w:val="0"/>
        <w:autoSpaceDN w:val="0"/>
        <w:adjustRightInd w:val="0"/>
        <w:spacing w:line="360" w:lineRule="auto"/>
        <w:jc w:val="both"/>
        <w:rPr>
          <w:rFonts w:ascii="Arial" w:hAnsi="Arial" w:cs="Arial"/>
          <w:b/>
          <w:bCs/>
          <w:sz w:val="20"/>
          <w:szCs w:val="20"/>
        </w:rPr>
      </w:pPr>
      <w:r w:rsidRPr="00A24917">
        <w:rPr>
          <w:rFonts w:ascii="Arial" w:hAnsi="Arial" w:cs="Arial"/>
          <w:b/>
          <w:bCs/>
          <w:sz w:val="20"/>
          <w:szCs w:val="20"/>
        </w:rPr>
        <w:t>Hałas komunikacyjny</w:t>
      </w:r>
    </w:p>
    <w:p w14:paraId="6D2EF43C" w14:textId="77777777" w:rsidR="00560BAB" w:rsidRPr="00A24917" w:rsidRDefault="00560BAB" w:rsidP="00861EA9">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 xml:space="preserve">Ze względu na powszechność występowania, znaczny zasięg oddziaływania oraz liczbę narażonej ludności, podstawowym źródłem uciążliwości akustycznych dla środowiska jest hałas komunikacyjny. </w:t>
      </w:r>
    </w:p>
    <w:p w14:paraId="3D5C8C6C" w14:textId="77777777" w:rsidR="00560BAB" w:rsidRPr="00A24917" w:rsidRDefault="00560BAB" w:rsidP="00861EA9">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Mapy klimatu akustycznego sporządza się dla odcinków dróg, na których występuje znaczne natężenie ruchu. Badaniami w tym zakresie, prowadzonymi przez Generalną Dyrekcję Dróg Krajowych i Autostrad objęte są drogi krajowe oraz wojewódzkie.</w:t>
      </w:r>
    </w:p>
    <w:p w14:paraId="5B095936" w14:textId="40A36B13" w:rsidR="002C5ABD" w:rsidRPr="00A24917" w:rsidRDefault="002C5AB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 xml:space="preserve">Teren Gminy Ceków-Kolonia jest dość dobrze skomunikowany. </w:t>
      </w:r>
    </w:p>
    <w:p w14:paraId="7810E87F" w14:textId="3828B5A0" w:rsidR="00A24917" w:rsidRPr="00A24917" w:rsidRDefault="002C5ABD" w:rsidP="00A24917">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 xml:space="preserve">Przez gminę przebiega z północy na południowy </w:t>
      </w:r>
      <w:r w:rsidR="00F96A08" w:rsidRPr="00A24917">
        <w:rPr>
          <w:rFonts w:ascii="Arial" w:hAnsi="Arial" w:cs="Arial"/>
          <w:sz w:val="20"/>
          <w:szCs w:val="20"/>
        </w:rPr>
        <w:t xml:space="preserve">zachód </w:t>
      </w:r>
      <w:r w:rsidRPr="00A24917">
        <w:rPr>
          <w:rFonts w:ascii="Arial" w:hAnsi="Arial" w:cs="Arial"/>
          <w:sz w:val="20"/>
          <w:szCs w:val="20"/>
        </w:rPr>
        <w:t xml:space="preserve">droga </w:t>
      </w:r>
      <w:r w:rsidR="00F96A08" w:rsidRPr="00A24917">
        <w:rPr>
          <w:rFonts w:ascii="Arial" w:hAnsi="Arial" w:cs="Arial"/>
          <w:sz w:val="20"/>
          <w:szCs w:val="20"/>
        </w:rPr>
        <w:t>wojewódzka nr 470</w:t>
      </w:r>
      <w:r w:rsidR="00A24917" w:rsidRPr="00A24917">
        <w:rPr>
          <w:rFonts w:ascii="Arial" w:hAnsi="Arial" w:cs="Arial"/>
          <w:sz w:val="20"/>
          <w:szCs w:val="20"/>
        </w:rPr>
        <w:t xml:space="preserve"> Kościelec –Kalisz</w:t>
      </w:r>
    </w:p>
    <w:p w14:paraId="10B06016" w14:textId="20C34AA9" w:rsidR="002C5ABD" w:rsidRPr="00A24917" w:rsidRDefault="002C5AB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Pozostałe drogi powiatowe to:</w:t>
      </w:r>
    </w:p>
    <w:p w14:paraId="3728CBA1" w14:textId="5E812EA4" w:rsidR="006B16DD" w:rsidRPr="00A24917" w:rsidRDefault="006B16D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L 4487 P Przespolew Pański – Nadzież</w:t>
      </w:r>
    </w:p>
    <w:p w14:paraId="699CC2E8" w14:textId="5FF50BAF" w:rsidR="008E52BA" w:rsidRPr="00A24917" w:rsidRDefault="009964F4"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Z 4594 P Tymianek – Goliszew</w:t>
      </w:r>
    </w:p>
    <w:p w14:paraId="75D4C441" w14:textId="1789FA59" w:rsidR="008E52BA" w:rsidRPr="00A24917" w:rsidRDefault="009421EA"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Z 4595 P Morawin – Zagorzyn</w:t>
      </w:r>
    </w:p>
    <w:p w14:paraId="5AA60D71" w14:textId="77777777" w:rsidR="00A24917" w:rsidRPr="00A24917" w:rsidRDefault="00A24917" w:rsidP="00A24917">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L 4602 P Stare Prażuchy – Przespolew Kościelny</w:t>
      </w:r>
    </w:p>
    <w:p w14:paraId="355A01A6" w14:textId="77777777" w:rsidR="00A24917" w:rsidRPr="00A24917" w:rsidRDefault="00A24917" w:rsidP="00A24917">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L 4604 P Ceków – Lisków</w:t>
      </w:r>
    </w:p>
    <w:p w14:paraId="5C9513B4" w14:textId="77777777" w:rsidR="002C5ABD" w:rsidRPr="00DF02E8" w:rsidRDefault="002C5ABD" w:rsidP="002C5ABD">
      <w:pPr>
        <w:autoSpaceDE w:val="0"/>
        <w:autoSpaceDN w:val="0"/>
        <w:adjustRightInd w:val="0"/>
        <w:spacing w:line="360" w:lineRule="auto"/>
        <w:jc w:val="both"/>
        <w:rPr>
          <w:rFonts w:ascii="Arial" w:hAnsi="Arial" w:cs="Arial"/>
          <w:sz w:val="20"/>
          <w:szCs w:val="20"/>
        </w:rPr>
      </w:pPr>
      <w:r w:rsidRPr="00A24917">
        <w:rPr>
          <w:rFonts w:ascii="Arial" w:hAnsi="Arial" w:cs="Arial"/>
          <w:sz w:val="20"/>
          <w:szCs w:val="20"/>
        </w:rPr>
        <w:t>Sieć dróg uzupełniają drogi gminne.</w:t>
      </w:r>
    </w:p>
    <w:p w14:paraId="4241C22E" w14:textId="77777777" w:rsidR="00A80A2E" w:rsidRDefault="00A80A2E" w:rsidP="00A537EB">
      <w:pPr>
        <w:autoSpaceDE w:val="0"/>
        <w:autoSpaceDN w:val="0"/>
        <w:adjustRightInd w:val="0"/>
        <w:spacing w:line="360" w:lineRule="auto"/>
        <w:jc w:val="both"/>
        <w:rPr>
          <w:rFonts w:ascii="Arial" w:hAnsi="Arial" w:cs="Arial"/>
          <w:sz w:val="20"/>
          <w:szCs w:val="20"/>
        </w:rPr>
      </w:pPr>
    </w:p>
    <w:p w14:paraId="68FD5DEE" w14:textId="108EAB65" w:rsidR="002C5ABD" w:rsidRDefault="00203836" w:rsidP="00A537EB">
      <w:pPr>
        <w:autoSpaceDE w:val="0"/>
        <w:autoSpaceDN w:val="0"/>
        <w:adjustRightInd w:val="0"/>
        <w:spacing w:line="360" w:lineRule="auto"/>
        <w:jc w:val="both"/>
        <w:rPr>
          <w:rFonts w:ascii="Arial" w:hAnsi="Arial" w:cs="Arial"/>
          <w:sz w:val="20"/>
          <w:szCs w:val="20"/>
        </w:rPr>
      </w:pPr>
      <w:r>
        <w:rPr>
          <w:rFonts w:ascii="Arial" w:hAnsi="Arial" w:cs="Arial"/>
          <w:sz w:val="20"/>
          <w:szCs w:val="20"/>
        </w:rPr>
        <w:t>Poziomy hałasu</w:t>
      </w:r>
    </w:p>
    <w:p w14:paraId="26D827AF" w14:textId="593D5D74" w:rsidR="002826B5" w:rsidRPr="00EB2FAD" w:rsidRDefault="002826B5" w:rsidP="002826B5">
      <w:pPr>
        <w:autoSpaceDE w:val="0"/>
        <w:autoSpaceDN w:val="0"/>
        <w:adjustRightInd w:val="0"/>
        <w:spacing w:line="360" w:lineRule="auto"/>
        <w:jc w:val="both"/>
        <w:rPr>
          <w:rFonts w:ascii="Arial" w:hAnsi="Arial" w:cs="Arial"/>
          <w:sz w:val="20"/>
          <w:szCs w:val="20"/>
        </w:rPr>
      </w:pPr>
      <w:r w:rsidRPr="00EB2FAD">
        <w:rPr>
          <w:rFonts w:ascii="Arial" w:hAnsi="Arial" w:cs="Arial"/>
          <w:sz w:val="20"/>
          <w:szCs w:val="20"/>
        </w:rPr>
        <w:t>Wyniki pomiarów na drodze wojewódzkiej nr 47</w:t>
      </w:r>
      <w:r w:rsidR="009D6709">
        <w:rPr>
          <w:rFonts w:ascii="Arial" w:hAnsi="Arial" w:cs="Arial"/>
          <w:sz w:val="20"/>
          <w:szCs w:val="20"/>
        </w:rPr>
        <w:t>0</w:t>
      </w:r>
      <w:r w:rsidRPr="00EB2FAD">
        <w:rPr>
          <w:rFonts w:ascii="Arial" w:hAnsi="Arial" w:cs="Arial"/>
          <w:sz w:val="20"/>
          <w:szCs w:val="20"/>
        </w:rPr>
        <w:t xml:space="preserve"> przedstawiono w poniższej tabeli. </w:t>
      </w:r>
    </w:p>
    <w:p w14:paraId="4D7728D5" w14:textId="6EBABD04" w:rsidR="002826B5" w:rsidRPr="00EB2FAD" w:rsidRDefault="002826B5" w:rsidP="002826B5">
      <w:pPr>
        <w:pStyle w:val="Legenda6"/>
        <w:rPr>
          <w:rFonts w:ascii="Arial" w:hAnsi="Arial" w:cs="Arial"/>
        </w:rPr>
      </w:pPr>
      <w:bookmarkStart w:id="62" w:name="_Toc84182403"/>
      <w:bookmarkStart w:id="63" w:name="_Toc130282550"/>
      <w:bookmarkStart w:id="64" w:name="_Toc215349062"/>
      <w:r w:rsidRPr="00EB2FAD">
        <w:rPr>
          <w:rFonts w:ascii="Arial" w:hAnsi="Arial" w:cs="Arial"/>
        </w:rPr>
        <w:t xml:space="preserve">Tabela </w:t>
      </w:r>
      <w:r w:rsidRPr="00EB2FAD">
        <w:rPr>
          <w:rFonts w:ascii="Arial" w:hAnsi="Arial" w:cs="Arial"/>
        </w:rPr>
        <w:fldChar w:fldCharType="begin"/>
      </w:r>
      <w:r w:rsidRPr="00EB2FAD">
        <w:rPr>
          <w:rFonts w:ascii="Arial" w:hAnsi="Arial" w:cs="Arial"/>
        </w:rPr>
        <w:instrText xml:space="preserve"> SEQ Tabela \* ARABIC </w:instrText>
      </w:r>
      <w:r w:rsidRPr="00EB2FAD">
        <w:rPr>
          <w:rFonts w:ascii="Arial" w:hAnsi="Arial" w:cs="Arial"/>
        </w:rPr>
        <w:fldChar w:fldCharType="separate"/>
      </w:r>
      <w:r w:rsidR="004B1597">
        <w:rPr>
          <w:rFonts w:ascii="Arial" w:hAnsi="Arial" w:cs="Arial"/>
          <w:noProof/>
        </w:rPr>
        <w:t>5</w:t>
      </w:r>
      <w:r w:rsidRPr="00EB2FAD">
        <w:rPr>
          <w:rFonts w:ascii="Arial" w:hAnsi="Arial" w:cs="Arial"/>
        </w:rPr>
        <w:fldChar w:fldCharType="end"/>
      </w:r>
      <w:r w:rsidRPr="00EB2FAD">
        <w:rPr>
          <w:rFonts w:ascii="Arial" w:hAnsi="Arial" w:cs="Arial"/>
        </w:rPr>
        <w:t xml:space="preserve"> Średni Dobowy Ruch na </w:t>
      </w:r>
      <w:bookmarkEnd w:id="62"/>
      <w:r w:rsidRPr="00EB2FAD">
        <w:rPr>
          <w:rFonts w:ascii="Arial" w:hAnsi="Arial" w:cs="Arial"/>
        </w:rPr>
        <w:t>drodze wojewódzkiej nr 47</w:t>
      </w:r>
      <w:r w:rsidR="009D6709">
        <w:rPr>
          <w:rFonts w:ascii="Arial" w:hAnsi="Arial" w:cs="Arial"/>
        </w:rPr>
        <w:t>0</w:t>
      </w:r>
      <w:r w:rsidRPr="00EB2FAD">
        <w:rPr>
          <w:rFonts w:ascii="Arial" w:hAnsi="Arial" w:cs="Arial"/>
        </w:rPr>
        <w:t xml:space="preserve"> na terenie gminy </w:t>
      </w:r>
      <w:bookmarkEnd w:id="63"/>
      <w:r w:rsidR="009D6709">
        <w:rPr>
          <w:rFonts w:ascii="Arial" w:hAnsi="Arial" w:cs="Arial"/>
        </w:rPr>
        <w:t>Ceków-Kolonia</w:t>
      </w:r>
      <w:bookmarkEnd w:id="64"/>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97"/>
        <w:gridCol w:w="810"/>
        <w:gridCol w:w="3098"/>
        <w:gridCol w:w="914"/>
        <w:gridCol w:w="452"/>
        <w:gridCol w:w="603"/>
        <w:gridCol w:w="581"/>
        <w:gridCol w:w="624"/>
        <w:gridCol w:w="581"/>
        <w:gridCol w:w="400"/>
        <w:gridCol w:w="402"/>
      </w:tblGrid>
      <w:tr w:rsidR="00B213CA" w:rsidRPr="00B213CA" w14:paraId="2814E6D5" w14:textId="77777777" w:rsidTr="00B213CA">
        <w:trPr>
          <w:cantSplit/>
          <w:trHeight w:val="1853"/>
          <w:jc w:val="center"/>
        </w:trPr>
        <w:tc>
          <w:tcPr>
            <w:tcW w:w="562" w:type="dxa"/>
            <w:noWrap/>
            <w:vAlign w:val="center"/>
            <w:hideMark/>
          </w:tcPr>
          <w:p w14:paraId="6F665F6C" w14:textId="77777777" w:rsidR="002826B5" w:rsidRPr="00B213CA" w:rsidRDefault="002826B5" w:rsidP="00133E02">
            <w:pPr>
              <w:spacing w:line="276" w:lineRule="auto"/>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Nr drogi</w:t>
            </w:r>
          </w:p>
        </w:tc>
        <w:tc>
          <w:tcPr>
            <w:tcW w:w="762" w:type="dxa"/>
            <w:noWrap/>
            <w:vAlign w:val="center"/>
            <w:hideMark/>
          </w:tcPr>
          <w:p w14:paraId="4567AF97" w14:textId="77777777" w:rsidR="002826B5" w:rsidRPr="00B213CA" w:rsidRDefault="002826B5" w:rsidP="00133E02">
            <w:pPr>
              <w:spacing w:line="276" w:lineRule="auto"/>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Długość w km</w:t>
            </w:r>
          </w:p>
        </w:tc>
        <w:tc>
          <w:tcPr>
            <w:tcW w:w="2914" w:type="dxa"/>
            <w:noWrap/>
            <w:vAlign w:val="center"/>
            <w:hideMark/>
          </w:tcPr>
          <w:p w14:paraId="35C80959" w14:textId="77777777" w:rsidR="002826B5" w:rsidRPr="00B213CA" w:rsidRDefault="002826B5" w:rsidP="00133E02">
            <w:pPr>
              <w:spacing w:line="276" w:lineRule="auto"/>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Nazwa odcinka</w:t>
            </w:r>
          </w:p>
        </w:tc>
        <w:tc>
          <w:tcPr>
            <w:tcW w:w="860" w:type="dxa"/>
            <w:noWrap/>
            <w:textDirection w:val="btLr"/>
            <w:vAlign w:val="center"/>
            <w:hideMark/>
          </w:tcPr>
          <w:p w14:paraId="561B7ED6"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SDRRpoj. silnik. Ogółem</w:t>
            </w:r>
          </w:p>
        </w:tc>
        <w:tc>
          <w:tcPr>
            <w:tcW w:w="425" w:type="dxa"/>
            <w:noWrap/>
            <w:textDirection w:val="btLr"/>
            <w:vAlign w:val="center"/>
            <w:hideMark/>
          </w:tcPr>
          <w:p w14:paraId="77DDB9F8"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Motocykle</w:t>
            </w:r>
          </w:p>
        </w:tc>
        <w:tc>
          <w:tcPr>
            <w:tcW w:w="567" w:type="dxa"/>
            <w:noWrap/>
            <w:textDirection w:val="btLr"/>
            <w:vAlign w:val="center"/>
            <w:hideMark/>
          </w:tcPr>
          <w:p w14:paraId="10346452"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Sam. osob.</w:t>
            </w:r>
          </w:p>
        </w:tc>
        <w:tc>
          <w:tcPr>
            <w:tcW w:w="547" w:type="dxa"/>
            <w:noWrap/>
            <w:textDirection w:val="btLr"/>
            <w:vAlign w:val="center"/>
          </w:tcPr>
          <w:p w14:paraId="44F94FC4"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Sam. dostawcze</w:t>
            </w:r>
          </w:p>
        </w:tc>
        <w:tc>
          <w:tcPr>
            <w:tcW w:w="587" w:type="dxa"/>
            <w:noWrap/>
            <w:textDirection w:val="btLr"/>
            <w:vAlign w:val="center"/>
            <w:hideMark/>
          </w:tcPr>
          <w:p w14:paraId="2B75F1F7"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Sam. Ciężarowe bez przyczepy</w:t>
            </w:r>
          </w:p>
        </w:tc>
        <w:tc>
          <w:tcPr>
            <w:tcW w:w="547" w:type="dxa"/>
            <w:noWrap/>
            <w:textDirection w:val="btLr"/>
            <w:vAlign w:val="center"/>
            <w:hideMark/>
          </w:tcPr>
          <w:p w14:paraId="66D04973"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Sam. Ciężarowe z przyczepą</w:t>
            </w:r>
          </w:p>
        </w:tc>
        <w:tc>
          <w:tcPr>
            <w:tcW w:w="376" w:type="dxa"/>
            <w:noWrap/>
            <w:textDirection w:val="btLr"/>
            <w:vAlign w:val="center"/>
            <w:hideMark/>
          </w:tcPr>
          <w:p w14:paraId="5F9EADDF"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Autobusy</w:t>
            </w:r>
          </w:p>
        </w:tc>
        <w:tc>
          <w:tcPr>
            <w:tcW w:w="378" w:type="dxa"/>
            <w:noWrap/>
            <w:textDirection w:val="btLr"/>
            <w:vAlign w:val="center"/>
            <w:hideMark/>
          </w:tcPr>
          <w:p w14:paraId="65812FD5" w14:textId="77777777" w:rsidR="002826B5" w:rsidRPr="00B213CA" w:rsidRDefault="002826B5"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Ciągniki rolnicze</w:t>
            </w:r>
          </w:p>
        </w:tc>
      </w:tr>
      <w:tr w:rsidR="009D6709" w:rsidRPr="00B213CA" w14:paraId="3E1B6630" w14:textId="77777777" w:rsidTr="00B213CA">
        <w:trPr>
          <w:cantSplit/>
          <w:trHeight w:val="167"/>
          <w:jc w:val="center"/>
        </w:trPr>
        <w:tc>
          <w:tcPr>
            <w:tcW w:w="8525" w:type="dxa"/>
            <w:gridSpan w:val="11"/>
            <w:noWrap/>
            <w:vAlign w:val="center"/>
          </w:tcPr>
          <w:p w14:paraId="4D25CC4C" w14:textId="7E83B3AA" w:rsidR="009D6709" w:rsidRPr="00B213CA" w:rsidRDefault="009D6709" w:rsidP="00133E02">
            <w:pPr>
              <w:spacing w:line="276" w:lineRule="auto"/>
              <w:ind w:left="113" w:right="113"/>
              <w:jc w:val="center"/>
              <w:rPr>
                <w:rFonts w:ascii="Verdana" w:eastAsia="Times New Roman" w:hAnsi="Verdana" w:cs="Arial"/>
                <w:sz w:val="16"/>
                <w:szCs w:val="16"/>
                <w:lang w:eastAsia="pl-PL"/>
              </w:rPr>
            </w:pPr>
            <w:r w:rsidRPr="00B213CA">
              <w:rPr>
                <w:rFonts w:ascii="Verdana" w:eastAsia="Times New Roman" w:hAnsi="Verdana" w:cs="Arial"/>
                <w:sz w:val="16"/>
                <w:szCs w:val="16"/>
                <w:lang w:eastAsia="pl-PL"/>
              </w:rPr>
              <w:t>Rok 2020/1</w:t>
            </w:r>
          </w:p>
        </w:tc>
      </w:tr>
      <w:tr w:rsidR="00B213CA" w:rsidRPr="00B213CA" w14:paraId="13940BA3" w14:textId="77777777" w:rsidTr="00B213CA">
        <w:trPr>
          <w:trHeight w:val="360"/>
          <w:jc w:val="center"/>
        </w:trPr>
        <w:tc>
          <w:tcPr>
            <w:tcW w:w="562" w:type="dxa"/>
            <w:vMerge w:val="restart"/>
            <w:noWrap/>
            <w:vAlign w:val="center"/>
            <w:hideMark/>
          </w:tcPr>
          <w:p w14:paraId="44E834CC" w14:textId="46BC3AD9" w:rsidR="009D6709" w:rsidRPr="00B213CA" w:rsidRDefault="009D6709" w:rsidP="00614B54">
            <w:pPr>
              <w:spacing w:line="276" w:lineRule="auto"/>
              <w:jc w:val="right"/>
              <w:rPr>
                <w:rFonts w:ascii="Verdana" w:hAnsi="Verdana" w:cs="Arial"/>
                <w:sz w:val="16"/>
                <w:szCs w:val="16"/>
              </w:rPr>
            </w:pPr>
            <w:r w:rsidRPr="00B213CA">
              <w:rPr>
                <w:rFonts w:ascii="Verdana" w:hAnsi="Verdana" w:cs="Arial"/>
                <w:sz w:val="16"/>
                <w:szCs w:val="16"/>
              </w:rPr>
              <w:t>470</w:t>
            </w:r>
          </w:p>
        </w:tc>
        <w:tc>
          <w:tcPr>
            <w:tcW w:w="762" w:type="dxa"/>
            <w:tcBorders>
              <w:bottom w:val="single" w:sz="4" w:space="0" w:color="auto"/>
            </w:tcBorders>
            <w:noWrap/>
            <w:vAlign w:val="center"/>
            <w:hideMark/>
          </w:tcPr>
          <w:p w14:paraId="1B3E5186" w14:textId="3DF21C18" w:rsidR="009D6709" w:rsidRPr="00B213CA" w:rsidRDefault="009D6709" w:rsidP="009D6709">
            <w:pPr>
              <w:spacing w:line="276" w:lineRule="auto"/>
              <w:jc w:val="center"/>
              <w:rPr>
                <w:rFonts w:ascii="Verdana" w:hAnsi="Verdana" w:cs="Arial"/>
                <w:sz w:val="16"/>
                <w:szCs w:val="16"/>
              </w:rPr>
            </w:pPr>
            <w:r w:rsidRPr="00B213CA">
              <w:rPr>
                <w:rFonts w:ascii="Verdana" w:hAnsi="Verdana" w:cs="Arial"/>
                <w:sz w:val="16"/>
                <w:szCs w:val="16"/>
              </w:rPr>
              <w:t>30,079</w:t>
            </w:r>
          </w:p>
        </w:tc>
        <w:tc>
          <w:tcPr>
            <w:tcW w:w="2914" w:type="dxa"/>
            <w:tcBorders>
              <w:bottom w:val="single" w:sz="4" w:space="0" w:color="auto"/>
            </w:tcBorders>
            <w:noWrap/>
            <w:vAlign w:val="center"/>
            <w:hideMark/>
          </w:tcPr>
          <w:p w14:paraId="40CA4C3C" w14:textId="28ABB006" w:rsidR="009D6709" w:rsidRPr="00B213CA" w:rsidRDefault="009D6709" w:rsidP="009D6709">
            <w:pPr>
              <w:spacing w:line="276" w:lineRule="auto"/>
              <w:rPr>
                <w:rFonts w:ascii="Verdana" w:hAnsi="Verdana" w:cs="Arial"/>
                <w:sz w:val="16"/>
                <w:szCs w:val="16"/>
              </w:rPr>
            </w:pPr>
            <w:r w:rsidRPr="00B213CA">
              <w:rPr>
                <w:rFonts w:ascii="Verdana" w:hAnsi="Verdana" w:cs="Arial"/>
                <w:sz w:val="16"/>
                <w:szCs w:val="16"/>
              </w:rPr>
              <w:t>MALANÓW - MORAWIN</w:t>
            </w:r>
          </w:p>
        </w:tc>
        <w:tc>
          <w:tcPr>
            <w:tcW w:w="860" w:type="dxa"/>
            <w:tcBorders>
              <w:bottom w:val="single" w:sz="4" w:space="0" w:color="auto"/>
            </w:tcBorders>
            <w:noWrap/>
            <w:vAlign w:val="center"/>
            <w:hideMark/>
          </w:tcPr>
          <w:p w14:paraId="2BDB695F" w14:textId="79915E40"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6117</w:t>
            </w:r>
          </w:p>
        </w:tc>
        <w:tc>
          <w:tcPr>
            <w:tcW w:w="425" w:type="dxa"/>
            <w:tcBorders>
              <w:bottom w:val="single" w:sz="4" w:space="0" w:color="auto"/>
            </w:tcBorders>
            <w:noWrap/>
            <w:vAlign w:val="center"/>
            <w:hideMark/>
          </w:tcPr>
          <w:p w14:paraId="1B66379B" w14:textId="360368EB"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44</w:t>
            </w:r>
          </w:p>
        </w:tc>
        <w:tc>
          <w:tcPr>
            <w:tcW w:w="567" w:type="dxa"/>
            <w:tcBorders>
              <w:bottom w:val="single" w:sz="4" w:space="0" w:color="auto"/>
            </w:tcBorders>
            <w:noWrap/>
            <w:vAlign w:val="center"/>
            <w:hideMark/>
          </w:tcPr>
          <w:p w14:paraId="3B7003D6" w14:textId="20CDF214"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3978</w:t>
            </w:r>
          </w:p>
        </w:tc>
        <w:tc>
          <w:tcPr>
            <w:tcW w:w="547" w:type="dxa"/>
            <w:tcBorders>
              <w:bottom w:val="single" w:sz="4" w:space="0" w:color="auto"/>
            </w:tcBorders>
            <w:noWrap/>
            <w:vAlign w:val="center"/>
            <w:hideMark/>
          </w:tcPr>
          <w:p w14:paraId="534FEA01" w14:textId="2215BAA2"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729</w:t>
            </w:r>
          </w:p>
        </w:tc>
        <w:tc>
          <w:tcPr>
            <w:tcW w:w="587" w:type="dxa"/>
            <w:tcBorders>
              <w:bottom w:val="single" w:sz="4" w:space="0" w:color="auto"/>
            </w:tcBorders>
            <w:noWrap/>
            <w:vAlign w:val="center"/>
            <w:hideMark/>
          </w:tcPr>
          <w:p w14:paraId="3BD10A38" w14:textId="0BEAB751"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252</w:t>
            </w:r>
          </w:p>
        </w:tc>
        <w:tc>
          <w:tcPr>
            <w:tcW w:w="547" w:type="dxa"/>
            <w:tcBorders>
              <w:bottom w:val="single" w:sz="4" w:space="0" w:color="auto"/>
            </w:tcBorders>
            <w:noWrap/>
            <w:vAlign w:val="center"/>
            <w:hideMark/>
          </w:tcPr>
          <w:p w14:paraId="5D81E8B9" w14:textId="4EB74F9A"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1088</w:t>
            </w:r>
          </w:p>
        </w:tc>
        <w:tc>
          <w:tcPr>
            <w:tcW w:w="376" w:type="dxa"/>
            <w:tcBorders>
              <w:bottom w:val="single" w:sz="4" w:space="0" w:color="auto"/>
            </w:tcBorders>
            <w:noWrap/>
            <w:vAlign w:val="center"/>
            <w:hideMark/>
          </w:tcPr>
          <w:p w14:paraId="5BC9EE00" w14:textId="5F613F4E"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12</w:t>
            </w:r>
          </w:p>
        </w:tc>
        <w:tc>
          <w:tcPr>
            <w:tcW w:w="378" w:type="dxa"/>
            <w:tcBorders>
              <w:bottom w:val="single" w:sz="4" w:space="0" w:color="auto"/>
            </w:tcBorders>
            <w:noWrap/>
            <w:vAlign w:val="center"/>
            <w:hideMark/>
          </w:tcPr>
          <w:p w14:paraId="6CBC6C4F" w14:textId="4812009D"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14</w:t>
            </w:r>
          </w:p>
        </w:tc>
      </w:tr>
      <w:tr w:rsidR="00B213CA" w:rsidRPr="00B213CA" w14:paraId="51C56EDA" w14:textId="77777777" w:rsidTr="00203836">
        <w:trPr>
          <w:trHeight w:val="353"/>
          <w:jc w:val="center"/>
        </w:trPr>
        <w:tc>
          <w:tcPr>
            <w:tcW w:w="562" w:type="dxa"/>
            <w:vMerge/>
            <w:tcBorders>
              <w:bottom w:val="single" w:sz="6" w:space="0" w:color="auto"/>
            </w:tcBorders>
            <w:noWrap/>
            <w:vAlign w:val="center"/>
          </w:tcPr>
          <w:p w14:paraId="318F2649" w14:textId="72CFCEE5" w:rsidR="009D6709" w:rsidRPr="00B213CA" w:rsidRDefault="009D6709" w:rsidP="00133E02">
            <w:pPr>
              <w:spacing w:line="276" w:lineRule="auto"/>
              <w:jc w:val="right"/>
              <w:rPr>
                <w:rFonts w:ascii="Verdana" w:hAnsi="Verdana" w:cs="Arial"/>
                <w:sz w:val="16"/>
                <w:szCs w:val="16"/>
              </w:rPr>
            </w:pPr>
          </w:p>
        </w:tc>
        <w:tc>
          <w:tcPr>
            <w:tcW w:w="762" w:type="dxa"/>
            <w:tcBorders>
              <w:top w:val="single" w:sz="4" w:space="0" w:color="auto"/>
              <w:bottom w:val="single" w:sz="4" w:space="0" w:color="auto"/>
            </w:tcBorders>
            <w:noWrap/>
            <w:vAlign w:val="center"/>
          </w:tcPr>
          <w:p w14:paraId="5BBC8F97" w14:textId="3DCFE2A9" w:rsidR="009D6709" w:rsidRPr="00B213CA" w:rsidRDefault="009D6709" w:rsidP="009D6709">
            <w:pPr>
              <w:spacing w:line="276" w:lineRule="auto"/>
              <w:jc w:val="center"/>
              <w:rPr>
                <w:rFonts w:ascii="Verdana" w:hAnsi="Verdana" w:cs="Arial"/>
                <w:sz w:val="16"/>
                <w:szCs w:val="16"/>
              </w:rPr>
            </w:pPr>
            <w:r w:rsidRPr="00B213CA">
              <w:rPr>
                <w:rFonts w:ascii="Verdana" w:hAnsi="Verdana" w:cs="Arial"/>
                <w:sz w:val="16"/>
                <w:szCs w:val="16"/>
              </w:rPr>
              <w:t>45,393</w:t>
            </w:r>
          </w:p>
        </w:tc>
        <w:tc>
          <w:tcPr>
            <w:tcW w:w="2914" w:type="dxa"/>
            <w:tcBorders>
              <w:top w:val="single" w:sz="4" w:space="0" w:color="auto"/>
              <w:bottom w:val="single" w:sz="6" w:space="0" w:color="auto"/>
            </w:tcBorders>
            <w:noWrap/>
            <w:vAlign w:val="center"/>
          </w:tcPr>
          <w:p w14:paraId="6BDD8239" w14:textId="40CBF074" w:rsidR="009D6709" w:rsidRPr="00B213CA" w:rsidRDefault="009D6709" w:rsidP="009D6709">
            <w:pPr>
              <w:spacing w:line="276" w:lineRule="auto"/>
              <w:rPr>
                <w:rFonts w:ascii="Verdana" w:hAnsi="Verdana" w:cs="Arial"/>
                <w:sz w:val="16"/>
                <w:szCs w:val="16"/>
              </w:rPr>
            </w:pPr>
            <w:r w:rsidRPr="00B213CA">
              <w:rPr>
                <w:rFonts w:ascii="Verdana" w:hAnsi="Verdana" w:cs="Arial"/>
                <w:sz w:val="16"/>
                <w:szCs w:val="16"/>
              </w:rPr>
              <w:t>MORAWIN - KALISZ /GR. MIASTA/</w:t>
            </w:r>
          </w:p>
        </w:tc>
        <w:tc>
          <w:tcPr>
            <w:tcW w:w="860" w:type="dxa"/>
            <w:tcBorders>
              <w:top w:val="single" w:sz="4" w:space="0" w:color="auto"/>
              <w:bottom w:val="single" w:sz="6" w:space="0" w:color="auto"/>
            </w:tcBorders>
            <w:noWrap/>
            <w:vAlign w:val="center"/>
          </w:tcPr>
          <w:p w14:paraId="2BD9B3E7" w14:textId="73AF3D4D"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12247</w:t>
            </w:r>
          </w:p>
        </w:tc>
        <w:tc>
          <w:tcPr>
            <w:tcW w:w="425" w:type="dxa"/>
            <w:tcBorders>
              <w:top w:val="single" w:sz="4" w:space="0" w:color="auto"/>
              <w:bottom w:val="single" w:sz="6" w:space="0" w:color="auto"/>
            </w:tcBorders>
            <w:noWrap/>
            <w:vAlign w:val="center"/>
          </w:tcPr>
          <w:p w14:paraId="59D76DAC" w14:textId="4ABE4946"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71</w:t>
            </w:r>
          </w:p>
        </w:tc>
        <w:tc>
          <w:tcPr>
            <w:tcW w:w="567" w:type="dxa"/>
            <w:tcBorders>
              <w:top w:val="single" w:sz="4" w:space="0" w:color="auto"/>
              <w:bottom w:val="single" w:sz="6" w:space="0" w:color="auto"/>
            </w:tcBorders>
            <w:noWrap/>
            <w:vAlign w:val="center"/>
          </w:tcPr>
          <w:p w14:paraId="389747A3" w14:textId="0AEABEB3"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9447</w:t>
            </w:r>
          </w:p>
        </w:tc>
        <w:tc>
          <w:tcPr>
            <w:tcW w:w="547" w:type="dxa"/>
            <w:tcBorders>
              <w:top w:val="single" w:sz="4" w:space="0" w:color="auto"/>
              <w:bottom w:val="single" w:sz="6" w:space="0" w:color="auto"/>
            </w:tcBorders>
            <w:noWrap/>
            <w:vAlign w:val="center"/>
          </w:tcPr>
          <w:p w14:paraId="1EA3FE20" w14:textId="7A735CD5"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1152</w:t>
            </w:r>
          </w:p>
        </w:tc>
        <w:tc>
          <w:tcPr>
            <w:tcW w:w="587" w:type="dxa"/>
            <w:tcBorders>
              <w:top w:val="single" w:sz="4" w:space="0" w:color="auto"/>
              <w:bottom w:val="single" w:sz="6" w:space="0" w:color="auto"/>
            </w:tcBorders>
            <w:noWrap/>
            <w:vAlign w:val="center"/>
          </w:tcPr>
          <w:p w14:paraId="1458D729" w14:textId="19515B64"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315</w:t>
            </w:r>
          </w:p>
        </w:tc>
        <w:tc>
          <w:tcPr>
            <w:tcW w:w="547" w:type="dxa"/>
            <w:tcBorders>
              <w:top w:val="single" w:sz="4" w:space="0" w:color="auto"/>
              <w:bottom w:val="single" w:sz="6" w:space="0" w:color="auto"/>
            </w:tcBorders>
            <w:noWrap/>
            <w:vAlign w:val="center"/>
          </w:tcPr>
          <w:p w14:paraId="2F4308F3" w14:textId="6A79A602"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1206</w:t>
            </w:r>
          </w:p>
        </w:tc>
        <w:tc>
          <w:tcPr>
            <w:tcW w:w="376" w:type="dxa"/>
            <w:tcBorders>
              <w:top w:val="single" w:sz="4" w:space="0" w:color="auto"/>
              <w:bottom w:val="single" w:sz="6" w:space="0" w:color="auto"/>
            </w:tcBorders>
            <w:noWrap/>
            <w:vAlign w:val="center"/>
          </w:tcPr>
          <w:p w14:paraId="39BB2FF0" w14:textId="29AC61AA"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36</w:t>
            </w:r>
          </w:p>
        </w:tc>
        <w:tc>
          <w:tcPr>
            <w:tcW w:w="378" w:type="dxa"/>
            <w:tcBorders>
              <w:top w:val="single" w:sz="4" w:space="0" w:color="auto"/>
              <w:bottom w:val="single" w:sz="6" w:space="0" w:color="auto"/>
            </w:tcBorders>
            <w:noWrap/>
            <w:vAlign w:val="center"/>
          </w:tcPr>
          <w:p w14:paraId="5D2AE5F9" w14:textId="7ECAE3A1" w:rsidR="009D6709" w:rsidRPr="00B213CA" w:rsidRDefault="009D6709" w:rsidP="009D6709">
            <w:pPr>
              <w:spacing w:line="276" w:lineRule="auto"/>
              <w:jc w:val="right"/>
              <w:rPr>
                <w:rFonts w:ascii="Verdana" w:hAnsi="Verdana" w:cs="Arial"/>
                <w:sz w:val="16"/>
                <w:szCs w:val="16"/>
              </w:rPr>
            </w:pPr>
            <w:r w:rsidRPr="00B213CA">
              <w:rPr>
                <w:rFonts w:ascii="Verdana" w:hAnsi="Verdana" w:cs="Arial"/>
                <w:sz w:val="16"/>
                <w:szCs w:val="16"/>
              </w:rPr>
              <w:t>20</w:t>
            </w:r>
          </w:p>
        </w:tc>
      </w:tr>
      <w:tr w:rsidR="009D6709" w:rsidRPr="00B213CA" w14:paraId="642CB28C" w14:textId="77777777" w:rsidTr="00B213CA">
        <w:trPr>
          <w:trHeight w:val="288"/>
          <w:jc w:val="center"/>
        </w:trPr>
        <w:tc>
          <w:tcPr>
            <w:tcW w:w="8525" w:type="dxa"/>
            <w:gridSpan w:val="11"/>
            <w:tcBorders>
              <w:top w:val="single" w:sz="4" w:space="0" w:color="auto"/>
              <w:right w:val="single" w:sz="4" w:space="0" w:color="auto"/>
            </w:tcBorders>
            <w:noWrap/>
            <w:vAlign w:val="center"/>
          </w:tcPr>
          <w:p w14:paraId="6B1D755F" w14:textId="7D9A47B9" w:rsidR="009D6709" w:rsidRPr="00B213CA" w:rsidRDefault="009D6709" w:rsidP="009D6709">
            <w:pPr>
              <w:spacing w:line="276" w:lineRule="auto"/>
              <w:jc w:val="center"/>
              <w:rPr>
                <w:rFonts w:ascii="Verdana" w:hAnsi="Verdana" w:cs="Arial"/>
                <w:sz w:val="16"/>
                <w:szCs w:val="16"/>
              </w:rPr>
            </w:pPr>
            <w:r w:rsidRPr="00B213CA">
              <w:rPr>
                <w:rFonts w:ascii="Verdana" w:hAnsi="Verdana" w:cs="Arial"/>
                <w:sz w:val="16"/>
                <w:szCs w:val="16"/>
              </w:rPr>
              <w:t>Rok 2015</w:t>
            </w:r>
          </w:p>
        </w:tc>
      </w:tr>
      <w:tr w:rsidR="00B213CA" w:rsidRPr="00B213CA" w14:paraId="48E9A724" w14:textId="77777777" w:rsidTr="00B213CA">
        <w:trPr>
          <w:trHeight w:val="288"/>
          <w:jc w:val="center"/>
        </w:trPr>
        <w:tc>
          <w:tcPr>
            <w:tcW w:w="562" w:type="dxa"/>
            <w:vMerge w:val="restart"/>
            <w:noWrap/>
            <w:vAlign w:val="center"/>
          </w:tcPr>
          <w:p w14:paraId="1DDD3F91" w14:textId="77777777"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470</w:t>
            </w:r>
          </w:p>
        </w:tc>
        <w:tc>
          <w:tcPr>
            <w:tcW w:w="762" w:type="dxa"/>
            <w:tcBorders>
              <w:top w:val="single" w:sz="4" w:space="0" w:color="auto"/>
              <w:left w:val="single" w:sz="6" w:space="0" w:color="auto"/>
              <w:bottom w:val="single" w:sz="4" w:space="0" w:color="auto"/>
              <w:right w:val="single" w:sz="6" w:space="0" w:color="auto"/>
            </w:tcBorders>
            <w:noWrap/>
            <w:vAlign w:val="center"/>
          </w:tcPr>
          <w:p w14:paraId="4BDC611C" w14:textId="77777777"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30,079</w:t>
            </w:r>
          </w:p>
        </w:tc>
        <w:tc>
          <w:tcPr>
            <w:tcW w:w="2914" w:type="dxa"/>
            <w:tcBorders>
              <w:top w:val="single" w:sz="4" w:space="0" w:color="auto"/>
              <w:left w:val="single" w:sz="6" w:space="0" w:color="auto"/>
              <w:bottom w:val="single" w:sz="4" w:space="0" w:color="auto"/>
              <w:right w:val="single" w:sz="6" w:space="0" w:color="auto"/>
            </w:tcBorders>
            <w:noWrap/>
            <w:vAlign w:val="center"/>
          </w:tcPr>
          <w:p w14:paraId="60865B4B" w14:textId="77777777" w:rsidR="00614B54" w:rsidRPr="00B213CA" w:rsidRDefault="00614B54" w:rsidP="00614B54">
            <w:pPr>
              <w:spacing w:line="276" w:lineRule="auto"/>
              <w:jc w:val="center"/>
              <w:rPr>
                <w:rFonts w:ascii="Verdana" w:hAnsi="Verdana" w:cs="Arial"/>
                <w:sz w:val="16"/>
                <w:szCs w:val="16"/>
              </w:rPr>
            </w:pPr>
            <w:r w:rsidRPr="00B213CA">
              <w:rPr>
                <w:rFonts w:ascii="Verdana" w:hAnsi="Verdana" w:cs="Arial"/>
                <w:sz w:val="16"/>
                <w:szCs w:val="16"/>
              </w:rPr>
              <w:t>MALANÓW - MORAWIN</w:t>
            </w:r>
          </w:p>
        </w:tc>
        <w:tc>
          <w:tcPr>
            <w:tcW w:w="860" w:type="dxa"/>
            <w:tcBorders>
              <w:top w:val="single" w:sz="4" w:space="0" w:color="auto"/>
              <w:left w:val="single" w:sz="6" w:space="0" w:color="auto"/>
              <w:bottom w:val="single" w:sz="4" w:space="0" w:color="auto"/>
              <w:right w:val="single" w:sz="6" w:space="0" w:color="auto"/>
            </w:tcBorders>
            <w:noWrap/>
          </w:tcPr>
          <w:p w14:paraId="1D692A35" w14:textId="1B8F1984" w:rsidR="00614B54" w:rsidRPr="00B213CA" w:rsidRDefault="00614B54" w:rsidP="00614B54">
            <w:pPr>
              <w:spacing w:line="276" w:lineRule="auto"/>
              <w:rPr>
                <w:rFonts w:ascii="Verdana" w:hAnsi="Verdana" w:cs="Arial"/>
                <w:sz w:val="16"/>
                <w:szCs w:val="16"/>
              </w:rPr>
            </w:pPr>
            <w:r w:rsidRPr="00B213CA">
              <w:rPr>
                <w:rFonts w:ascii="Verdana" w:hAnsi="Verdana" w:cs="Arial"/>
                <w:sz w:val="16"/>
                <w:szCs w:val="16"/>
              </w:rPr>
              <w:t xml:space="preserve">5926 </w:t>
            </w:r>
          </w:p>
        </w:tc>
        <w:tc>
          <w:tcPr>
            <w:tcW w:w="425" w:type="dxa"/>
            <w:tcBorders>
              <w:top w:val="single" w:sz="4" w:space="0" w:color="auto"/>
              <w:left w:val="single" w:sz="6" w:space="0" w:color="auto"/>
              <w:bottom w:val="single" w:sz="4" w:space="0" w:color="auto"/>
              <w:right w:val="single" w:sz="6" w:space="0" w:color="auto"/>
            </w:tcBorders>
            <w:noWrap/>
          </w:tcPr>
          <w:p w14:paraId="6685048D" w14:textId="3C8D574F"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41 </w:t>
            </w:r>
          </w:p>
        </w:tc>
        <w:tc>
          <w:tcPr>
            <w:tcW w:w="567" w:type="dxa"/>
            <w:tcBorders>
              <w:top w:val="single" w:sz="4" w:space="0" w:color="auto"/>
              <w:left w:val="single" w:sz="6" w:space="0" w:color="auto"/>
              <w:bottom w:val="single" w:sz="4" w:space="0" w:color="auto"/>
              <w:right w:val="single" w:sz="6" w:space="0" w:color="auto"/>
            </w:tcBorders>
            <w:noWrap/>
          </w:tcPr>
          <w:p w14:paraId="180C7223" w14:textId="0D1C2504"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4260 </w:t>
            </w:r>
          </w:p>
        </w:tc>
        <w:tc>
          <w:tcPr>
            <w:tcW w:w="547" w:type="dxa"/>
            <w:tcBorders>
              <w:top w:val="single" w:sz="4" w:space="0" w:color="auto"/>
              <w:left w:val="single" w:sz="6" w:space="0" w:color="auto"/>
              <w:bottom w:val="single" w:sz="4" w:space="0" w:color="auto"/>
              <w:right w:val="single" w:sz="6" w:space="0" w:color="auto"/>
            </w:tcBorders>
            <w:noWrap/>
          </w:tcPr>
          <w:p w14:paraId="3083652F" w14:textId="55AC5E4F"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646 </w:t>
            </w:r>
          </w:p>
        </w:tc>
        <w:tc>
          <w:tcPr>
            <w:tcW w:w="587" w:type="dxa"/>
            <w:tcBorders>
              <w:top w:val="single" w:sz="4" w:space="0" w:color="auto"/>
              <w:left w:val="single" w:sz="6" w:space="0" w:color="auto"/>
              <w:bottom w:val="single" w:sz="4" w:space="0" w:color="auto"/>
              <w:right w:val="single" w:sz="6" w:space="0" w:color="auto"/>
            </w:tcBorders>
            <w:noWrap/>
          </w:tcPr>
          <w:p w14:paraId="3BCD85F4" w14:textId="72B5CEBE"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196 </w:t>
            </w:r>
          </w:p>
        </w:tc>
        <w:tc>
          <w:tcPr>
            <w:tcW w:w="547" w:type="dxa"/>
            <w:tcBorders>
              <w:top w:val="single" w:sz="4" w:space="0" w:color="auto"/>
              <w:left w:val="single" w:sz="6" w:space="0" w:color="auto"/>
              <w:bottom w:val="single" w:sz="4" w:space="0" w:color="auto"/>
              <w:right w:val="single" w:sz="6" w:space="0" w:color="auto"/>
            </w:tcBorders>
            <w:noWrap/>
          </w:tcPr>
          <w:p w14:paraId="5698BF3A" w14:textId="4E76D912"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 xml:space="preserve">753 </w:t>
            </w:r>
          </w:p>
        </w:tc>
        <w:tc>
          <w:tcPr>
            <w:tcW w:w="376" w:type="dxa"/>
            <w:tcBorders>
              <w:top w:val="single" w:sz="4" w:space="0" w:color="auto"/>
              <w:left w:val="single" w:sz="6" w:space="0" w:color="auto"/>
              <w:bottom w:val="single" w:sz="4" w:space="0" w:color="auto"/>
              <w:right w:val="single" w:sz="6" w:space="0" w:color="auto"/>
            </w:tcBorders>
            <w:noWrap/>
          </w:tcPr>
          <w:p w14:paraId="3CECE8E4" w14:textId="45A7B927"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12</w:t>
            </w:r>
          </w:p>
        </w:tc>
        <w:tc>
          <w:tcPr>
            <w:tcW w:w="378" w:type="dxa"/>
            <w:tcBorders>
              <w:top w:val="single" w:sz="4" w:space="0" w:color="auto"/>
              <w:left w:val="single" w:sz="6" w:space="0" w:color="auto"/>
              <w:bottom w:val="single" w:sz="4" w:space="0" w:color="auto"/>
              <w:right w:val="single" w:sz="4" w:space="0" w:color="auto"/>
            </w:tcBorders>
            <w:noWrap/>
          </w:tcPr>
          <w:p w14:paraId="67AF3DFB" w14:textId="1AB24FAF" w:rsidR="00614B54" w:rsidRPr="00B213CA" w:rsidRDefault="00614B54" w:rsidP="00614B54">
            <w:pPr>
              <w:spacing w:line="276" w:lineRule="auto"/>
              <w:jc w:val="right"/>
              <w:rPr>
                <w:rFonts w:ascii="Verdana" w:hAnsi="Verdana" w:cs="Arial"/>
                <w:sz w:val="16"/>
                <w:szCs w:val="16"/>
              </w:rPr>
            </w:pPr>
            <w:r w:rsidRPr="00B213CA">
              <w:rPr>
                <w:rFonts w:ascii="Verdana" w:hAnsi="Verdana" w:cs="Arial"/>
                <w:sz w:val="16"/>
                <w:szCs w:val="16"/>
              </w:rPr>
              <w:t>12</w:t>
            </w:r>
          </w:p>
        </w:tc>
      </w:tr>
      <w:tr w:rsidR="00B213CA" w:rsidRPr="00B213CA" w14:paraId="4D78C618" w14:textId="77777777" w:rsidTr="00B213CA">
        <w:trPr>
          <w:trHeight w:val="288"/>
          <w:jc w:val="center"/>
        </w:trPr>
        <w:tc>
          <w:tcPr>
            <w:tcW w:w="562" w:type="dxa"/>
            <w:vMerge/>
            <w:noWrap/>
            <w:vAlign w:val="center"/>
          </w:tcPr>
          <w:p w14:paraId="46BDEB91" w14:textId="77777777" w:rsidR="00B213CA" w:rsidRPr="00B213CA" w:rsidRDefault="00B213CA" w:rsidP="00B213CA">
            <w:pPr>
              <w:spacing w:line="276" w:lineRule="auto"/>
              <w:jc w:val="right"/>
              <w:rPr>
                <w:rFonts w:ascii="Verdana" w:hAnsi="Verdana" w:cs="Arial"/>
                <w:sz w:val="16"/>
                <w:szCs w:val="16"/>
              </w:rPr>
            </w:pPr>
          </w:p>
        </w:tc>
        <w:tc>
          <w:tcPr>
            <w:tcW w:w="762" w:type="dxa"/>
            <w:tcBorders>
              <w:top w:val="single" w:sz="4" w:space="0" w:color="auto"/>
              <w:left w:val="single" w:sz="6" w:space="0" w:color="auto"/>
              <w:bottom w:val="single" w:sz="4" w:space="0" w:color="auto"/>
              <w:right w:val="single" w:sz="6" w:space="0" w:color="auto"/>
            </w:tcBorders>
            <w:noWrap/>
            <w:vAlign w:val="center"/>
          </w:tcPr>
          <w:p w14:paraId="7F02EB32" w14:textId="77777777"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45,393</w:t>
            </w:r>
          </w:p>
        </w:tc>
        <w:tc>
          <w:tcPr>
            <w:tcW w:w="2914" w:type="dxa"/>
            <w:tcBorders>
              <w:top w:val="single" w:sz="4" w:space="0" w:color="auto"/>
              <w:left w:val="single" w:sz="6" w:space="0" w:color="auto"/>
              <w:bottom w:val="single" w:sz="4" w:space="0" w:color="auto"/>
              <w:right w:val="single" w:sz="6" w:space="0" w:color="auto"/>
            </w:tcBorders>
            <w:noWrap/>
            <w:vAlign w:val="center"/>
          </w:tcPr>
          <w:p w14:paraId="2E05CEFB" w14:textId="77777777" w:rsidR="00B213CA" w:rsidRPr="00B213CA" w:rsidRDefault="00B213CA" w:rsidP="00B213CA">
            <w:pPr>
              <w:spacing w:line="276" w:lineRule="auto"/>
              <w:jc w:val="center"/>
              <w:rPr>
                <w:rFonts w:ascii="Verdana" w:hAnsi="Verdana" w:cs="Arial"/>
                <w:sz w:val="16"/>
                <w:szCs w:val="16"/>
              </w:rPr>
            </w:pPr>
            <w:r w:rsidRPr="00B213CA">
              <w:rPr>
                <w:rFonts w:ascii="Verdana" w:hAnsi="Verdana" w:cs="Arial"/>
                <w:sz w:val="16"/>
                <w:szCs w:val="16"/>
              </w:rPr>
              <w:t>MORAWIN - KALISZ /GR. MIASTA/</w:t>
            </w:r>
          </w:p>
        </w:tc>
        <w:tc>
          <w:tcPr>
            <w:tcW w:w="860" w:type="dxa"/>
            <w:tcBorders>
              <w:top w:val="single" w:sz="4" w:space="0" w:color="auto"/>
              <w:left w:val="single" w:sz="6" w:space="0" w:color="auto"/>
              <w:bottom w:val="single" w:sz="4" w:space="0" w:color="auto"/>
              <w:right w:val="single" w:sz="6" w:space="0" w:color="auto"/>
            </w:tcBorders>
            <w:noWrap/>
          </w:tcPr>
          <w:p w14:paraId="2FE249BA" w14:textId="797C21F0" w:rsidR="00B213CA" w:rsidRPr="00B213CA" w:rsidRDefault="00B213CA" w:rsidP="00B213CA">
            <w:pPr>
              <w:spacing w:line="276" w:lineRule="auto"/>
              <w:rPr>
                <w:rFonts w:ascii="Verdana" w:hAnsi="Verdana" w:cs="Arial"/>
                <w:sz w:val="16"/>
                <w:szCs w:val="16"/>
              </w:rPr>
            </w:pPr>
            <w:r w:rsidRPr="00B213CA">
              <w:rPr>
                <w:rFonts w:ascii="Verdana" w:hAnsi="Verdana" w:cs="Arial"/>
                <w:sz w:val="16"/>
                <w:szCs w:val="16"/>
              </w:rPr>
              <w:t>9865</w:t>
            </w:r>
          </w:p>
        </w:tc>
        <w:tc>
          <w:tcPr>
            <w:tcW w:w="425" w:type="dxa"/>
            <w:tcBorders>
              <w:top w:val="single" w:sz="4" w:space="0" w:color="auto"/>
              <w:left w:val="single" w:sz="6" w:space="0" w:color="auto"/>
              <w:bottom w:val="single" w:sz="4" w:space="0" w:color="auto"/>
              <w:right w:val="single" w:sz="6" w:space="0" w:color="auto"/>
            </w:tcBorders>
            <w:noWrap/>
          </w:tcPr>
          <w:p w14:paraId="1733368B" w14:textId="1768CB26"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49 </w:t>
            </w:r>
          </w:p>
        </w:tc>
        <w:tc>
          <w:tcPr>
            <w:tcW w:w="567" w:type="dxa"/>
            <w:tcBorders>
              <w:top w:val="single" w:sz="4" w:space="0" w:color="auto"/>
              <w:left w:val="single" w:sz="6" w:space="0" w:color="auto"/>
              <w:bottom w:val="single" w:sz="4" w:space="0" w:color="auto"/>
              <w:right w:val="single" w:sz="6" w:space="0" w:color="auto"/>
            </w:tcBorders>
            <w:noWrap/>
          </w:tcPr>
          <w:p w14:paraId="22C04166" w14:textId="45FD578A"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7636 </w:t>
            </w:r>
          </w:p>
        </w:tc>
        <w:tc>
          <w:tcPr>
            <w:tcW w:w="547" w:type="dxa"/>
            <w:tcBorders>
              <w:top w:val="single" w:sz="4" w:space="0" w:color="auto"/>
              <w:left w:val="single" w:sz="6" w:space="0" w:color="auto"/>
              <w:bottom w:val="single" w:sz="4" w:space="0" w:color="auto"/>
              <w:right w:val="single" w:sz="6" w:space="0" w:color="auto"/>
            </w:tcBorders>
            <w:noWrap/>
          </w:tcPr>
          <w:p w14:paraId="4499A3CC" w14:textId="41DF9F7B"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917 </w:t>
            </w:r>
          </w:p>
        </w:tc>
        <w:tc>
          <w:tcPr>
            <w:tcW w:w="587" w:type="dxa"/>
            <w:tcBorders>
              <w:top w:val="single" w:sz="4" w:space="0" w:color="auto"/>
              <w:left w:val="single" w:sz="6" w:space="0" w:color="auto"/>
              <w:bottom w:val="single" w:sz="4" w:space="0" w:color="auto"/>
              <w:right w:val="single" w:sz="6" w:space="0" w:color="auto"/>
            </w:tcBorders>
            <w:noWrap/>
          </w:tcPr>
          <w:p w14:paraId="552D965C" w14:textId="0A9B1713"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316 </w:t>
            </w:r>
          </w:p>
        </w:tc>
        <w:tc>
          <w:tcPr>
            <w:tcW w:w="547" w:type="dxa"/>
            <w:tcBorders>
              <w:top w:val="single" w:sz="4" w:space="0" w:color="auto"/>
              <w:left w:val="single" w:sz="6" w:space="0" w:color="auto"/>
              <w:bottom w:val="single" w:sz="4" w:space="0" w:color="auto"/>
              <w:right w:val="single" w:sz="6" w:space="0" w:color="auto"/>
            </w:tcBorders>
            <w:noWrap/>
          </w:tcPr>
          <w:p w14:paraId="50EE2BAD" w14:textId="2C009D37"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848 </w:t>
            </w:r>
          </w:p>
        </w:tc>
        <w:tc>
          <w:tcPr>
            <w:tcW w:w="376" w:type="dxa"/>
            <w:tcBorders>
              <w:top w:val="single" w:sz="4" w:space="0" w:color="auto"/>
              <w:left w:val="single" w:sz="6" w:space="0" w:color="auto"/>
              <w:bottom w:val="single" w:sz="4" w:space="0" w:color="auto"/>
              <w:right w:val="single" w:sz="6" w:space="0" w:color="auto"/>
            </w:tcBorders>
            <w:noWrap/>
          </w:tcPr>
          <w:p w14:paraId="5C0E6709" w14:textId="79835F9E"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 xml:space="preserve">89 </w:t>
            </w:r>
          </w:p>
        </w:tc>
        <w:tc>
          <w:tcPr>
            <w:tcW w:w="378" w:type="dxa"/>
            <w:tcBorders>
              <w:top w:val="single" w:sz="4" w:space="0" w:color="auto"/>
              <w:left w:val="single" w:sz="6" w:space="0" w:color="auto"/>
              <w:bottom w:val="single" w:sz="4" w:space="0" w:color="auto"/>
              <w:right w:val="single" w:sz="4" w:space="0" w:color="auto"/>
            </w:tcBorders>
            <w:noWrap/>
          </w:tcPr>
          <w:p w14:paraId="2F93A048" w14:textId="7AD0DC10" w:rsidR="00B213CA" w:rsidRPr="00B213CA" w:rsidRDefault="00B213CA" w:rsidP="00B213CA">
            <w:pPr>
              <w:spacing w:line="276" w:lineRule="auto"/>
              <w:jc w:val="right"/>
              <w:rPr>
                <w:rFonts w:ascii="Verdana" w:hAnsi="Verdana" w:cs="Arial"/>
                <w:sz w:val="16"/>
                <w:szCs w:val="16"/>
              </w:rPr>
            </w:pPr>
            <w:r w:rsidRPr="00B213CA">
              <w:rPr>
                <w:rFonts w:ascii="Verdana" w:hAnsi="Verdana" w:cs="Arial"/>
                <w:sz w:val="16"/>
                <w:szCs w:val="16"/>
              </w:rPr>
              <w:t>10</w:t>
            </w:r>
          </w:p>
        </w:tc>
      </w:tr>
    </w:tbl>
    <w:p w14:paraId="1E3A8288" w14:textId="68958BB5" w:rsidR="002826B5" w:rsidRPr="00EB2FAD" w:rsidRDefault="002826B5" w:rsidP="002826B5">
      <w:pPr>
        <w:autoSpaceDE w:val="0"/>
        <w:autoSpaceDN w:val="0"/>
        <w:adjustRightInd w:val="0"/>
        <w:spacing w:line="360" w:lineRule="auto"/>
        <w:jc w:val="both"/>
        <w:rPr>
          <w:rFonts w:ascii="Arial" w:hAnsi="Arial" w:cs="Arial"/>
          <w:sz w:val="20"/>
          <w:szCs w:val="20"/>
        </w:rPr>
      </w:pPr>
      <w:r w:rsidRPr="00EB2FAD">
        <w:rPr>
          <w:rFonts w:ascii="Arial" w:hAnsi="Arial" w:cs="Arial"/>
          <w:sz w:val="20"/>
          <w:szCs w:val="20"/>
        </w:rPr>
        <w:t xml:space="preserve">Źródło: Opracowanie własne na podstawie Generalny Pomiar Ruchu w </w:t>
      </w:r>
      <w:r w:rsidR="00B213CA">
        <w:rPr>
          <w:rFonts w:ascii="Arial" w:hAnsi="Arial" w:cs="Arial"/>
          <w:sz w:val="20"/>
          <w:szCs w:val="20"/>
        </w:rPr>
        <w:t xml:space="preserve">2015 i </w:t>
      </w:r>
      <w:r w:rsidRPr="00EB2FAD">
        <w:rPr>
          <w:rFonts w:ascii="Arial" w:hAnsi="Arial" w:cs="Arial"/>
          <w:sz w:val="20"/>
          <w:szCs w:val="20"/>
        </w:rPr>
        <w:t>2020/21 roku</w:t>
      </w:r>
    </w:p>
    <w:p w14:paraId="45AE4D02" w14:textId="27839AE3" w:rsidR="002826B5" w:rsidRDefault="00203836" w:rsidP="002826B5">
      <w:pPr>
        <w:autoSpaceDE w:val="0"/>
        <w:autoSpaceDN w:val="0"/>
        <w:adjustRightInd w:val="0"/>
        <w:spacing w:line="360" w:lineRule="auto"/>
        <w:jc w:val="both"/>
        <w:rPr>
          <w:rFonts w:ascii="Arial" w:hAnsi="Arial" w:cs="Arial"/>
          <w:sz w:val="20"/>
          <w:szCs w:val="20"/>
        </w:rPr>
      </w:pPr>
      <w:r>
        <w:rPr>
          <w:rFonts w:ascii="Arial" w:hAnsi="Arial" w:cs="Arial"/>
          <w:sz w:val="20"/>
          <w:szCs w:val="20"/>
        </w:rPr>
        <w:t>Widać wyraźny wzrost ruchu samochodowego na odcinku Morawin-Kalisz.</w:t>
      </w:r>
    </w:p>
    <w:p w14:paraId="0250A09A" w14:textId="77777777" w:rsidR="00203836" w:rsidRPr="00EB2FAD" w:rsidRDefault="00203836" w:rsidP="002826B5">
      <w:pPr>
        <w:autoSpaceDE w:val="0"/>
        <w:autoSpaceDN w:val="0"/>
        <w:adjustRightInd w:val="0"/>
        <w:spacing w:line="360" w:lineRule="auto"/>
        <w:jc w:val="both"/>
        <w:rPr>
          <w:rFonts w:ascii="Arial" w:hAnsi="Arial" w:cs="Arial"/>
          <w:sz w:val="20"/>
          <w:szCs w:val="20"/>
        </w:rPr>
      </w:pPr>
    </w:p>
    <w:p w14:paraId="7BAAEAD9" w14:textId="22683245" w:rsidR="00A80A2E" w:rsidRDefault="00E93936" w:rsidP="00A537EB">
      <w:pPr>
        <w:autoSpaceDE w:val="0"/>
        <w:autoSpaceDN w:val="0"/>
        <w:adjustRightInd w:val="0"/>
        <w:spacing w:line="360" w:lineRule="auto"/>
        <w:jc w:val="both"/>
        <w:rPr>
          <w:rFonts w:ascii="Arial" w:hAnsi="Arial" w:cs="Arial"/>
          <w:sz w:val="20"/>
          <w:szCs w:val="20"/>
        </w:rPr>
      </w:pPr>
      <w:r>
        <w:rPr>
          <w:rFonts w:ascii="Arial" w:hAnsi="Arial" w:cs="Arial"/>
          <w:sz w:val="20"/>
          <w:szCs w:val="20"/>
        </w:rPr>
        <w:lastRenderedPageBreak/>
        <w:t xml:space="preserve">Odcinek </w:t>
      </w:r>
      <w:r w:rsidRPr="00E93936">
        <w:rPr>
          <w:rFonts w:ascii="Arial" w:hAnsi="Arial" w:cs="Arial"/>
          <w:sz w:val="20"/>
          <w:szCs w:val="20"/>
        </w:rPr>
        <w:t xml:space="preserve">MORAWIN </w:t>
      </w:r>
      <w:r>
        <w:rPr>
          <w:rFonts w:ascii="Arial" w:hAnsi="Arial" w:cs="Arial"/>
          <w:sz w:val="20"/>
          <w:szCs w:val="20"/>
        </w:rPr>
        <w:t>–</w:t>
      </w:r>
      <w:r w:rsidRPr="00E93936">
        <w:rPr>
          <w:rFonts w:ascii="Arial" w:hAnsi="Arial" w:cs="Arial"/>
          <w:sz w:val="20"/>
          <w:szCs w:val="20"/>
        </w:rPr>
        <w:t xml:space="preserve"> KALISZ</w:t>
      </w:r>
      <w:r>
        <w:rPr>
          <w:rFonts w:ascii="Arial" w:hAnsi="Arial" w:cs="Arial"/>
          <w:sz w:val="20"/>
          <w:szCs w:val="20"/>
        </w:rPr>
        <w:t xml:space="preserve"> jest objęty </w:t>
      </w:r>
      <w:r w:rsidR="00597134" w:rsidRPr="00597134">
        <w:rPr>
          <w:rFonts w:ascii="Arial" w:hAnsi="Arial" w:cs="Arial"/>
          <w:sz w:val="20"/>
          <w:szCs w:val="20"/>
        </w:rPr>
        <w:t>Strategiczną Mapą Hałasu</w:t>
      </w:r>
    </w:p>
    <w:p w14:paraId="3B89E898" w14:textId="77777777" w:rsidR="00002383" w:rsidRDefault="00002383" w:rsidP="00A537EB">
      <w:pPr>
        <w:autoSpaceDE w:val="0"/>
        <w:autoSpaceDN w:val="0"/>
        <w:adjustRightInd w:val="0"/>
        <w:spacing w:line="360" w:lineRule="auto"/>
        <w:jc w:val="both"/>
        <w:rPr>
          <w:rFonts w:ascii="Arial" w:hAnsi="Arial" w:cs="Arial"/>
          <w:sz w:val="20"/>
          <w:szCs w:val="20"/>
        </w:rPr>
      </w:pPr>
    </w:p>
    <w:p w14:paraId="68C9125E" w14:textId="394AD945" w:rsidR="00002383" w:rsidRDefault="00002383" w:rsidP="00A537EB">
      <w:pPr>
        <w:autoSpaceDE w:val="0"/>
        <w:autoSpaceDN w:val="0"/>
        <w:adjustRightInd w:val="0"/>
        <w:spacing w:line="360" w:lineRule="auto"/>
        <w:jc w:val="both"/>
        <w:rPr>
          <w:rFonts w:ascii="Arial" w:hAnsi="Arial" w:cs="Arial"/>
          <w:sz w:val="20"/>
          <w:szCs w:val="20"/>
        </w:rPr>
      </w:pPr>
      <w:r>
        <w:rPr>
          <w:rFonts w:ascii="Arial" w:hAnsi="Arial" w:cs="Arial"/>
          <w:noProof/>
          <w:sz w:val="20"/>
          <w:szCs w:val="20"/>
        </w:rPr>
        <w:drawing>
          <wp:inline distT="0" distB="0" distL="0" distR="0" wp14:anchorId="37BCF794" wp14:editId="01E6245E">
            <wp:extent cx="3882390" cy="4796790"/>
            <wp:effectExtent l="0" t="0" r="3810" b="3810"/>
            <wp:docPr id="127188434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82390" cy="4796790"/>
                    </a:xfrm>
                    <a:prstGeom prst="rect">
                      <a:avLst/>
                    </a:prstGeom>
                    <a:noFill/>
                    <a:ln>
                      <a:noFill/>
                    </a:ln>
                  </pic:spPr>
                </pic:pic>
              </a:graphicData>
            </a:graphic>
          </wp:inline>
        </w:drawing>
      </w:r>
    </w:p>
    <w:p w14:paraId="04F27248" w14:textId="77777777" w:rsidR="00002383" w:rsidRDefault="00002383" w:rsidP="001D62DE">
      <w:pPr>
        <w:pStyle w:val="Legenda"/>
      </w:pPr>
      <w:bookmarkStart w:id="65" w:name="_Toc79093640"/>
      <w:bookmarkStart w:id="66" w:name="_Toc130282541"/>
    </w:p>
    <w:p w14:paraId="6C6A0D41" w14:textId="3D65D7D1" w:rsidR="00B96FB1" w:rsidRPr="00EB2FAD" w:rsidRDefault="00B96FB1" w:rsidP="00B96FB1">
      <w:pPr>
        <w:pStyle w:val="Legenda"/>
        <w:rPr>
          <w:sz w:val="18"/>
        </w:rPr>
      </w:pPr>
      <w:bookmarkStart w:id="67" w:name="_Toc215349063"/>
      <w:r w:rsidRPr="00EB2FAD">
        <w:t xml:space="preserve">Tabela </w:t>
      </w:r>
      <w:r w:rsidRPr="00EB2FAD">
        <w:fldChar w:fldCharType="begin"/>
      </w:r>
      <w:r w:rsidRPr="00EB2FAD">
        <w:rPr>
          <w:noProof/>
        </w:rPr>
        <w:instrText xml:space="preserve"> SEQ Tabela \* ARABIC </w:instrText>
      </w:r>
      <w:r w:rsidRPr="00EB2FAD">
        <w:fldChar w:fldCharType="separate"/>
      </w:r>
      <w:r w:rsidR="004B1597">
        <w:rPr>
          <w:noProof/>
        </w:rPr>
        <w:t>6</w:t>
      </w:r>
      <w:r w:rsidRPr="00EB2FAD">
        <w:fldChar w:fldCharType="end"/>
      </w:r>
      <w:r w:rsidRPr="00EB2FAD">
        <w:t>. Przekroczenie wartości dopuszczalnych według wskaźnika L</w:t>
      </w:r>
      <w:r w:rsidRPr="00EB2FAD">
        <w:rPr>
          <w:vertAlign w:val="subscript"/>
        </w:rPr>
        <w:t xml:space="preserve">DWN </w:t>
      </w:r>
      <w:r w:rsidRPr="00EB2FAD">
        <w:t>– powiat kaliski</w:t>
      </w:r>
      <w:bookmarkEnd w:id="67"/>
    </w:p>
    <w:tbl>
      <w:tblPr>
        <w:tblW w:w="5000" w:type="pct"/>
        <w:tblCellMar>
          <w:top w:w="4" w:type="dxa"/>
          <w:left w:w="70" w:type="dxa"/>
          <w:right w:w="20" w:type="dxa"/>
        </w:tblCellMar>
        <w:tblLook w:val="04A0" w:firstRow="1" w:lastRow="0" w:firstColumn="1" w:lastColumn="0" w:noHBand="0" w:noVBand="1"/>
      </w:tblPr>
      <w:tblGrid>
        <w:gridCol w:w="4669"/>
        <w:gridCol w:w="877"/>
        <w:gridCol w:w="868"/>
        <w:gridCol w:w="888"/>
        <w:gridCol w:w="859"/>
        <w:gridCol w:w="901"/>
      </w:tblGrid>
      <w:tr w:rsidR="00B96FB1" w:rsidRPr="00EB2FAD" w14:paraId="14D842B0" w14:textId="77777777" w:rsidTr="00133E02">
        <w:trPr>
          <w:trHeight w:val="377"/>
        </w:trPr>
        <w:tc>
          <w:tcPr>
            <w:tcW w:w="2576"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8B74DE" w14:textId="77777777" w:rsidR="00B96FB1" w:rsidRPr="00EB2FAD" w:rsidRDefault="00B96FB1" w:rsidP="00133E02">
            <w:pPr>
              <w:spacing w:line="256" w:lineRule="auto"/>
              <w:ind w:left="886" w:right="939"/>
              <w:jc w:val="center"/>
            </w:pPr>
            <w:r w:rsidRPr="00EB2FAD">
              <w:rPr>
                <w:b/>
                <w:sz w:val="16"/>
              </w:rPr>
              <w:t>wskaźnik L</w:t>
            </w:r>
            <w:r w:rsidRPr="00EB2FAD">
              <w:rPr>
                <w:b/>
                <w:sz w:val="16"/>
                <w:vertAlign w:val="subscript"/>
              </w:rPr>
              <w:t>DWN</w:t>
            </w:r>
            <w:r w:rsidRPr="00EB2FAD">
              <w:rPr>
                <w:b/>
                <w:sz w:val="16"/>
              </w:rPr>
              <w:t xml:space="preserve"> przekroczenie wartości dopuszczalnych </w:t>
            </w:r>
          </w:p>
        </w:tc>
        <w:tc>
          <w:tcPr>
            <w:tcW w:w="2424" w:type="pct"/>
            <w:gridSpan w:val="5"/>
            <w:tcBorders>
              <w:top w:val="single" w:sz="4" w:space="0" w:color="000000"/>
              <w:left w:val="single" w:sz="4" w:space="0" w:color="000000"/>
              <w:bottom w:val="single" w:sz="4" w:space="0" w:color="000000"/>
              <w:right w:val="single" w:sz="4" w:space="0" w:color="000000"/>
            </w:tcBorders>
            <w:shd w:val="clear" w:color="auto" w:fill="F2F2F2"/>
            <w:hideMark/>
          </w:tcPr>
          <w:p w14:paraId="700F4508" w14:textId="77777777" w:rsidR="00B96FB1" w:rsidRPr="00EB2FAD" w:rsidRDefault="00B96FB1" w:rsidP="00133E02">
            <w:pPr>
              <w:spacing w:line="256" w:lineRule="auto"/>
              <w:jc w:val="center"/>
            </w:pPr>
            <w:r w:rsidRPr="00EB2FAD">
              <w:rPr>
                <w:b/>
                <w:sz w:val="16"/>
              </w:rPr>
              <w:t>Przedział przekroczeń poziomu dopuszczalnego dla hałasu drogowego, wskaźnik L</w:t>
            </w:r>
            <w:r w:rsidRPr="00EB2FAD">
              <w:rPr>
                <w:b/>
                <w:sz w:val="16"/>
                <w:vertAlign w:val="subscript"/>
              </w:rPr>
              <w:t>DWN</w:t>
            </w:r>
            <w:r w:rsidRPr="00EB2FAD">
              <w:rPr>
                <w:b/>
                <w:sz w:val="16"/>
              </w:rPr>
              <w:t xml:space="preserve"> </w:t>
            </w:r>
          </w:p>
        </w:tc>
      </w:tr>
      <w:tr w:rsidR="00B96FB1" w:rsidRPr="00EB2FAD" w14:paraId="4488922B" w14:textId="77777777" w:rsidTr="00133E02">
        <w:trPr>
          <w:trHeight w:val="294"/>
        </w:trPr>
        <w:tc>
          <w:tcPr>
            <w:tcW w:w="2576" w:type="pct"/>
            <w:vMerge/>
            <w:tcBorders>
              <w:top w:val="single" w:sz="4" w:space="0" w:color="000000"/>
              <w:left w:val="single" w:sz="4" w:space="0" w:color="000000"/>
              <w:bottom w:val="single" w:sz="4" w:space="0" w:color="000000"/>
              <w:right w:val="single" w:sz="4" w:space="0" w:color="000000"/>
            </w:tcBorders>
            <w:vAlign w:val="center"/>
            <w:hideMark/>
          </w:tcPr>
          <w:p w14:paraId="47831A4D" w14:textId="77777777" w:rsidR="00B96FB1" w:rsidRPr="00EB2FAD" w:rsidRDefault="00B96FB1" w:rsidP="00133E02">
            <w:pPr>
              <w:rPr>
                <w:sz w:val="22"/>
                <w:szCs w:val="22"/>
                <w:lang w:eastAsia="en-US"/>
              </w:rPr>
            </w:pPr>
          </w:p>
        </w:tc>
        <w:tc>
          <w:tcPr>
            <w:tcW w:w="484" w:type="pct"/>
            <w:tcBorders>
              <w:top w:val="single" w:sz="4" w:space="0" w:color="000000"/>
              <w:left w:val="single" w:sz="4" w:space="0" w:color="000000"/>
              <w:bottom w:val="single" w:sz="4" w:space="0" w:color="000000"/>
              <w:right w:val="single" w:sz="4" w:space="0" w:color="000000"/>
            </w:tcBorders>
            <w:shd w:val="clear" w:color="auto" w:fill="F2F2F2"/>
            <w:hideMark/>
          </w:tcPr>
          <w:p w14:paraId="0B94D6F0" w14:textId="77777777" w:rsidR="00B96FB1" w:rsidRPr="00EB2FAD" w:rsidRDefault="00B96FB1" w:rsidP="00133E02">
            <w:pPr>
              <w:spacing w:line="256" w:lineRule="auto"/>
              <w:ind w:right="44"/>
              <w:jc w:val="center"/>
            </w:pPr>
            <w:r w:rsidRPr="00EB2FAD">
              <w:rPr>
                <w:b/>
                <w:sz w:val="16"/>
              </w:rPr>
              <w:t xml:space="preserve">&lt; 5 dB </w:t>
            </w:r>
          </w:p>
        </w:tc>
        <w:tc>
          <w:tcPr>
            <w:tcW w:w="479" w:type="pct"/>
            <w:tcBorders>
              <w:top w:val="single" w:sz="4" w:space="0" w:color="000000"/>
              <w:left w:val="single" w:sz="4" w:space="0" w:color="000000"/>
              <w:bottom w:val="single" w:sz="4" w:space="0" w:color="000000"/>
              <w:right w:val="single" w:sz="4" w:space="0" w:color="000000"/>
            </w:tcBorders>
            <w:shd w:val="clear" w:color="auto" w:fill="F2F2F2"/>
            <w:hideMark/>
          </w:tcPr>
          <w:p w14:paraId="68067C4B" w14:textId="77777777" w:rsidR="00B96FB1" w:rsidRPr="00EB2FAD" w:rsidRDefault="00B96FB1" w:rsidP="00133E02">
            <w:pPr>
              <w:spacing w:line="256" w:lineRule="auto"/>
              <w:ind w:left="42"/>
            </w:pPr>
            <w:r w:rsidRPr="00EB2FAD">
              <w:rPr>
                <w:b/>
                <w:sz w:val="16"/>
              </w:rPr>
              <w:t xml:space="preserve"> 5 - 10 dB </w:t>
            </w:r>
          </w:p>
        </w:tc>
        <w:tc>
          <w:tcPr>
            <w:tcW w:w="490" w:type="pct"/>
            <w:tcBorders>
              <w:top w:val="single" w:sz="4" w:space="0" w:color="000000"/>
              <w:left w:val="single" w:sz="4" w:space="0" w:color="000000"/>
              <w:bottom w:val="single" w:sz="4" w:space="0" w:color="000000"/>
              <w:right w:val="single" w:sz="4" w:space="0" w:color="000000"/>
            </w:tcBorders>
            <w:shd w:val="clear" w:color="auto" w:fill="F2F2F2"/>
            <w:hideMark/>
          </w:tcPr>
          <w:p w14:paraId="5BDB318B" w14:textId="77777777" w:rsidR="00B96FB1" w:rsidRPr="00EB2FAD" w:rsidRDefault="00B96FB1" w:rsidP="00133E02">
            <w:pPr>
              <w:spacing w:line="256" w:lineRule="auto"/>
              <w:ind w:left="30"/>
            </w:pPr>
            <w:r w:rsidRPr="00EB2FAD">
              <w:rPr>
                <w:b/>
                <w:sz w:val="16"/>
              </w:rPr>
              <w:t xml:space="preserve">10 - 15 dB </w:t>
            </w:r>
          </w:p>
        </w:tc>
        <w:tc>
          <w:tcPr>
            <w:tcW w:w="474" w:type="pct"/>
            <w:tcBorders>
              <w:top w:val="single" w:sz="4" w:space="0" w:color="000000"/>
              <w:left w:val="single" w:sz="4" w:space="0" w:color="000000"/>
              <w:bottom w:val="single" w:sz="4" w:space="0" w:color="000000"/>
              <w:right w:val="single" w:sz="4" w:space="0" w:color="000000"/>
            </w:tcBorders>
            <w:shd w:val="clear" w:color="auto" w:fill="F2F2F2"/>
            <w:hideMark/>
          </w:tcPr>
          <w:p w14:paraId="03089BB5" w14:textId="77777777" w:rsidR="00B96FB1" w:rsidRPr="00EB2FAD" w:rsidRDefault="00B96FB1" w:rsidP="00133E02">
            <w:pPr>
              <w:spacing w:line="256" w:lineRule="auto"/>
              <w:ind w:left="20"/>
            </w:pPr>
            <w:r w:rsidRPr="00EB2FAD">
              <w:rPr>
                <w:b/>
                <w:sz w:val="16"/>
              </w:rPr>
              <w:t xml:space="preserve">15 - 20 dB </w:t>
            </w:r>
          </w:p>
        </w:tc>
        <w:tc>
          <w:tcPr>
            <w:tcW w:w="497" w:type="pct"/>
            <w:tcBorders>
              <w:top w:val="single" w:sz="4" w:space="0" w:color="000000"/>
              <w:left w:val="single" w:sz="4" w:space="0" w:color="000000"/>
              <w:bottom w:val="single" w:sz="4" w:space="0" w:color="000000"/>
              <w:right w:val="single" w:sz="4" w:space="0" w:color="000000"/>
            </w:tcBorders>
            <w:shd w:val="clear" w:color="auto" w:fill="F2F2F2"/>
            <w:hideMark/>
          </w:tcPr>
          <w:p w14:paraId="7C4A2C0B" w14:textId="77777777" w:rsidR="00B96FB1" w:rsidRPr="00EB2FAD" w:rsidRDefault="00B96FB1" w:rsidP="00133E02">
            <w:pPr>
              <w:spacing w:line="256" w:lineRule="auto"/>
              <w:ind w:right="25"/>
              <w:jc w:val="center"/>
            </w:pPr>
            <w:r w:rsidRPr="00EB2FAD">
              <w:rPr>
                <w:b/>
                <w:sz w:val="16"/>
              </w:rPr>
              <w:t xml:space="preserve">&gt; 20 dB </w:t>
            </w:r>
          </w:p>
        </w:tc>
      </w:tr>
      <w:tr w:rsidR="00B96FB1" w:rsidRPr="00EB2FAD" w14:paraId="7C3F2FA2" w14:textId="77777777" w:rsidTr="00133E02">
        <w:trPr>
          <w:trHeight w:val="294"/>
        </w:trPr>
        <w:tc>
          <w:tcPr>
            <w:tcW w:w="2576" w:type="pct"/>
            <w:vMerge/>
            <w:tcBorders>
              <w:top w:val="single" w:sz="4" w:space="0" w:color="000000"/>
              <w:left w:val="single" w:sz="4" w:space="0" w:color="000000"/>
              <w:bottom w:val="single" w:sz="4" w:space="0" w:color="000000"/>
              <w:right w:val="single" w:sz="4" w:space="0" w:color="000000"/>
            </w:tcBorders>
            <w:vAlign w:val="center"/>
            <w:hideMark/>
          </w:tcPr>
          <w:p w14:paraId="465C42E1" w14:textId="77777777" w:rsidR="00B96FB1" w:rsidRPr="00EB2FAD" w:rsidRDefault="00B96FB1" w:rsidP="00133E02">
            <w:pPr>
              <w:rPr>
                <w:sz w:val="22"/>
                <w:szCs w:val="22"/>
                <w:lang w:eastAsia="en-US"/>
              </w:rPr>
            </w:pPr>
          </w:p>
        </w:tc>
        <w:tc>
          <w:tcPr>
            <w:tcW w:w="2424" w:type="pct"/>
            <w:gridSpan w:val="5"/>
            <w:tcBorders>
              <w:top w:val="single" w:sz="4" w:space="0" w:color="000000"/>
              <w:left w:val="single" w:sz="4" w:space="0" w:color="000000"/>
              <w:bottom w:val="single" w:sz="4" w:space="0" w:color="000000"/>
              <w:right w:val="single" w:sz="4" w:space="0" w:color="000000"/>
            </w:tcBorders>
            <w:shd w:val="clear" w:color="auto" w:fill="F2F2F2"/>
            <w:hideMark/>
          </w:tcPr>
          <w:p w14:paraId="5C7E819C" w14:textId="77777777" w:rsidR="00B96FB1" w:rsidRPr="00EB2FAD" w:rsidRDefault="00B96FB1" w:rsidP="00133E02">
            <w:pPr>
              <w:spacing w:line="256" w:lineRule="auto"/>
              <w:ind w:right="48"/>
              <w:jc w:val="center"/>
            </w:pPr>
            <w:r w:rsidRPr="00EB2FAD">
              <w:rPr>
                <w:b/>
                <w:sz w:val="16"/>
              </w:rPr>
              <w:t xml:space="preserve">Stan warunków akustycznych </w:t>
            </w:r>
          </w:p>
        </w:tc>
      </w:tr>
      <w:tr w:rsidR="00B96FB1" w:rsidRPr="00EB2FAD" w14:paraId="07B31529" w14:textId="77777777" w:rsidTr="00133E02">
        <w:trPr>
          <w:trHeight w:val="292"/>
        </w:trPr>
        <w:tc>
          <w:tcPr>
            <w:tcW w:w="2576" w:type="pct"/>
            <w:vMerge/>
            <w:tcBorders>
              <w:top w:val="single" w:sz="4" w:space="0" w:color="000000"/>
              <w:left w:val="single" w:sz="4" w:space="0" w:color="000000"/>
              <w:bottom w:val="single" w:sz="4" w:space="0" w:color="000000"/>
              <w:right w:val="single" w:sz="4" w:space="0" w:color="000000"/>
            </w:tcBorders>
            <w:vAlign w:val="center"/>
            <w:hideMark/>
          </w:tcPr>
          <w:p w14:paraId="1F13649F" w14:textId="77777777" w:rsidR="00B96FB1" w:rsidRPr="00EB2FAD" w:rsidRDefault="00B96FB1" w:rsidP="00133E02">
            <w:pPr>
              <w:rPr>
                <w:sz w:val="22"/>
                <w:szCs w:val="22"/>
                <w:lang w:eastAsia="en-US"/>
              </w:rPr>
            </w:pPr>
          </w:p>
        </w:tc>
        <w:tc>
          <w:tcPr>
            <w:tcW w:w="963"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4607EA86" w14:textId="77777777" w:rsidR="00B96FB1" w:rsidRPr="00EB2FAD" w:rsidRDefault="00B96FB1" w:rsidP="00133E02">
            <w:pPr>
              <w:spacing w:line="256" w:lineRule="auto"/>
              <w:ind w:right="54"/>
              <w:jc w:val="center"/>
            </w:pPr>
            <w:r w:rsidRPr="00EB2FAD">
              <w:rPr>
                <w:b/>
                <w:sz w:val="16"/>
              </w:rPr>
              <w:t xml:space="preserve">Niedobry </w:t>
            </w:r>
          </w:p>
        </w:tc>
        <w:tc>
          <w:tcPr>
            <w:tcW w:w="964"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8BCEA73" w14:textId="77777777" w:rsidR="00B96FB1" w:rsidRPr="00EB2FAD" w:rsidRDefault="00B96FB1" w:rsidP="00133E02">
            <w:pPr>
              <w:spacing w:line="256" w:lineRule="auto"/>
              <w:ind w:right="72"/>
              <w:jc w:val="center"/>
            </w:pPr>
            <w:r w:rsidRPr="00EB2FAD">
              <w:rPr>
                <w:b/>
                <w:sz w:val="16"/>
              </w:rPr>
              <w:t xml:space="preserve">Zły </w:t>
            </w:r>
          </w:p>
        </w:tc>
        <w:tc>
          <w:tcPr>
            <w:tcW w:w="497" w:type="pct"/>
            <w:tcBorders>
              <w:top w:val="single" w:sz="4" w:space="0" w:color="000000"/>
              <w:left w:val="single" w:sz="4" w:space="0" w:color="000000"/>
              <w:bottom w:val="single" w:sz="4" w:space="0" w:color="000000"/>
              <w:right w:val="single" w:sz="4" w:space="0" w:color="000000"/>
            </w:tcBorders>
            <w:shd w:val="clear" w:color="auto" w:fill="F2F2F2"/>
            <w:hideMark/>
          </w:tcPr>
          <w:p w14:paraId="427B1A77" w14:textId="77777777" w:rsidR="00B96FB1" w:rsidRPr="00EB2FAD" w:rsidRDefault="00B96FB1" w:rsidP="00133E02">
            <w:pPr>
              <w:spacing w:line="256" w:lineRule="auto"/>
            </w:pPr>
            <w:r w:rsidRPr="00EB2FAD">
              <w:rPr>
                <w:b/>
                <w:sz w:val="16"/>
              </w:rPr>
              <w:t xml:space="preserve">Bardzo zły </w:t>
            </w:r>
          </w:p>
        </w:tc>
      </w:tr>
      <w:tr w:rsidR="00D42578" w:rsidRPr="00EB2FAD" w14:paraId="78E88DC6" w14:textId="77777777" w:rsidTr="007D66C2">
        <w:trPr>
          <w:trHeight w:val="296"/>
        </w:trPr>
        <w:tc>
          <w:tcPr>
            <w:tcW w:w="2576" w:type="pct"/>
            <w:tcBorders>
              <w:top w:val="single" w:sz="4" w:space="0" w:color="000000"/>
              <w:left w:val="single" w:sz="4" w:space="0" w:color="000000"/>
              <w:bottom w:val="single" w:sz="4" w:space="0" w:color="000000"/>
              <w:right w:val="single" w:sz="4" w:space="0" w:color="000000"/>
            </w:tcBorders>
            <w:hideMark/>
          </w:tcPr>
          <w:p w14:paraId="7C3F75C5" w14:textId="77777777" w:rsidR="00D42578" w:rsidRPr="00EB2FAD" w:rsidRDefault="00D42578" w:rsidP="00D42578">
            <w:pPr>
              <w:spacing w:line="256" w:lineRule="auto"/>
            </w:pPr>
            <w:r w:rsidRPr="00EB2FAD">
              <w:rPr>
                <w:sz w:val="16"/>
              </w:rPr>
              <w:t>Powierzchnia obszarów narażonych w danym zakresie [km</w:t>
            </w:r>
            <w:r w:rsidRPr="00EB2FAD">
              <w:rPr>
                <w:sz w:val="16"/>
                <w:vertAlign w:val="superscript"/>
              </w:rPr>
              <w:t>2</w:t>
            </w:r>
            <w:r w:rsidRPr="00EB2FAD">
              <w:rPr>
                <w:sz w:val="16"/>
              </w:rPr>
              <w:t xml:space="preserve">] </w:t>
            </w:r>
          </w:p>
        </w:tc>
        <w:tc>
          <w:tcPr>
            <w:tcW w:w="484" w:type="pct"/>
            <w:tcBorders>
              <w:top w:val="single" w:sz="4" w:space="0" w:color="000000"/>
              <w:left w:val="single" w:sz="4" w:space="0" w:color="000000"/>
              <w:bottom w:val="single" w:sz="4" w:space="0" w:color="000000"/>
              <w:right w:val="single" w:sz="4" w:space="0" w:color="000000"/>
            </w:tcBorders>
            <w:hideMark/>
          </w:tcPr>
          <w:p w14:paraId="29960965" w14:textId="7A87C624" w:rsidR="00D42578" w:rsidRPr="00EB2FAD" w:rsidRDefault="00D42578" w:rsidP="00D42578">
            <w:pPr>
              <w:spacing w:line="256" w:lineRule="auto"/>
              <w:ind w:right="49"/>
              <w:jc w:val="center"/>
              <w:rPr>
                <w:rFonts w:cs="Times New Roman"/>
                <w:sz w:val="16"/>
                <w:szCs w:val="16"/>
              </w:rPr>
            </w:pPr>
            <w:r w:rsidRPr="002339BA">
              <w:t xml:space="preserve">0,0420 </w:t>
            </w:r>
          </w:p>
        </w:tc>
        <w:tc>
          <w:tcPr>
            <w:tcW w:w="479" w:type="pct"/>
            <w:tcBorders>
              <w:top w:val="single" w:sz="4" w:space="0" w:color="000000"/>
              <w:left w:val="single" w:sz="4" w:space="0" w:color="000000"/>
              <w:bottom w:val="single" w:sz="4" w:space="0" w:color="000000"/>
              <w:right w:val="single" w:sz="4" w:space="0" w:color="000000"/>
            </w:tcBorders>
            <w:hideMark/>
          </w:tcPr>
          <w:p w14:paraId="7BF320DC" w14:textId="57F15E73" w:rsidR="00D42578" w:rsidRPr="00EB2FAD" w:rsidRDefault="00D42578" w:rsidP="00D42578">
            <w:pPr>
              <w:spacing w:line="256" w:lineRule="auto"/>
              <w:ind w:right="39"/>
              <w:jc w:val="center"/>
              <w:rPr>
                <w:rFonts w:cs="Times New Roman"/>
                <w:sz w:val="16"/>
                <w:szCs w:val="16"/>
              </w:rPr>
            </w:pPr>
            <w:r w:rsidRPr="002339BA">
              <w:t>0,0019</w:t>
            </w:r>
          </w:p>
        </w:tc>
        <w:tc>
          <w:tcPr>
            <w:tcW w:w="490" w:type="pct"/>
            <w:tcBorders>
              <w:top w:val="single" w:sz="4" w:space="0" w:color="000000"/>
              <w:left w:val="single" w:sz="4" w:space="0" w:color="000000"/>
              <w:bottom w:val="single" w:sz="4" w:space="0" w:color="000000"/>
              <w:right w:val="single" w:sz="4" w:space="0" w:color="000000"/>
            </w:tcBorders>
          </w:tcPr>
          <w:p w14:paraId="39408877" w14:textId="64D18F7D" w:rsidR="00D42578" w:rsidRPr="00EB2FAD" w:rsidRDefault="00D42578" w:rsidP="00D42578">
            <w:pPr>
              <w:spacing w:line="256" w:lineRule="auto"/>
              <w:ind w:right="37"/>
              <w:jc w:val="center"/>
              <w:rPr>
                <w:rFonts w:cs="Times New Roman"/>
                <w:sz w:val="16"/>
                <w:szCs w:val="16"/>
              </w:rPr>
            </w:pPr>
            <w:r w:rsidRPr="002E7E68">
              <w:rPr>
                <w:rFonts w:cs="Times New Roman"/>
                <w:sz w:val="16"/>
                <w:szCs w:val="16"/>
              </w:rPr>
              <w:t>0,000</w:t>
            </w:r>
          </w:p>
        </w:tc>
        <w:tc>
          <w:tcPr>
            <w:tcW w:w="474" w:type="pct"/>
            <w:tcBorders>
              <w:top w:val="single" w:sz="4" w:space="0" w:color="000000"/>
              <w:left w:val="single" w:sz="4" w:space="0" w:color="000000"/>
              <w:bottom w:val="single" w:sz="4" w:space="0" w:color="000000"/>
              <w:right w:val="single" w:sz="4" w:space="0" w:color="000000"/>
            </w:tcBorders>
          </w:tcPr>
          <w:p w14:paraId="7BC01079" w14:textId="567AA000" w:rsidR="00D42578" w:rsidRPr="00EB2FAD" w:rsidRDefault="00D42578" w:rsidP="00D42578">
            <w:pPr>
              <w:spacing w:line="256" w:lineRule="auto"/>
              <w:ind w:right="24"/>
              <w:jc w:val="center"/>
              <w:rPr>
                <w:rFonts w:cs="Times New Roman"/>
                <w:sz w:val="16"/>
                <w:szCs w:val="16"/>
              </w:rPr>
            </w:pPr>
            <w:r w:rsidRPr="002E7E68">
              <w:rPr>
                <w:rFonts w:cs="Times New Roman"/>
                <w:sz w:val="16"/>
                <w:szCs w:val="16"/>
              </w:rPr>
              <w:t>0,000</w:t>
            </w:r>
          </w:p>
        </w:tc>
        <w:tc>
          <w:tcPr>
            <w:tcW w:w="497" w:type="pct"/>
            <w:tcBorders>
              <w:top w:val="single" w:sz="4" w:space="0" w:color="000000"/>
              <w:left w:val="single" w:sz="4" w:space="0" w:color="000000"/>
              <w:bottom w:val="single" w:sz="4" w:space="0" w:color="000000"/>
              <w:right w:val="single" w:sz="4" w:space="0" w:color="000000"/>
            </w:tcBorders>
          </w:tcPr>
          <w:p w14:paraId="1244EA98" w14:textId="395907ED" w:rsidR="00D42578" w:rsidRPr="00EB2FAD" w:rsidRDefault="00D42578" w:rsidP="00D42578">
            <w:pPr>
              <w:spacing w:line="256" w:lineRule="auto"/>
              <w:ind w:right="27"/>
              <w:jc w:val="center"/>
              <w:rPr>
                <w:rFonts w:cs="Times New Roman"/>
                <w:sz w:val="16"/>
                <w:szCs w:val="16"/>
              </w:rPr>
            </w:pPr>
            <w:r w:rsidRPr="002E7E68">
              <w:rPr>
                <w:rFonts w:cs="Times New Roman"/>
                <w:sz w:val="16"/>
                <w:szCs w:val="16"/>
              </w:rPr>
              <w:t>0,000</w:t>
            </w:r>
          </w:p>
        </w:tc>
      </w:tr>
      <w:tr w:rsidR="0065527E" w:rsidRPr="00EB2FAD" w14:paraId="493FDE5D" w14:textId="77777777" w:rsidTr="00721A1C">
        <w:trPr>
          <w:trHeight w:val="293"/>
        </w:trPr>
        <w:tc>
          <w:tcPr>
            <w:tcW w:w="2576" w:type="pct"/>
            <w:tcBorders>
              <w:top w:val="single" w:sz="4" w:space="0" w:color="000000"/>
              <w:left w:val="single" w:sz="4" w:space="0" w:color="000000"/>
              <w:bottom w:val="single" w:sz="4" w:space="0" w:color="000000"/>
              <w:right w:val="single" w:sz="4" w:space="0" w:color="000000"/>
            </w:tcBorders>
            <w:hideMark/>
          </w:tcPr>
          <w:p w14:paraId="0C93ECDA" w14:textId="77777777" w:rsidR="0065527E" w:rsidRPr="00EB2FAD" w:rsidRDefault="0065527E" w:rsidP="0065527E">
            <w:pPr>
              <w:spacing w:line="256" w:lineRule="auto"/>
            </w:pPr>
            <w:r w:rsidRPr="00EB2FAD">
              <w:rPr>
                <w:sz w:val="16"/>
              </w:rPr>
              <w:t xml:space="preserve">Liczba lokali mieszkalnych w danym zakresie [w setkach] </w:t>
            </w:r>
          </w:p>
        </w:tc>
        <w:tc>
          <w:tcPr>
            <w:tcW w:w="484" w:type="pct"/>
            <w:tcBorders>
              <w:top w:val="single" w:sz="4" w:space="0" w:color="000000"/>
              <w:left w:val="single" w:sz="4" w:space="0" w:color="000000"/>
              <w:bottom w:val="single" w:sz="4" w:space="0" w:color="000000"/>
              <w:right w:val="single" w:sz="4" w:space="0" w:color="000000"/>
            </w:tcBorders>
            <w:hideMark/>
          </w:tcPr>
          <w:p w14:paraId="21F22DDB" w14:textId="7B1ED76B" w:rsidR="0065527E" w:rsidRPr="00EB2FAD" w:rsidRDefault="0065527E" w:rsidP="0065527E">
            <w:pPr>
              <w:tabs>
                <w:tab w:val="center" w:pos="396"/>
              </w:tabs>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62D5E90C" w14:textId="00765093" w:rsidR="0065527E" w:rsidRPr="00EB2FAD" w:rsidRDefault="0065527E" w:rsidP="0065527E">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435A5DEE" w14:textId="63810B17" w:rsidR="0065527E" w:rsidRPr="00EB2FAD" w:rsidRDefault="0065527E" w:rsidP="0065527E">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7CD254DD" w14:textId="2B49D0B4" w:rsidR="0065527E" w:rsidRPr="00EB2FAD" w:rsidRDefault="0065527E" w:rsidP="0065527E">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2C0EA796" w14:textId="726B9CDB" w:rsidR="0065527E" w:rsidRPr="00EB2FAD" w:rsidRDefault="0065527E" w:rsidP="0065527E">
            <w:pPr>
              <w:spacing w:line="256" w:lineRule="auto"/>
              <w:ind w:right="27"/>
              <w:jc w:val="center"/>
              <w:rPr>
                <w:rFonts w:cs="Times New Roman"/>
                <w:sz w:val="16"/>
                <w:szCs w:val="16"/>
              </w:rPr>
            </w:pPr>
            <w:r w:rsidRPr="009A5D93">
              <w:rPr>
                <w:rFonts w:cs="Times New Roman"/>
                <w:sz w:val="16"/>
                <w:szCs w:val="16"/>
              </w:rPr>
              <w:t>0</w:t>
            </w:r>
          </w:p>
        </w:tc>
      </w:tr>
      <w:tr w:rsidR="0065527E" w:rsidRPr="00EB2FAD" w14:paraId="608A2436" w14:textId="77777777" w:rsidTr="00721A1C">
        <w:trPr>
          <w:trHeight w:val="295"/>
        </w:trPr>
        <w:tc>
          <w:tcPr>
            <w:tcW w:w="2576" w:type="pct"/>
            <w:tcBorders>
              <w:top w:val="single" w:sz="4" w:space="0" w:color="000000"/>
              <w:left w:val="single" w:sz="4" w:space="0" w:color="000000"/>
              <w:bottom w:val="single" w:sz="4" w:space="0" w:color="000000"/>
              <w:right w:val="single" w:sz="4" w:space="0" w:color="000000"/>
            </w:tcBorders>
            <w:hideMark/>
          </w:tcPr>
          <w:p w14:paraId="32426A75" w14:textId="77777777" w:rsidR="0065527E" w:rsidRPr="00EB2FAD" w:rsidRDefault="0065527E" w:rsidP="0065527E">
            <w:pPr>
              <w:spacing w:line="256" w:lineRule="auto"/>
            </w:pPr>
            <w:r w:rsidRPr="00EB2FAD">
              <w:rPr>
                <w:sz w:val="16"/>
              </w:rPr>
              <w:t xml:space="preserve">Liczba narażonych mieszkańców w danym zakresie [w setkach]  </w:t>
            </w:r>
          </w:p>
        </w:tc>
        <w:tc>
          <w:tcPr>
            <w:tcW w:w="484" w:type="pct"/>
            <w:tcBorders>
              <w:top w:val="single" w:sz="4" w:space="0" w:color="000000"/>
              <w:left w:val="single" w:sz="4" w:space="0" w:color="000000"/>
              <w:bottom w:val="single" w:sz="4" w:space="0" w:color="000000"/>
              <w:right w:val="single" w:sz="4" w:space="0" w:color="000000"/>
            </w:tcBorders>
            <w:hideMark/>
          </w:tcPr>
          <w:p w14:paraId="38FAC7B9" w14:textId="1946284B" w:rsidR="0065527E" w:rsidRPr="00EB2FAD" w:rsidRDefault="0065527E" w:rsidP="0065527E">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07CCC70C" w14:textId="0584FE18" w:rsidR="0065527E" w:rsidRPr="00EB2FAD" w:rsidRDefault="0065527E" w:rsidP="0065527E">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55FCCBBC" w14:textId="79FCDDB0" w:rsidR="0065527E" w:rsidRPr="00EB2FAD" w:rsidRDefault="0065527E" w:rsidP="0065527E">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5E20C3DC" w14:textId="0D01E482" w:rsidR="0065527E" w:rsidRPr="00EB2FAD" w:rsidRDefault="0065527E" w:rsidP="0065527E">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2A06C396" w14:textId="731443E1" w:rsidR="0065527E" w:rsidRPr="00EB2FAD" w:rsidRDefault="0065527E" w:rsidP="0065527E">
            <w:pPr>
              <w:spacing w:line="256" w:lineRule="auto"/>
              <w:ind w:right="27"/>
              <w:jc w:val="center"/>
              <w:rPr>
                <w:rFonts w:cs="Times New Roman"/>
                <w:sz w:val="16"/>
                <w:szCs w:val="16"/>
              </w:rPr>
            </w:pPr>
            <w:r w:rsidRPr="009A5D93">
              <w:rPr>
                <w:rFonts w:cs="Times New Roman"/>
                <w:sz w:val="16"/>
                <w:szCs w:val="16"/>
              </w:rPr>
              <w:t>0</w:t>
            </w:r>
          </w:p>
        </w:tc>
      </w:tr>
      <w:tr w:rsidR="00B4580D" w:rsidRPr="00EB2FAD" w14:paraId="5553CAAF" w14:textId="77777777" w:rsidTr="008751D1">
        <w:trPr>
          <w:trHeight w:val="293"/>
        </w:trPr>
        <w:tc>
          <w:tcPr>
            <w:tcW w:w="2576" w:type="pct"/>
            <w:tcBorders>
              <w:top w:val="single" w:sz="4" w:space="0" w:color="000000"/>
              <w:left w:val="single" w:sz="4" w:space="0" w:color="000000"/>
              <w:bottom w:val="single" w:sz="4" w:space="0" w:color="000000"/>
              <w:right w:val="single" w:sz="4" w:space="0" w:color="000000"/>
            </w:tcBorders>
            <w:hideMark/>
          </w:tcPr>
          <w:p w14:paraId="2E9C19D7" w14:textId="77777777" w:rsidR="00B4580D" w:rsidRPr="00EB2FAD" w:rsidRDefault="00B4580D" w:rsidP="00B4580D">
            <w:pPr>
              <w:spacing w:line="256" w:lineRule="auto"/>
            </w:pPr>
            <w:r w:rsidRPr="00EB2FAD">
              <w:rPr>
                <w:sz w:val="16"/>
              </w:rPr>
              <w:t xml:space="preserve">Liczba budynków szkolnych i przedszkolnych w danym zakresie </w:t>
            </w:r>
          </w:p>
        </w:tc>
        <w:tc>
          <w:tcPr>
            <w:tcW w:w="484" w:type="pct"/>
            <w:tcBorders>
              <w:top w:val="single" w:sz="4" w:space="0" w:color="000000"/>
              <w:left w:val="single" w:sz="4" w:space="0" w:color="000000"/>
              <w:bottom w:val="single" w:sz="4" w:space="0" w:color="000000"/>
              <w:right w:val="single" w:sz="4" w:space="0" w:color="000000"/>
            </w:tcBorders>
            <w:hideMark/>
          </w:tcPr>
          <w:p w14:paraId="35980800" w14:textId="463B5214" w:rsidR="00B4580D" w:rsidRPr="00EB2FAD" w:rsidRDefault="00B4580D" w:rsidP="00B4580D">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2477B900" w14:textId="66AAA58D" w:rsidR="00B4580D" w:rsidRPr="00EB2FAD" w:rsidRDefault="00B4580D" w:rsidP="00B4580D">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2000F60A" w14:textId="3572E81B" w:rsidR="00B4580D" w:rsidRPr="00EB2FAD" w:rsidRDefault="00B4580D" w:rsidP="00B4580D">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5FEBAA95" w14:textId="541AE9C1" w:rsidR="00B4580D" w:rsidRPr="00EB2FAD" w:rsidRDefault="00B4580D" w:rsidP="00B4580D">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6EFC04DF" w14:textId="6DF23F95" w:rsidR="00B4580D" w:rsidRPr="00EB2FAD" w:rsidRDefault="00B4580D" w:rsidP="00B4580D">
            <w:pPr>
              <w:spacing w:line="256" w:lineRule="auto"/>
              <w:ind w:right="27"/>
              <w:jc w:val="center"/>
              <w:rPr>
                <w:rFonts w:cs="Times New Roman"/>
                <w:sz w:val="16"/>
                <w:szCs w:val="16"/>
              </w:rPr>
            </w:pPr>
            <w:r w:rsidRPr="009A5D93">
              <w:rPr>
                <w:rFonts w:cs="Times New Roman"/>
                <w:sz w:val="16"/>
                <w:szCs w:val="16"/>
              </w:rPr>
              <w:t>0</w:t>
            </w:r>
          </w:p>
        </w:tc>
      </w:tr>
      <w:tr w:rsidR="00B4580D" w:rsidRPr="00EB2FAD" w14:paraId="270DF4ED" w14:textId="77777777" w:rsidTr="008751D1">
        <w:trPr>
          <w:trHeight w:val="458"/>
        </w:trPr>
        <w:tc>
          <w:tcPr>
            <w:tcW w:w="2576" w:type="pct"/>
            <w:tcBorders>
              <w:top w:val="single" w:sz="4" w:space="0" w:color="000000"/>
              <w:left w:val="single" w:sz="4" w:space="0" w:color="000000"/>
              <w:bottom w:val="single" w:sz="4" w:space="0" w:color="000000"/>
              <w:right w:val="single" w:sz="4" w:space="0" w:color="000000"/>
            </w:tcBorders>
            <w:hideMark/>
          </w:tcPr>
          <w:p w14:paraId="0A93762B" w14:textId="77777777" w:rsidR="00B4580D" w:rsidRPr="00EB2FAD" w:rsidRDefault="00B4580D" w:rsidP="00B4580D">
            <w:pPr>
              <w:spacing w:line="256" w:lineRule="auto"/>
              <w:rPr>
                <w:rFonts w:ascii="Calibri" w:hAnsi="Calibri" w:cs="Times New Roman"/>
                <w:sz w:val="22"/>
                <w:szCs w:val="22"/>
              </w:rPr>
            </w:pPr>
            <w:r w:rsidRPr="00EB2FAD">
              <w:rPr>
                <w:sz w:val="16"/>
              </w:rPr>
              <w:t xml:space="preserve">Liczba budynków służby zdrowia, opieki społecznej i socjalnej w danym zakresie </w:t>
            </w:r>
          </w:p>
        </w:tc>
        <w:tc>
          <w:tcPr>
            <w:tcW w:w="484" w:type="pct"/>
            <w:tcBorders>
              <w:top w:val="single" w:sz="4" w:space="0" w:color="000000"/>
              <w:left w:val="single" w:sz="4" w:space="0" w:color="000000"/>
              <w:bottom w:val="single" w:sz="4" w:space="0" w:color="000000"/>
              <w:right w:val="single" w:sz="4" w:space="0" w:color="000000"/>
            </w:tcBorders>
            <w:hideMark/>
          </w:tcPr>
          <w:p w14:paraId="5628F3E3" w14:textId="5F20EC06" w:rsidR="00B4580D" w:rsidRPr="00EB2FAD" w:rsidRDefault="00B4580D" w:rsidP="00B4580D">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7C212201" w14:textId="10E8D7AF" w:rsidR="00B4580D" w:rsidRPr="00EB2FAD" w:rsidRDefault="00B4580D" w:rsidP="00B4580D">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1E2278B3" w14:textId="55123639" w:rsidR="00B4580D" w:rsidRPr="00EB2FAD" w:rsidRDefault="00B4580D" w:rsidP="00B4580D">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2B7D3A14" w14:textId="26C9BC72" w:rsidR="00B4580D" w:rsidRPr="00EB2FAD" w:rsidRDefault="00B4580D" w:rsidP="00B4580D">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7E29DCF1" w14:textId="0C621827" w:rsidR="00B4580D" w:rsidRPr="00EB2FAD" w:rsidRDefault="00B4580D" w:rsidP="00B4580D">
            <w:pPr>
              <w:spacing w:line="256" w:lineRule="auto"/>
              <w:ind w:right="27"/>
              <w:jc w:val="center"/>
              <w:rPr>
                <w:rFonts w:cs="Times New Roman"/>
                <w:sz w:val="16"/>
                <w:szCs w:val="16"/>
              </w:rPr>
            </w:pPr>
            <w:r w:rsidRPr="009A5D93">
              <w:rPr>
                <w:rFonts w:cs="Times New Roman"/>
                <w:sz w:val="16"/>
                <w:szCs w:val="16"/>
              </w:rPr>
              <w:t>0</w:t>
            </w:r>
          </w:p>
        </w:tc>
      </w:tr>
      <w:tr w:rsidR="00B4580D" w:rsidRPr="00EB2FAD" w14:paraId="2661BCE2" w14:textId="77777777" w:rsidTr="008751D1">
        <w:trPr>
          <w:trHeight w:val="295"/>
        </w:trPr>
        <w:tc>
          <w:tcPr>
            <w:tcW w:w="2576" w:type="pct"/>
            <w:tcBorders>
              <w:top w:val="single" w:sz="4" w:space="0" w:color="000000"/>
              <w:left w:val="single" w:sz="4" w:space="0" w:color="000000"/>
              <w:bottom w:val="single" w:sz="4" w:space="0" w:color="000000"/>
              <w:right w:val="single" w:sz="4" w:space="0" w:color="000000"/>
            </w:tcBorders>
            <w:hideMark/>
          </w:tcPr>
          <w:p w14:paraId="5D79E6D0" w14:textId="77777777" w:rsidR="00B4580D" w:rsidRPr="00EB2FAD" w:rsidRDefault="00B4580D" w:rsidP="00B4580D">
            <w:pPr>
              <w:spacing w:line="256" w:lineRule="auto"/>
              <w:rPr>
                <w:rFonts w:ascii="Calibri" w:hAnsi="Calibri" w:cs="Times New Roman"/>
                <w:sz w:val="22"/>
                <w:szCs w:val="22"/>
              </w:rPr>
            </w:pPr>
            <w:r w:rsidRPr="00EB2FAD">
              <w:rPr>
                <w:sz w:val="16"/>
              </w:rPr>
              <w:t xml:space="preserve">Inne obiekty budowlane z punktu widzenia ochrony przed hałasem </w:t>
            </w:r>
          </w:p>
        </w:tc>
        <w:tc>
          <w:tcPr>
            <w:tcW w:w="484" w:type="pct"/>
            <w:tcBorders>
              <w:top w:val="single" w:sz="4" w:space="0" w:color="000000"/>
              <w:left w:val="single" w:sz="4" w:space="0" w:color="000000"/>
              <w:bottom w:val="single" w:sz="4" w:space="0" w:color="000000"/>
              <w:right w:val="single" w:sz="4" w:space="0" w:color="000000"/>
            </w:tcBorders>
            <w:hideMark/>
          </w:tcPr>
          <w:p w14:paraId="289894AD" w14:textId="40F88351" w:rsidR="00B4580D" w:rsidRPr="00EB2FAD" w:rsidRDefault="00B4580D" w:rsidP="00B4580D">
            <w:pPr>
              <w:spacing w:line="256" w:lineRule="auto"/>
              <w:ind w:right="49"/>
              <w:jc w:val="center"/>
              <w:rPr>
                <w:rFonts w:cs="Times New Roman"/>
                <w:sz w:val="16"/>
                <w:szCs w:val="16"/>
              </w:rPr>
            </w:pPr>
            <w:r w:rsidRPr="009A5D93">
              <w:rPr>
                <w:rFonts w:cs="Times New Roman"/>
                <w:sz w:val="16"/>
                <w:szCs w:val="16"/>
              </w:rPr>
              <w:t>0</w:t>
            </w:r>
          </w:p>
        </w:tc>
        <w:tc>
          <w:tcPr>
            <w:tcW w:w="479" w:type="pct"/>
            <w:tcBorders>
              <w:top w:val="single" w:sz="4" w:space="0" w:color="000000"/>
              <w:left w:val="single" w:sz="4" w:space="0" w:color="000000"/>
              <w:bottom w:val="single" w:sz="4" w:space="0" w:color="000000"/>
              <w:right w:val="single" w:sz="4" w:space="0" w:color="000000"/>
            </w:tcBorders>
            <w:hideMark/>
          </w:tcPr>
          <w:p w14:paraId="008C85E5" w14:textId="618346E4" w:rsidR="00B4580D" w:rsidRPr="00EB2FAD" w:rsidRDefault="00B4580D" w:rsidP="00B4580D">
            <w:pPr>
              <w:spacing w:line="256" w:lineRule="auto"/>
              <w:ind w:right="39"/>
              <w:jc w:val="center"/>
              <w:rPr>
                <w:rFonts w:cs="Times New Roman"/>
                <w:sz w:val="16"/>
                <w:szCs w:val="16"/>
              </w:rPr>
            </w:pPr>
            <w:r w:rsidRPr="009A5D93">
              <w:rPr>
                <w:rFonts w:cs="Times New Roman"/>
                <w:sz w:val="16"/>
                <w:szCs w:val="16"/>
              </w:rPr>
              <w:t>0</w:t>
            </w:r>
          </w:p>
        </w:tc>
        <w:tc>
          <w:tcPr>
            <w:tcW w:w="490" w:type="pct"/>
            <w:tcBorders>
              <w:top w:val="single" w:sz="4" w:space="0" w:color="000000"/>
              <w:left w:val="single" w:sz="4" w:space="0" w:color="000000"/>
              <w:bottom w:val="single" w:sz="4" w:space="0" w:color="000000"/>
              <w:right w:val="single" w:sz="4" w:space="0" w:color="000000"/>
            </w:tcBorders>
            <w:hideMark/>
          </w:tcPr>
          <w:p w14:paraId="29F95BE3" w14:textId="2CFA001E" w:rsidR="00B4580D" w:rsidRPr="00EB2FAD" w:rsidRDefault="00B4580D" w:rsidP="00B4580D">
            <w:pPr>
              <w:spacing w:line="256" w:lineRule="auto"/>
              <w:ind w:right="37"/>
              <w:jc w:val="center"/>
              <w:rPr>
                <w:rFonts w:cs="Times New Roman"/>
                <w:sz w:val="16"/>
                <w:szCs w:val="16"/>
              </w:rPr>
            </w:pPr>
            <w:r w:rsidRPr="009A5D93">
              <w:rPr>
                <w:rFonts w:cs="Times New Roman"/>
                <w:sz w:val="16"/>
                <w:szCs w:val="16"/>
              </w:rPr>
              <w:t>0</w:t>
            </w:r>
          </w:p>
        </w:tc>
        <w:tc>
          <w:tcPr>
            <w:tcW w:w="474" w:type="pct"/>
            <w:tcBorders>
              <w:top w:val="single" w:sz="4" w:space="0" w:color="000000"/>
              <w:left w:val="single" w:sz="4" w:space="0" w:color="000000"/>
              <w:bottom w:val="single" w:sz="4" w:space="0" w:color="000000"/>
              <w:right w:val="single" w:sz="4" w:space="0" w:color="000000"/>
            </w:tcBorders>
            <w:hideMark/>
          </w:tcPr>
          <w:p w14:paraId="5E46E80F" w14:textId="65D01C54" w:rsidR="00B4580D" w:rsidRPr="00EB2FAD" w:rsidRDefault="00B4580D" w:rsidP="00B4580D">
            <w:pPr>
              <w:spacing w:line="256" w:lineRule="auto"/>
              <w:ind w:right="24"/>
              <w:jc w:val="center"/>
              <w:rPr>
                <w:rFonts w:cs="Times New Roman"/>
                <w:sz w:val="16"/>
                <w:szCs w:val="16"/>
              </w:rPr>
            </w:pPr>
            <w:r w:rsidRPr="009A5D93">
              <w:rPr>
                <w:rFonts w:cs="Times New Roman"/>
                <w:sz w:val="16"/>
                <w:szCs w:val="16"/>
              </w:rPr>
              <w:t>0</w:t>
            </w:r>
          </w:p>
        </w:tc>
        <w:tc>
          <w:tcPr>
            <w:tcW w:w="497" w:type="pct"/>
            <w:tcBorders>
              <w:top w:val="single" w:sz="4" w:space="0" w:color="000000"/>
              <w:left w:val="single" w:sz="4" w:space="0" w:color="000000"/>
              <w:bottom w:val="single" w:sz="4" w:space="0" w:color="000000"/>
              <w:right w:val="single" w:sz="4" w:space="0" w:color="000000"/>
            </w:tcBorders>
            <w:hideMark/>
          </w:tcPr>
          <w:p w14:paraId="61416F8F" w14:textId="38B89F4B" w:rsidR="00B4580D" w:rsidRPr="00EB2FAD" w:rsidRDefault="00B4580D" w:rsidP="00B4580D">
            <w:pPr>
              <w:spacing w:line="256" w:lineRule="auto"/>
              <w:ind w:right="27"/>
              <w:jc w:val="center"/>
              <w:rPr>
                <w:rFonts w:cs="Times New Roman"/>
                <w:sz w:val="16"/>
                <w:szCs w:val="16"/>
              </w:rPr>
            </w:pPr>
            <w:r w:rsidRPr="009A5D93">
              <w:rPr>
                <w:rFonts w:cs="Times New Roman"/>
                <w:sz w:val="16"/>
                <w:szCs w:val="16"/>
              </w:rPr>
              <w:t>0</w:t>
            </w:r>
          </w:p>
        </w:tc>
      </w:tr>
    </w:tbl>
    <w:p w14:paraId="78C687C7" w14:textId="38E04B44" w:rsidR="00B4580D" w:rsidRPr="00EB2FAD" w:rsidRDefault="00B96FB1" w:rsidP="00B4580D">
      <w:pPr>
        <w:pStyle w:val="Legenda"/>
        <w:rPr>
          <w:rFonts w:ascii="Arial" w:hAnsi="Arial" w:cs="Arial"/>
          <w:b w:val="0"/>
          <w:bCs w:val="0"/>
          <w:sz w:val="18"/>
          <w:szCs w:val="18"/>
          <w:lang w:eastAsia="en-US"/>
        </w:rPr>
      </w:pPr>
      <w:r w:rsidRPr="00EB2FAD">
        <w:rPr>
          <w:rFonts w:ascii="Arial" w:hAnsi="Arial" w:cs="Arial"/>
          <w:b w:val="0"/>
          <w:bCs w:val="0"/>
        </w:rPr>
        <w:t xml:space="preserve">Źródło: </w:t>
      </w:r>
      <w:r w:rsidR="00C45A98">
        <w:rPr>
          <w:rFonts w:ascii="Arial" w:hAnsi="Arial" w:cs="Arial"/>
          <w:b w:val="0"/>
          <w:bCs w:val="0"/>
        </w:rPr>
        <w:t>S</w:t>
      </w:r>
      <w:r w:rsidR="00B4580D" w:rsidRPr="00380DC4">
        <w:rPr>
          <w:rFonts w:ascii="Arial" w:hAnsi="Arial" w:cs="Arial"/>
          <w:b w:val="0"/>
          <w:bCs w:val="0"/>
        </w:rPr>
        <w:t>trategiczna mapa hałasu dla dróg wojewódzkich o ruchu powyżej 3 000 000 pojazdów rocznie zlokalizowanych w województwie wielkopolskim</w:t>
      </w:r>
    </w:p>
    <w:p w14:paraId="759A6BB9" w14:textId="77777777" w:rsidR="00B96FB1" w:rsidRPr="00EB2FAD" w:rsidRDefault="00B96FB1" w:rsidP="00B96FB1">
      <w:pPr>
        <w:spacing w:after="4" w:line="249" w:lineRule="auto"/>
        <w:ind w:left="-5"/>
        <w:rPr>
          <w:b/>
          <w:sz w:val="20"/>
        </w:rPr>
      </w:pPr>
    </w:p>
    <w:p w14:paraId="4ADC3672" w14:textId="77777777" w:rsidR="00C65F20" w:rsidRDefault="00C65F20">
      <w:pPr>
        <w:suppressAutoHyphens w:val="0"/>
        <w:rPr>
          <w:rFonts w:ascii="Calibri" w:eastAsia="Calibri" w:hAnsi="Calibri" w:cs="Calibri"/>
          <w:b/>
          <w:bCs/>
          <w:kern w:val="0"/>
          <w:sz w:val="20"/>
          <w:szCs w:val="20"/>
          <w:lang w:eastAsia="ar-SA" w:bidi="ar-SA"/>
        </w:rPr>
      </w:pPr>
      <w:bookmarkStart w:id="68" w:name="_Toc79093641"/>
      <w:bookmarkStart w:id="69" w:name="_Toc130282542"/>
      <w:bookmarkStart w:id="70" w:name="_Toc215349064"/>
      <w:r>
        <w:br w:type="page"/>
      </w:r>
    </w:p>
    <w:p w14:paraId="40239DCE" w14:textId="4EF5E843" w:rsidR="00B96FB1" w:rsidRPr="00EB2FAD" w:rsidRDefault="00B96FB1" w:rsidP="00B96FB1">
      <w:pPr>
        <w:pStyle w:val="Legenda"/>
        <w:rPr>
          <w:b w:val="0"/>
          <w:sz w:val="18"/>
        </w:rPr>
      </w:pPr>
      <w:r w:rsidRPr="00EB2FAD">
        <w:lastRenderedPageBreak/>
        <w:t xml:space="preserve">Tabela </w:t>
      </w:r>
      <w:r w:rsidRPr="00EB2FAD">
        <w:fldChar w:fldCharType="begin"/>
      </w:r>
      <w:r w:rsidRPr="00EB2FAD">
        <w:rPr>
          <w:noProof/>
        </w:rPr>
        <w:instrText xml:space="preserve"> SEQ Tabela \* ARABIC </w:instrText>
      </w:r>
      <w:r w:rsidRPr="00EB2FAD">
        <w:fldChar w:fldCharType="separate"/>
      </w:r>
      <w:r w:rsidR="004B1597">
        <w:rPr>
          <w:noProof/>
        </w:rPr>
        <w:t>7</w:t>
      </w:r>
      <w:r w:rsidRPr="00EB2FAD">
        <w:fldChar w:fldCharType="end"/>
      </w:r>
      <w:r w:rsidRPr="00EB2FAD">
        <w:t>. Przekroczenie wartości dopuszczalnych według wskaźnika L</w:t>
      </w:r>
      <w:r w:rsidRPr="00EB2FAD">
        <w:rPr>
          <w:vertAlign w:val="subscript"/>
        </w:rPr>
        <w:t>N</w:t>
      </w:r>
      <w:r w:rsidRPr="00EB2FAD">
        <w:t xml:space="preserve"> – powiat kaliski</w:t>
      </w:r>
      <w:bookmarkEnd w:id="68"/>
      <w:bookmarkEnd w:id="69"/>
      <w:bookmarkEnd w:id="70"/>
    </w:p>
    <w:tbl>
      <w:tblPr>
        <w:tblW w:w="5000" w:type="pct"/>
        <w:tblCellMar>
          <w:top w:w="4" w:type="dxa"/>
          <w:left w:w="70" w:type="dxa"/>
          <w:right w:w="39" w:type="dxa"/>
        </w:tblCellMar>
        <w:tblLook w:val="04A0" w:firstRow="1" w:lastRow="0" w:firstColumn="1" w:lastColumn="0" w:noHBand="0" w:noVBand="1"/>
      </w:tblPr>
      <w:tblGrid>
        <w:gridCol w:w="4673"/>
        <w:gridCol w:w="877"/>
        <w:gridCol w:w="585"/>
        <w:gridCol w:w="295"/>
        <w:gridCol w:w="877"/>
        <w:gridCol w:w="292"/>
        <w:gridCol w:w="589"/>
        <w:gridCol w:w="874"/>
      </w:tblGrid>
      <w:tr w:rsidR="00B96FB1" w:rsidRPr="00EB2FAD" w14:paraId="4C393624" w14:textId="77777777" w:rsidTr="00D42578">
        <w:trPr>
          <w:trHeight w:val="377"/>
        </w:trPr>
        <w:tc>
          <w:tcPr>
            <w:tcW w:w="2578"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169BC95" w14:textId="77777777" w:rsidR="00B96FB1" w:rsidRPr="00EB2FAD" w:rsidRDefault="00B96FB1" w:rsidP="00133E02">
            <w:pPr>
              <w:spacing w:line="256" w:lineRule="auto"/>
              <w:ind w:left="886" w:right="920"/>
              <w:jc w:val="center"/>
            </w:pPr>
            <w:r w:rsidRPr="00EB2FAD">
              <w:rPr>
                <w:b/>
                <w:sz w:val="16"/>
              </w:rPr>
              <w:t>wskaźnik L</w:t>
            </w:r>
            <w:r w:rsidRPr="00EB2FAD">
              <w:rPr>
                <w:b/>
                <w:sz w:val="16"/>
                <w:vertAlign w:val="subscript"/>
              </w:rPr>
              <w:t>N</w:t>
            </w:r>
            <w:r w:rsidRPr="00EB2FAD">
              <w:rPr>
                <w:b/>
                <w:sz w:val="16"/>
              </w:rPr>
              <w:t xml:space="preserve"> przekroczenie wartości dopuszczalnych </w:t>
            </w:r>
          </w:p>
        </w:tc>
        <w:tc>
          <w:tcPr>
            <w:tcW w:w="2422" w:type="pct"/>
            <w:gridSpan w:val="7"/>
            <w:tcBorders>
              <w:top w:val="single" w:sz="4" w:space="0" w:color="000000"/>
              <w:left w:val="single" w:sz="4" w:space="0" w:color="000000"/>
              <w:bottom w:val="single" w:sz="4" w:space="0" w:color="000000"/>
              <w:right w:val="single" w:sz="4" w:space="0" w:color="000000"/>
            </w:tcBorders>
            <w:shd w:val="clear" w:color="auto" w:fill="F2F2F2"/>
            <w:hideMark/>
          </w:tcPr>
          <w:p w14:paraId="40746450" w14:textId="77777777" w:rsidR="00B96FB1" w:rsidRPr="00EB2FAD" w:rsidRDefault="00B96FB1" w:rsidP="00133E02">
            <w:pPr>
              <w:spacing w:line="256" w:lineRule="auto"/>
              <w:jc w:val="center"/>
            </w:pPr>
            <w:r w:rsidRPr="00EB2FAD">
              <w:rPr>
                <w:b/>
                <w:sz w:val="16"/>
              </w:rPr>
              <w:t>Przedział przekroczeń poziomu dopuszczalnego dla hałasu drogowego, wskaźnik L</w:t>
            </w:r>
            <w:r w:rsidRPr="00EB2FAD">
              <w:rPr>
                <w:b/>
                <w:sz w:val="16"/>
                <w:vertAlign w:val="subscript"/>
              </w:rPr>
              <w:t>N</w:t>
            </w:r>
            <w:r w:rsidRPr="00EB2FAD">
              <w:rPr>
                <w:b/>
                <w:sz w:val="16"/>
              </w:rPr>
              <w:t xml:space="preserve"> </w:t>
            </w:r>
          </w:p>
        </w:tc>
      </w:tr>
      <w:tr w:rsidR="00B96FB1" w:rsidRPr="00EB2FAD" w14:paraId="2C8D4DD2" w14:textId="77777777" w:rsidTr="00D42578">
        <w:trPr>
          <w:trHeight w:val="293"/>
        </w:trPr>
        <w:tc>
          <w:tcPr>
            <w:tcW w:w="2578" w:type="pct"/>
            <w:vMerge/>
            <w:tcBorders>
              <w:top w:val="single" w:sz="4" w:space="0" w:color="000000"/>
              <w:left w:val="single" w:sz="4" w:space="0" w:color="000000"/>
              <w:bottom w:val="single" w:sz="4" w:space="0" w:color="000000"/>
              <w:right w:val="single" w:sz="4" w:space="0" w:color="000000"/>
            </w:tcBorders>
            <w:vAlign w:val="center"/>
            <w:hideMark/>
          </w:tcPr>
          <w:p w14:paraId="49DEDE31" w14:textId="77777777" w:rsidR="00B96FB1" w:rsidRPr="00EB2FAD" w:rsidRDefault="00B96FB1" w:rsidP="00133E02">
            <w:pPr>
              <w:rPr>
                <w:sz w:val="22"/>
                <w:szCs w:val="22"/>
                <w:lang w:eastAsia="en-US"/>
              </w:rPr>
            </w:pPr>
          </w:p>
        </w:tc>
        <w:tc>
          <w:tcPr>
            <w:tcW w:w="484" w:type="pct"/>
            <w:tcBorders>
              <w:top w:val="single" w:sz="4" w:space="0" w:color="000000"/>
              <w:left w:val="single" w:sz="4" w:space="0" w:color="000000"/>
              <w:bottom w:val="single" w:sz="4" w:space="0" w:color="000000"/>
              <w:right w:val="single" w:sz="4" w:space="0" w:color="000000"/>
            </w:tcBorders>
            <w:shd w:val="clear" w:color="auto" w:fill="F2F2F2"/>
            <w:hideMark/>
          </w:tcPr>
          <w:p w14:paraId="05FED2D9" w14:textId="77777777" w:rsidR="00B96FB1" w:rsidRPr="00EB2FAD" w:rsidRDefault="00B96FB1" w:rsidP="00133E02">
            <w:pPr>
              <w:spacing w:line="256" w:lineRule="auto"/>
              <w:ind w:right="27"/>
              <w:jc w:val="center"/>
            </w:pPr>
            <w:r w:rsidRPr="00EB2FAD">
              <w:rPr>
                <w:b/>
                <w:sz w:val="16"/>
              </w:rPr>
              <w:t xml:space="preserve">0 - 5 dB </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1BEB8888" w14:textId="77777777" w:rsidR="00B96FB1" w:rsidRPr="00EB2FAD" w:rsidRDefault="00B96FB1" w:rsidP="00133E02">
            <w:pPr>
              <w:spacing w:line="256" w:lineRule="auto"/>
              <w:ind w:left="42"/>
            </w:pPr>
            <w:r w:rsidRPr="00EB2FAD">
              <w:rPr>
                <w:b/>
                <w:sz w:val="16"/>
              </w:rPr>
              <w:t xml:space="preserve"> 5 - 10 dB </w:t>
            </w:r>
          </w:p>
        </w:tc>
        <w:tc>
          <w:tcPr>
            <w:tcW w:w="484" w:type="pct"/>
            <w:tcBorders>
              <w:top w:val="single" w:sz="4" w:space="0" w:color="000000"/>
              <w:left w:val="single" w:sz="4" w:space="0" w:color="000000"/>
              <w:bottom w:val="single" w:sz="4" w:space="0" w:color="000000"/>
              <w:right w:val="single" w:sz="4" w:space="0" w:color="000000"/>
            </w:tcBorders>
            <w:shd w:val="clear" w:color="auto" w:fill="F2F2F2"/>
            <w:hideMark/>
          </w:tcPr>
          <w:p w14:paraId="35E177A3" w14:textId="77777777" w:rsidR="00B96FB1" w:rsidRPr="00EB2FAD" w:rsidRDefault="00B96FB1" w:rsidP="00133E02">
            <w:pPr>
              <w:spacing w:line="256" w:lineRule="auto"/>
              <w:ind w:left="18"/>
            </w:pPr>
            <w:r w:rsidRPr="00EB2FAD">
              <w:rPr>
                <w:b/>
                <w:sz w:val="16"/>
              </w:rPr>
              <w:t xml:space="preserve">10 - 15 dB </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25B784D4" w14:textId="77777777" w:rsidR="00B96FB1" w:rsidRPr="00EB2FAD" w:rsidRDefault="00B96FB1" w:rsidP="00133E02">
            <w:pPr>
              <w:spacing w:line="256" w:lineRule="auto"/>
              <w:ind w:left="20"/>
            </w:pPr>
            <w:r w:rsidRPr="00EB2FAD">
              <w:rPr>
                <w:b/>
                <w:sz w:val="16"/>
              </w:rPr>
              <w:t xml:space="preserve">15 - 20 dB </w:t>
            </w:r>
          </w:p>
        </w:tc>
        <w:tc>
          <w:tcPr>
            <w:tcW w:w="482" w:type="pct"/>
            <w:tcBorders>
              <w:top w:val="single" w:sz="4" w:space="0" w:color="000000"/>
              <w:left w:val="single" w:sz="4" w:space="0" w:color="000000"/>
              <w:bottom w:val="single" w:sz="4" w:space="0" w:color="000000"/>
              <w:right w:val="single" w:sz="4" w:space="0" w:color="000000"/>
            </w:tcBorders>
            <w:shd w:val="clear" w:color="auto" w:fill="F2F2F2"/>
            <w:hideMark/>
          </w:tcPr>
          <w:p w14:paraId="0C6F7FFA" w14:textId="77777777" w:rsidR="00B96FB1" w:rsidRPr="00EB2FAD" w:rsidRDefault="00B96FB1" w:rsidP="00133E02">
            <w:pPr>
              <w:spacing w:line="256" w:lineRule="auto"/>
              <w:ind w:right="28"/>
              <w:jc w:val="center"/>
            </w:pPr>
            <w:r w:rsidRPr="00EB2FAD">
              <w:rPr>
                <w:b/>
                <w:sz w:val="16"/>
              </w:rPr>
              <w:t xml:space="preserve">&gt; 20 dB </w:t>
            </w:r>
          </w:p>
        </w:tc>
      </w:tr>
      <w:tr w:rsidR="00B96FB1" w:rsidRPr="00EB2FAD" w14:paraId="760D4F80" w14:textId="77777777" w:rsidTr="00D42578">
        <w:trPr>
          <w:trHeight w:val="295"/>
        </w:trPr>
        <w:tc>
          <w:tcPr>
            <w:tcW w:w="2578" w:type="pct"/>
            <w:vMerge/>
            <w:tcBorders>
              <w:top w:val="single" w:sz="4" w:space="0" w:color="000000"/>
              <w:left w:val="single" w:sz="4" w:space="0" w:color="000000"/>
              <w:bottom w:val="single" w:sz="4" w:space="0" w:color="000000"/>
              <w:right w:val="single" w:sz="4" w:space="0" w:color="000000"/>
            </w:tcBorders>
            <w:vAlign w:val="center"/>
            <w:hideMark/>
          </w:tcPr>
          <w:p w14:paraId="43EF4D60" w14:textId="77777777" w:rsidR="00B96FB1" w:rsidRPr="00EB2FAD" w:rsidRDefault="00B96FB1" w:rsidP="00133E02">
            <w:pPr>
              <w:rPr>
                <w:sz w:val="22"/>
                <w:szCs w:val="22"/>
                <w:lang w:eastAsia="en-US"/>
              </w:rPr>
            </w:pPr>
          </w:p>
        </w:tc>
        <w:tc>
          <w:tcPr>
            <w:tcW w:w="2422" w:type="pct"/>
            <w:gridSpan w:val="7"/>
            <w:tcBorders>
              <w:top w:val="single" w:sz="4" w:space="0" w:color="000000"/>
              <w:left w:val="single" w:sz="4" w:space="0" w:color="000000"/>
              <w:bottom w:val="single" w:sz="4" w:space="0" w:color="000000"/>
              <w:right w:val="single" w:sz="4" w:space="0" w:color="000000"/>
            </w:tcBorders>
            <w:shd w:val="clear" w:color="auto" w:fill="F2F2F2"/>
            <w:hideMark/>
          </w:tcPr>
          <w:p w14:paraId="4E783EC8" w14:textId="77777777" w:rsidR="00B96FB1" w:rsidRPr="00EB2FAD" w:rsidRDefault="00B96FB1" w:rsidP="00133E02">
            <w:pPr>
              <w:spacing w:line="256" w:lineRule="auto"/>
              <w:ind w:right="29"/>
              <w:jc w:val="center"/>
            </w:pPr>
            <w:r w:rsidRPr="00EB2FAD">
              <w:rPr>
                <w:b/>
                <w:sz w:val="16"/>
              </w:rPr>
              <w:t xml:space="preserve">Stan warunków akustycznych </w:t>
            </w:r>
          </w:p>
        </w:tc>
      </w:tr>
      <w:tr w:rsidR="00B96FB1" w:rsidRPr="00EB2FAD" w14:paraId="5EF5D41A" w14:textId="77777777" w:rsidTr="00D42578">
        <w:trPr>
          <w:trHeight w:val="292"/>
        </w:trPr>
        <w:tc>
          <w:tcPr>
            <w:tcW w:w="2578" w:type="pct"/>
            <w:vMerge/>
            <w:tcBorders>
              <w:top w:val="single" w:sz="4" w:space="0" w:color="000000"/>
              <w:left w:val="single" w:sz="4" w:space="0" w:color="000000"/>
              <w:bottom w:val="single" w:sz="4" w:space="0" w:color="000000"/>
              <w:right w:val="single" w:sz="4" w:space="0" w:color="000000"/>
            </w:tcBorders>
            <w:vAlign w:val="center"/>
            <w:hideMark/>
          </w:tcPr>
          <w:p w14:paraId="77AFE153" w14:textId="77777777" w:rsidR="00B96FB1" w:rsidRPr="00EB2FAD" w:rsidRDefault="00B96FB1" w:rsidP="00133E02">
            <w:pPr>
              <w:rPr>
                <w:sz w:val="22"/>
                <w:szCs w:val="22"/>
                <w:lang w:eastAsia="en-US"/>
              </w:rPr>
            </w:pP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316428DC" w14:textId="77777777" w:rsidR="00B96FB1" w:rsidRPr="00EB2FAD" w:rsidRDefault="00B96FB1" w:rsidP="00133E02">
            <w:pPr>
              <w:spacing w:line="256" w:lineRule="auto"/>
              <w:ind w:right="23"/>
              <w:jc w:val="center"/>
            </w:pPr>
            <w:r w:rsidRPr="00EB2FAD">
              <w:rPr>
                <w:b/>
                <w:sz w:val="16"/>
              </w:rPr>
              <w:t xml:space="preserve">Niedobry </w:t>
            </w:r>
          </w:p>
        </w:tc>
        <w:tc>
          <w:tcPr>
            <w:tcW w:w="808" w:type="pct"/>
            <w:gridSpan w:val="3"/>
            <w:tcBorders>
              <w:top w:val="single" w:sz="4" w:space="0" w:color="000000"/>
              <w:left w:val="single" w:sz="4" w:space="0" w:color="000000"/>
              <w:bottom w:val="single" w:sz="4" w:space="0" w:color="000000"/>
              <w:right w:val="single" w:sz="4" w:space="0" w:color="000000"/>
            </w:tcBorders>
            <w:shd w:val="clear" w:color="auto" w:fill="F2F2F2"/>
            <w:hideMark/>
          </w:tcPr>
          <w:p w14:paraId="6A805590" w14:textId="77777777" w:rsidR="00B96FB1" w:rsidRPr="00EB2FAD" w:rsidRDefault="00B96FB1" w:rsidP="00133E02">
            <w:pPr>
              <w:spacing w:line="256" w:lineRule="auto"/>
              <w:ind w:right="23"/>
              <w:jc w:val="center"/>
            </w:pPr>
            <w:r w:rsidRPr="00EB2FAD">
              <w:rPr>
                <w:b/>
                <w:sz w:val="16"/>
              </w:rPr>
              <w:t xml:space="preserve">Zły </w:t>
            </w:r>
          </w:p>
        </w:tc>
        <w:tc>
          <w:tcPr>
            <w:tcW w:w="807" w:type="pct"/>
            <w:gridSpan w:val="2"/>
            <w:tcBorders>
              <w:top w:val="single" w:sz="4" w:space="0" w:color="000000"/>
              <w:left w:val="single" w:sz="4" w:space="0" w:color="000000"/>
              <w:bottom w:val="single" w:sz="4" w:space="0" w:color="000000"/>
              <w:right w:val="single" w:sz="4" w:space="0" w:color="000000"/>
            </w:tcBorders>
            <w:shd w:val="clear" w:color="auto" w:fill="F2F2F2"/>
            <w:hideMark/>
          </w:tcPr>
          <w:p w14:paraId="585F66C1" w14:textId="77777777" w:rsidR="00B96FB1" w:rsidRPr="00EB2FAD" w:rsidRDefault="00B96FB1" w:rsidP="00133E02">
            <w:pPr>
              <w:spacing w:line="256" w:lineRule="auto"/>
              <w:ind w:right="24"/>
              <w:jc w:val="center"/>
            </w:pPr>
            <w:r w:rsidRPr="00EB2FAD">
              <w:rPr>
                <w:b/>
                <w:sz w:val="16"/>
              </w:rPr>
              <w:t xml:space="preserve">Bardzo zły </w:t>
            </w:r>
          </w:p>
        </w:tc>
      </w:tr>
      <w:tr w:rsidR="00D42578" w:rsidRPr="00EB2FAD" w14:paraId="24A23645" w14:textId="77777777" w:rsidTr="00D42578">
        <w:trPr>
          <w:trHeight w:val="296"/>
        </w:trPr>
        <w:tc>
          <w:tcPr>
            <w:tcW w:w="2578" w:type="pct"/>
            <w:tcBorders>
              <w:top w:val="single" w:sz="4" w:space="0" w:color="000000"/>
              <w:left w:val="single" w:sz="4" w:space="0" w:color="000000"/>
              <w:bottom w:val="single" w:sz="4" w:space="0" w:color="000000"/>
              <w:right w:val="single" w:sz="4" w:space="0" w:color="000000"/>
            </w:tcBorders>
            <w:hideMark/>
          </w:tcPr>
          <w:p w14:paraId="17D6C90E" w14:textId="77777777" w:rsidR="00D42578" w:rsidRPr="00EB2FAD" w:rsidRDefault="00D42578" w:rsidP="00D42578">
            <w:pPr>
              <w:spacing w:line="256" w:lineRule="auto"/>
            </w:pPr>
            <w:r w:rsidRPr="00EB2FAD">
              <w:rPr>
                <w:sz w:val="16"/>
              </w:rPr>
              <w:t>Powierzchnia obszarów narażonych w danym zakresie [km</w:t>
            </w:r>
            <w:r w:rsidRPr="00EB2FAD">
              <w:rPr>
                <w:sz w:val="16"/>
                <w:vertAlign w:val="superscript"/>
              </w:rPr>
              <w:t>2</w:t>
            </w:r>
            <w:r w:rsidRPr="00EB2FAD">
              <w:rPr>
                <w:sz w:val="16"/>
              </w:rPr>
              <w:t xml:space="preserve">] </w:t>
            </w:r>
          </w:p>
        </w:tc>
        <w:tc>
          <w:tcPr>
            <w:tcW w:w="484" w:type="pct"/>
            <w:tcBorders>
              <w:top w:val="single" w:sz="4" w:space="0" w:color="000000"/>
              <w:left w:val="single" w:sz="4" w:space="0" w:color="000000"/>
              <w:bottom w:val="single" w:sz="4" w:space="0" w:color="000000"/>
              <w:right w:val="single" w:sz="4" w:space="0" w:color="000000"/>
            </w:tcBorders>
            <w:hideMark/>
          </w:tcPr>
          <w:p w14:paraId="25EBEF3C" w14:textId="59A992BC" w:rsidR="00D42578" w:rsidRPr="00EB2FAD" w:rsidRDefault="00D42578" w:rsidP="00D42578">
            <w:pPr>
              <w:spacing w:line="256" w:lineRule="auto"/>
              <w:ind w:right="30"/>
              <w:jc w:val="center"/>
              <w:rPr>
                <w:rFonts w:cs="Times New Roman"/>
                <w:sz w:val="16"/>
                <w:szCs w:val="16"/>
              </w:rPr>
            </w:pPr>
            <w:r w:rsidRPr="00C45A98">
              <w:rPr>
                <w:rFonts w:cs="Times New Roman"/>
                <w:sz w:val="16"/>
                <w:szCs w:val="16"/>
              </w:rPr>
              <w:t xml:space="preserve">0,0636 </w:t>
            </w:r>
          </w:p>
        </w:tc>
        <w:tc>
          <w:tcPr>
            <w:tcW w:w="486" w:type="pct"/>
            <w:gridSpan w:val="2"/>
            <w:tcBorders>
              <w:top w:val="single" w:sz="4" w:space="0" w:color="000000"/>
              <w:left w:val="single" w:sz="4" w:space="0" w:color="000000"/>
              <w:bottom w:val="single" w:sz="4" w:space="0" w:color="000000"/>
              <w:right w:val="single" w:sz="4" w:space="0" w:color="000000"/>
            </w:tcBorders>
            <w:hideMark/>
          </w:tcPr>
          <w:p w14:paraId="67459FC5" w14:textId="2486925C" w:rsidR="00D42578" w:rsidRPr="00EB2FAD" w:rsidRDefault="00D42578" w:rsidP="00D42578">
            <w:pPr>
              <w:spacing w:line="256" w:lineRule="auto"/>
              <w:ind w:right="32"/>
              <w:jc w:val="center"/>
              <w:rPr>
                <w:rFonts w:cs="Times New Roman"/>
                <w:sz w:val="16"/>
                <w:szCs w:val="16"/>
              </w:rPr>
            </w:pPr>
            <w:r w:rsidRPr="00C45A98">
              <w:rPr>
                <w:rFonts w:cs="Times New Roman"/>
                <w:sz w:val="16"/>
                <w:szCs w:val="16"/>
              </w:rPr>
              <w:t xml:space="preserve">0,0045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750F33A3" w14:textId="77777777" w:rsidR="00D42578" w:rsidRPr="00EB2FAD" w:rsidRDefault="00D42578" w:rsidP="00D42578">
            <w:pPr>
              <w:spacing w:line="256" w:lineRule="auto"/>
              <w:ind w:right="30"/>
              <w:jc w:val="center"/>
              <w:rPr>
                <w:rFonts w:cs="Times New Roman"/>
                <w:sz w:val="16"/>
                <w:szCs w:val="16"/>
              </w:rPr>
            </w:pPr>
            <w:r w:rsidRPr="00EB2FAD">
              <w:rPr>
                <w:rFonts w:cs="Times New Roman"/>
                <w:sz w:val="16"/>
                <w:szCs w:val="16"/>
              </w:rPr>
              <w:t>0,000</w:t>
            </w:r>
          </w:p>
        </w:tc>
        <w:tc>
          <w:tcPr>
            <w:tcW w:w="486" w:type="pct"/>
            <w:gridSpan w:val="2"/>
            <w:tcBorders>
              <w:top w:val="single" w:sz="4" w:space="0" w:color="000000"/>
              <w:left w:val="single" w:sz="4" w:space="0" w:color="000000"/>
              <w:bottom w:val="single" w:sz="4" w:space="0" w:color="000000"/>
              <w:right w:val="single" w:sz="4" w:space="0" w:color="000000"/>
            </w:tcBorders>
            <w:hideMark/>
          </w:tcPr>
          <w:p w14:paraId="633CE3B5" w14:textId="4B99D695" w:rsidR="00D42578" w:rsidRPr="00EB2FAD" w:rsidRDefault="00D42578" w:rsidP="00D42578">
            <w:pPr>
              <w:spacing w:line="256" w:lineRule="auto"/>
              <w:ind w:right="27"/>
              <w:jc w:val="center"/>
              <w:rPr>
                <w:rFonts w:cs="Times New Roman"/>
                <w:sz w:val="16"/>
                <w:szCs w:val="16"/>
              </w:rPr>
            </w:pPr>
            <w:r w:rsidRPr="00161AB9">
              <w:rPr>
                <w:rFonts w:cs="Times New Roman"/>
                <w:sz w:val="16"/>
                <w:szCs w:val="16"/>
              </w:rPr>
              <w:t>0,000</w:t>
            </w:r>
          </w:p>
        </w:tc>
        <w:tc>
          <w:tcPr>
            <w:tcW w:w="482" w:type="pct"/>
            <w:tcBorders>
              <w:top w:val="single" w:sz="4" w:space="0" w:color="000000"/>
              <w:left w:val="single" w:sz="4" w:space="0" w:color="000000"/>
              <w:bottom w:val="single" w:sz="4" w:space="0" w:color="000000"/>
              <w:right w:val="single" w:sz="4" w:space="0" w:color="000000"/>
            </w:tcBorders>
            <w:hideMark/>
          </w:tcPr>
          <w:p w14:paraId="31F87B62" w14:textId="4A8222D7" w:rsidR="00D42578" w:rsidRPr="00EB2FAD" w:rsidRDefault="00D42578" w:rsidP="00D42578">
            <w:pPr>
              <w:spacing w:line="256" w:lineRule="auto"/>
              <w:ind w:right="31"/>
              <w:jc w:val="center"/>
              <w:rPr>
                <w:rFonts w:cs="Times New Roman"/>
                <w:sz w:val="16"/>
                <w:szCs w:val="16"/>
              </w:rPr>
            </w:pPr>
            <w:r w:rsidRPr="00161AB9">
              <w:rPr>
                <w:rFonts w:cs="Times New Roman"/>
                <w:sz w:val="16"/>
                <w:szCs w:val="16"/>
              </w:rPr>
              <w:t>0,000</w:t>
            </w:r>
          </w:p>
        </w:tc>
      </w:tr>
      <w:tr w:rsidR="00B96FB1" w:rsidRPr="00EB2FAD" w14:paraId="3B65F6C7" w14:textId="77777777" w:rsidTr="00D42578">
        <w:trPr>
          <w:trHeight w:val="293"/>
        </w:trPr>
        <w:tc>
          <w:tcPr>
            <w:tcW w:w="2578" w:type="pct"/>
            <w:tcBorders>
              <w:top w:val="single" w:sz="4" w:space="0" w:color="000000"/>
              <w:left w:val="single" w:sz="4" w:space="0" w:color="000000"/>
              <w:bottom w:val="single" w:sz="4" w:space="0" w:color="000000"/>
              <w:right w:val="single" w:sz="4" w:space="0" w:color="000000"/>
            </w:tcBorders>
            <w:hideMark/>
          </w:tcPr>
          <w:p w14:paraId="7E08BC78"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lokali mieszkalnych w danym zakresie [w setkach]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0334BC5" w14:textId="4B059A70" w:rsidR="00B96FB1" w:rsidRPr="00EB2FAD" w:rsidRDefault="008851C0"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3AEE87ED" w14:textId="5C353639" w:rsidR="00B96FB1" w:rsidRPr="00EB2FAD" w:rsidRDefault="008851C0" w:rsidP="00133E02">
            <w:pPr>
              <w:spacing w:line="256" w:lineRule="auto"/>
              <w:ind w:right="32"/>
              <w:jc w:val="center"/>
              <w:rPr>
                <w:rFonts w:cs="Times New Roman"/>
                <w:sz w:val="16"/>
                <w:szCs w:val="16"/>
              </w:rPr>
            </w:pPr>
            <w:r>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6BE17440" w14:textId="1BA5F585" w:rsidR="00B96FB1" w:rsidRPr="00EB2FAD" w:rsidRDefault="008851C0"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43359D55" w14:textId="55AF70AF" w:rsidR="00B96FB1" w:rsidRPr="00EB2FAD" w:rsidRDefault="008851C0" w:rsidP="00133E02">
            <w:pPr>
              <w:spacing w:line="256" w:lineRule="auto"/>
              <w:ind w:right="27"/>
              <w:jc w:val="center"/>
              <w:rPr>
                <w:rFonts w:cs="Times New Roman"/>
                <w:sz w:val="16"/>
                <w:szCs w:val="16"/>
              </w:rPr>
            </w:pPr>
            <w:r>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7AE196E0" w14:textId="22DA1C4F" w:rsidR="00B96FB1" w:rsidRPr="00EB2FAD" w:rsidRDefault="008851C0" w:rsidP="00133E02">
            <w:pPr>
              <w:spacing w:line="256" w:lineRule="auto"/>
              <w:ind w:right="31"/>
              <w:jc w:val="center"/>
              <w:rPr>
                <w:rFonts w:cs="Times New Roman"/>
                <w:sz w:val="16"/>
                <w:szCs w:val="16"/>
              </w:rPr>
            </w:pPr>
            <w:r>
              <w:rPr>
                <w:rFonts w:cs="Times New Roman"/>
                <w:sz w:val="16"/>
                <w:szCs w:val="16"/>
              </w:rPr>
              <w:t>0</w:t>
            </w:r>
          </w:p>
        </w:tc>
      </w:tr>
      <w:tr w:rsidR="00B96FB1" w:rsidRPr="00EB2FAD" w14:paraId="28D98B00" w14:textId="77777777" w:rsidTr="00D42578">
        <w:trPr>
          <w:trHeight w:val="295"/>
        </w:trPr>
        <w:tc>
          <w:tcPr>
            <w:tcW w:w="2578" w:type="pct"/>
            <w:tcBorders>
              <w:top w:val="single" w:sz="4" w:space="0" w:color="000000"/>
              <w:left w:val="single" w:sz="4" w:space="0" w:color="000000"/>
              <w:bottom w:val="single" w:sz="4" w:space="0" w:color="000000"/>
              <w:right w:val="single" w:sz="4" w:space="0" w:color="000000"/>
            </w:tcBorders>
            <w:hideMark/>
          </w:tcPr>
          <w:p w14:paraId="51B8FD3E"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narażonych mieszkańców w danym zakresie [w setkach]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40D82245" w14:textId="630BE3FD" w:rsidR="00B96FB1" w:rsidRPr="00EB2FAD" w:rsidRDefault="008851C0" w:rsidP="00133E02">
            <w:pPr>
              <w:spacing w:line="256" w:lineRule="auto"/>
              <w:ind w:right="30"/>
              <w:jc w:val="center"/>
              <w:rPr>
                <w:rFonts w:cs="Times New Roman"/>
                <w:sz w:val="16"/>
                <w:szCs w:val="16"/>
              </w:rPr>
            </w:pPr>
            <w:r>
              <w:rPr>
                <w:rFonts w:cs="Times New Roman"/>
                <w:sz w:val="16"/>
                <w:szCs w:val="16"/>
              </w:rPr>
              <w:t>1</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3EA77660" w14:textId="6DE8C460" w:rsidR="00B96FB1" w:rsidRPr="00EB2FAD" w:rsidRDefault="008851C0" w:rsidP="00133E02">
            <w:pPr>
              <w:spacing w:line="256" w:lineRule="auto"/>
              <w:ind w:right="32"/>
              <w:jc w:val="center"/>
              <w:rPr>
                <w:rFonts w:cs="Times New Roman"/>
                <w:sz w:val="16"/>
                <w:szCs w:val="16"/>
              </w:rPr>
            </w:pPr>
            <w:r>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9751B64" w14:textId="64029942" w:rsidR="00B96FB1" w:rsidRPr="00EB2FAD" w:rsidRDefault="008851C0"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5CA88EFD" w14:textId="6AC98A1B" w:rsidR="00B96FB1" w:rsidRPr="00EB2FAD" w:rsidRDefault="008851C0" w:rsidP="00133E02">
            <w:pPr>
              <w:spacing w:line="256" w:lineRule="auto"/>
              <w:ind w:right="27"/>
              <w:jc w:val="center"/>
              <w:rPr>
                <w:rFonts w:cs="Times New Roman"/>
                <w:sz w:val="16"/>
                <w:szCs w:val="16"/>
              </w:rPr>
            </w:pPr>
            <w:r>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49825A93" w14:textId="0BE79729" w:rsidR="00B96FB1" w:rsidRPr="00EB2FAD" w:rsidRDefault="008851C0" w:rsidP="00133E02">
            <w:pPr>
              <w:spacing w:line="256" w:lineRule="auto"/>
              <w:ind w:right="31"/>
              <w:jc w:val="center"/>
              <w:rPr>
                <w:rFonts w:cs="Times New Roman"/>
                <w:sz w:val="16"/>
                <w:szCs w:val="16"/>
              </w:rPr>
            </w:pPr>
            <w:r>
              <w:rPr>
                <w:rFonts w:cs="Times New Roman"/>
                <w:sz w:val="16"/>
                <w:szCs w:val="16"/>
              </w:rPr>
              <w:t>0</w:t>
            </w:r>
          </w:p>
        </w:tc>
      </w:tr>
      <w:tr w:rsidR="00B96FB1" w:rsidRPr="00EB2FAD" w14:paraId="12C396D9" w14:textId="77777777" w:rsidTr="00D42578">
        <w:trPr>
          <w:trHeight w:val="293"/>
        </w:trPr>
        <w:tc>
          <w:tcPr>
            <w:tcW w:w="2578" w:type="pct"/>
            <w:tcBorders>
              <w:top w:val="single" w:sz="4" w:space="0" w:color="000000"/>
              <w:left w:val="single" w:sz="4" w:space="0" w:color="000000"/>
              <w:bottom w:val="single" w:sz="4" w:space="0" w:color="000000"/>
              <w:right w:val="single" w:sz="4" w:space="0" w:color="000000"/>
            </w:tcBorders>
            <w:hideMark/>
          </w:tcPr>
          <w:p w14:paraId="3CB6516C"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budynków szkolnych i przedszkolnych w danym zakresie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95E6E95" w14:textId="5B292AD7" w:rsidR="00B96FB1" w:rsidRPr="00EB2FAD" w:rsidRDefault="006D51C1"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76C51581" w14:textId="79A66E5B" w:rsidR="00B96FB1" w:rsidRPr="00EB2FAD" w:rsidRDefault="006D51C1" w:rsidP="00133E02">
            <w:pPr>
              <w:spacing w:line="256" w:lineRule="auto"/>
              <w:ind w:right="32"/>
              <w:jc w:val="center"/>
              <w:rPr>
                <w:rFonts w:cs="Times New Roman"/>
                <w:sz w:val="16"/>
                <w:szCs w:val="16"/>
              </w:rPr>
            </w:pPr>
            <w:r>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01D6EBBB" w14:textId="5DD565B4" w:rsidR="00B96FB1" w:rsidRPr="00EB2FAD" w:rsidRDefault="006D51C1" w:rsidP="00133E02">
            <w:pPr>
              <w:spacing w:line="256" w:lineRule="auto"/>
              <w:ind w:right="30"/>
              <w:jc w:val="center"/>
              <w:rPr>
                <w:rFonts w:cs="Times New Roman"/>
                <w:sz w:val="16"/>
                <w:szCs w:val="16"/>
              </w:rPr>
            </w:pPr>
            <w:r>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2D1E0DC5" w14:textId="77777777" w:rsidR="00B96FB1" w:rsidRPr="00EB2FAD" w:rsidRDefault="00B96FB1" w:rsidP="00133E02">
            <w:pPr>
              <w:spacing w:line="256" w:lineRule="auto"/>
              <w:ind w:right="27"/>
              <w:jc w:val="center"/>
              <w:rPr>
                <w:rFonts w:cs="Times New Roman"/>
                <w:sz w:val="16"/>
                <w:szCs w:val="16"/>
              </w:rPr>
            </w:pPr>
            <w:r w:rsidRPr="00EB2FAD">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7503182E" w14:textId="77777777" w:rsidR="00B96FB1" w:rsidRPr="00EB2FAD" w:rsidRDefault="00B96FB1" w:rsidP="00133E02">
            <w:pPr>
              <w:spacing w:line="256" w:lineRule="auto"/>
              <w:ind w:right="31"/>
              <w:jc w:val="center"/>
              <w:rPr>
                <w:rFonts w:cs="Times New Roman"/>
                <w:sz w:val="16"/>
                <w:szCs w:val="16"/>
              </w:rPr>
            </w:pPr>
            <w:r w:rsidRPr="00EB2FAD">
              <w:rPr>
                <w:rFonts w:cs="Times New Roman"/>
                <w:sz w:val="16"/>
                <w:szCs w:val="16"/>
              </w:rPr>
              <w:t>0</w:t>
            </w:r>
          </w:p>
        </w:tc>
      </w:tr>
      <w:tr w:rsidR="00B96FB1" w:rsidRPr="00EB2FAD" w14:paraId="73DDBAE0" w14:textId="77777777" w:rsidTr="00D42578">
        <w:trPr>
          <w:trHeight w:val="458"/>
        </w:trPr>
        <w:tc>
          <w:tcPr>
            <w:tcW w:w="2578" w:type="pct"/>
            <w:tcBorders>
              <w:top w:val="single" w:sz="4" w:space="0" w:color="000000"/>
              <w:left w:val="single" w:sz="4" w:space="0" w:color="000000"/>
              <w:bottom w:val="single" w:sz="4" w:space="0" w:color="000000"/>
              <w:right w:val="single" w:sz="4" w:space="0" w:color="000000"/>
            </w:tcBorders>
            <w:hideMark/>
          </w:tcPr>
          <w:p w14:paraId="747EB94D" w14:textId="77777777" w:rsidR="00B96FB1" w:rsidRPr="00EB2FAD" w:rsidRDefault="00B96FB1" w:rsidP="00133E02">
            <w:pPr>
              <w:spacing w:line="256" w:lineRule="auto"/>
              <w:rPr>
                <w:rFonts w:ascii="Calibri" w:hAnsi="Calibri" w:cs="Times New Roman"/>
                <w:sz w:val="22"/>
                <w:szCs w:val="22"/>
              </w:rPr>
            </w:pPr>
            <w:r w:rsidRPr="00EB2FAD">
              <w:rPr>
                <w:sz w:val="16"/>
              </w:rPr>
              <w:t xml:space="preserve">Liczba budynków służby zdrowia, opieki społecznej i socjalnej w danym zakresie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3C97C133"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24DB8FAE" w14:textId="77777777" w:rsidR="00B96FB1" w:rsidRPr="00EB2FAD" w:rsidRDefault="00B96FB1" w:rsidP="00133E02">
            <w:pPr>
              <w:spacing w:line="256" w:lineRule="auto"/>
              <w:ind w:right="32"/>
              <w:jc w:val="center"/>
              <w:rPr>
                <w:rFonts w:cs="Times New Roman"/>
                <w:sz w:val="16"/>
                <w:szCs w:val="16"/>
              </w:rPr>
            </w:pPr>
            <w:r w:rsidRPr="00EB2FAD">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1623CAFF"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762F68BB" w14:textId="77777777" w:rsidR="00B96FB1" w:rsidRPr="00EB2FAD" w:rsidRDefault="00B96FB1" w:rsidP="00133E02">
            <w:pPr>
              <w:spacing w:line="256" w:lineRule="auto"/>
              <w:ind w:right="27"/>
              <w:jc w:val="center"/>
              <w:rPr>
                <w:rFonts w:cs="Times New Roman"/>
                <w:sz w:val="16"/>
                <w:szCs w:val="16"/>
              </w:rPr>
            </w:pPr>
            <w:r w:rsidRPr="00EB2FAD">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13D1D4CF" w14:textId="77777777" w:rsidR="00B96FB1" w:rsidRPr="00EB2FAD" w:rsidRDefault="00B96FB1" w:rsidP="00133E02">
            <w:pPr>
              <w:spacing w:line="256" w:lineRule="auto"/>
              <w:ind w:right="31"/>
              <w:jc w:val="center"/>
              <w:rPr>
                <w:rFonts w:cs="Times New Roman"/>
                <w:sz w:val="16"/>
                <w:szCs w:val="16"/>
              </w:rPr>
            </w:pPr>
            <w:r w:rsidRPr="00EB2FAD">
              <w:rPr>
                <w:rFonts w:cs="Times New Roman"/>
                <w:sz w:val="16"/>
                <w:szCs w:val="16"/>
              </w:rPr>
              <w:t>0</w:t>
            </w:r>
          </w:p>
        </w:tc>
      </w:tr>
      <w:tr w:rsidR="00B96FB1" w:rsidRPr="00EB2FAD" w14:paraId="5B2E5A41" w14:textId="77777777" w:rsidTr="00D42578">
        <w:trPr>
          <w:trHeight w:val="295"/>
        </w:trPr>
        <w:tc>
          <w:tcPr>
            <w:tcW w:w="2578" w:type="pct"/>
            <w:tcBorders>
              <w:top w:val="single" w:sz="4" w:space="0" w:color="000000"/>
              <w:left w:val="single" w:sz="4" w:space="0" w:color="000000"/>
              <w:bottom w:val="single" w:sz="4" w:space="0" w:color="000000"/>
              <w:right w:val="single" w:sz="4" w:space="0" w:color="000000"/>
            </w:tcBorders>
            <w:hideMark/>
          </w:tcPr>
          <w:p w14:paraId="1C570DA0" w14:textId="77777777" w:rsidR="00B96FB1" w:rsidRPr="00EB2FAD" w:rsidRDefault="00B96FB1" w:rsidP="00133E02">
            <w:pPr>
              <w:spacing w:line="256" w:lineRule="auto"/>
              <w:rPr>
                <w:rFonts w:ascii="Calibri" w:hAnsi="Calibri" w:cs="Times New Roman"/>
                <w:sz w:val="22"/>
                <w:szCs w:val="22"/>
              </w:rPr>
            </w:pPr>
            <w:r w:rsidRPr="00EB2FAD">
              <w:rPr>
                <w:sz w:val="16"/>
              </w:rPr>
              <w:t xml:space="preserve">Inne obiekty budowlane z punktu widzenia ochrony przed hałasem </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52B27C7B"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245E4DDB" w14:textId="77777777" w:rsidR="00B96FB1" w:rsidRPr="00EB2FAD" w:rsidRDefault="00B96FB1" w:rsidP="00133E02">
            <w:pPr>
              <w:spacing w:line="256" w:lineRule="auto"/>
              <w:ind w:right="32"/>
              <w:jc w:val="center"/>
              <w:rPr>
                <w:rFonts w:cs="Times New Roman"/>
                <w:sz w:val="16"/>
                <w:szCs w:val="16"/>
              </w:rPr>
            </w:pPr>
            <w:r w:rsidRPr="00EB2FAD">
              <w:rPr>
                <w:rFonts w:cs="Times New Roman"/>
                <w:sz w:val="16"/>
                <w:szCs w:val="16"/>
              </w:rPr>
              <w:t>0</w:t>
            </w:r>
          </w:p>
        </w:tc>
        <w:tc>
          <w:tcPr>
            <w:tcW w:w="484" w:type="pct"/>
            <w:tcBorders>
              <w:top w:val="single" w:sz="4" w:space="0" w:color="000000"/>
              <w:left w:val="single" w:sz="4" w:space="0" w:color="000000"/>
              <w:bottom w:val="single" w:sz="4" w:space="0" w:color="000000"/>
              <w:right w:val="single" w:sz="4" w:space="0" w:color="000000"/>
            </w:tcBorders>
            <w:vAlign w:val="center"/>
            <w:hideMark/>
          </w:tcPr>
          <w:p w14:paraId="50DD95DC" w14:textId="77777777" w:rsidR="00B96FB1" w:rsidRPr="00EB2FAD" w:rsidRDefault="00B96FB1" w:rsidP="00133E02">
            <w:pPr>
              <w:spacing w:line="256" w:lineRule="auto"/>
              <w:ind w:right="30"/>
              <w:jc w:val="center"/>
              <w:rPr>
                <w:rFonts w:cs="Times New Roman"/>
                <w:sz w:val="16"/>
                <w:szCs w:val="16"/>
              </w:rPr>
            </w:pPr>
            <w:r w:rsidRPr="00EB2FAD">
              <w:rPr>
                <w:rFonts w:cs="Times New Roman"/>
                <w:sz w:val="16"/>
                <w:szCs w:val="16"/>
              </w:rPr>
              <w:t>0</w:t>
            </w:r>
          </w:p>
        </w:tc>
        <w:tc>
          <w:tcPr>
            <w:tcW w:w="486" w:type="pct"/>
            <w:gridSpan w:val="2"/>
            <w:tcBorders>
              <w:top w:val="single" w:sz="4" w:space="0" w:color="000000"/>
              <w:left w:val="single" w:sz="4" w:space="0" w:color="000000"/>
              <w:bottom w:val="single" w:sz="4" w:space="0" w:color="000000"/>
              <w:right w:val="single" w:sz="4" w:space="0" w:color="000000"/>
            </w:tcBorders>
            <w:vAlign w:val="center"/>
            <w:hideMark/>
          </w:tcPr>
          <w:p w14:paraId="5FCB07D0" w14:textId="77777777" w:rsidR="00B96FB1" w:rsidRPr="00EB2FAD" w:rsidRDefault="00B96FB1" w:rsidP="00133E02">
            <w:pPr>
              <w:spacing w:line="256" w:lineRule="auto"/>
              <w:ind w:right="27"/>
              <w:jc w:val="center"/>
              <w:rPr>
                <w:rFonts w:cs="Times New Roman"/>
                <w:sz w:val="16"/>
                <w:szCs w:val="16"/>
              </w:rPr>
            </w:pPr>
            <w:r w:rsidRPr="00EB2FAD">
              <w:rPr>
                <w:rFonts w:cs="Times New Roman"/>
                <w:sz w:val="16"/>
                <w:szCs w:val="16"/>
              </w:rPr>
              <w:t>0</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0AF7B02D" w14:textId="77777777" w:rsidR="00B96FB1" w:rsidRPr="00EB2FAD" w:rsidRDefault="00B96FB1" w:rsidP="00133E02">
            <w:pPr>
              <w:spacing w:line="256" w:lineRule="auto"/>
              <w:ind w:right="31"/>
              <w:jc w:val="center"/>
              <w:rPr>
                <w:rFonts w:cs="Times New Roman"/>
                <w:sz w:val="16"/>
                <w:szCs w:val="16"/>
              </w:rPr>
            </w:pPr>
            <w:r w:rsidRPr="00EB2FAD">
              <w:rPr>
                <w:rFonts w:cs="Times New Roman"/>
                <w:sz w:val="16"/>
                <w:szCs w:val="16"/>
              </w:rPr>
              <w:t>0</w:t>
            </w:r>
          </w:p>
        </w:tc>
      </w:tr>
    </w:tbl>
    <w:p w14:paraId="47B9157F" w14:textId="77777777" w:rsidR="00C45A98" w:rsidRPr="00EB2FAD" w:rsidRDefault="00C45A98" w:rsidP="00C45A98">
      <w:pPr>
        <w:pStyle w:val="Legenda"/>
        <w:rPr>
          <w:rFonts w:ascii="Arial" w:hAnsi="Arial" w:cs="Arial"/>
          <w:b w:val="0"/>
          <w:bCs w:val="0"/>
          <w:sz w:val="18"/>
          <w:szCs w:val="18"/>
          <w:lang w:eastAsia="en-US"/>
        </w:rPr>
      </w:pPr>
      <w:r w:rsidRPr="00EB2FAD">
        <w:rPr>
          <w:rFonts w:ascii="Arial" w:hAnsi="Arial" w:cs="Arial"/>
          <w:b w:val="0"/>
          <w:bCs w:val="0"/>
        </w:rPr>
        <w:t xml:space="preserve">Źródło: </w:t>
      </w:r>
      <w:r>
        <w:rPr>
          <w:rFonts w:ascii="Arial" w:hAnsi="Arial" w:cs="Arial"/>
          <w:b w:val="0"/>
          <w:bCs w:val="0"/>
        </w:rPr>
        <w:t>S</w:t>
      </w:r>
      <w:r w:rsidRPr="00380DC4">
        <w:rPr>
          <w:rFonts w:ascii="Arial" w:hAnsi="Arial" w:cs="Arial"/>
          <w:b w:val="0"/>
          <w:bCs w:val="0"/>
        </w:rPr>
        <w:t>trategiczna mapa hałasu dla dróg wojewódzkich o ruchu powyżej 3 000 000 pojazdów rocznie zlokalizowanych w województwie wielkopolskim</w:t>
      </w:r>
    </w:p>
    <w:p w14:paraId="76E1ADB5" w14:textId="77777777" w:rsidR="000C571E" w:rsidRPr="006D51C1" w:rsidRDefault="000C571E" w:rsidP="006D51C1">
      <w:pPr>
        <w:rPr>
          <w:lang w:eastAsia="ar-SA" w:bidi="ar-SA"/>
        </w:rPr>
      </w:pPr>
    </w:p>
    <w:p w14:paraId="451D5B96" w14:textId="40175819" w:rsidR="00B96FB1" w:rsidRPr="00EB2FAD" w:rsidRDefault="00B96FB1" w:rsidP="00B96FB1">
      <w:pPr>
        <w:pStyle w:val="Legenda"/>
      </w:pPr>
      <w:bookmarkStart w:id="71" w:name="_Toc79093642"/>
      <w:bookmarkStart w:id="72" w:name="_Toc130282543"/>
      <w:bookmarkStart w:id="73" w:name="_Toc215349065"/>
      <w:r w:rsidRPr="00EB2FAD">
        <w:t xml:space="preserve">Tabela </w:t>
      </w:r>
      <w:r w:rsidRPr="00EB2FAD">
        <w:fldChar w:fldCharType="begin"/>
      </w:r>
      <w:r w:rsidRPr="00EB2FAD">
        <w:rPr>
          <w:noProof/>
        </w:rPr>
        <w:instrText xml:space="preserve"> SEQ Tabela \* ARABIC </w:instrText>
      </w:r>
      <w:r w:rsidRPr="00EB2FAD">
        <w:fldChar w:fldCharType="separate"/>
      </w:r>
      <w:r w:rsidR="004B1597">
        <w:rPr>
          <w:noProof/>
        </w:rPr>
        <w:t>8</w:t>
      </w:r>
      <w:r w:rsidRPr="00EB2FAD">
        <w:fldChar w:fldCharType="end"/>
      </w:r>
      <w:r w:rsidRPr="00EB2FAD">
        <w:t xml:space="preserve">. </w:t>
      </w:r>
      <w:r w:rsidR="009B46C7">
        <w:t>Zagrożenie hałasem</w:t>
      </w:r>
      <w:r w:rsidRPr="00EB2FAD">
        <w:t xml:space="preserve"> określone przez wskaźnik L</w:t>
      </w:r>
      <w:r w:rsidRPr="00EB2FAD">
        <w:rPr>
          <w:vertAlign w:val="subscript"/>
        </w:rPr>
        <w:t>DWN</w:t>
      </w:r>
      <w:r w:rsidRPr="00EB2FAD">
        <w:t xml:space="preserve"> – powiat kaliski</w:t>
      </w:r>
      <w:bookmarkEnd w:id="71"/>
      <w:bookmarkEnd w:id="72"/>
      <w:bookmarkEnd w:id="73"/>
    </w:p>
    <w:tbl>
      <w:tblPr>
        <w:tblW w:w="5000" w:type="pct"/>
        <w:tblCellMar>
          <w:top w:w="43" w:type="dxa"/>
          <w:left w:w="70" w:type="dxa"/>
          <w:right w:w="38" w:type="dxa"/>
        </w:tblCellMar>
        <w:tblLook w:val="04A0" w:firstRow="1" w:lastRow="0" w:firstColumn="1" w:lastColumn="0" w:noHBand="0" w:noVBand="1"/>
      </w:tblPr>
      <w:tblGrid>
        <w:gridCol w:w="3002"/>
        <w:gridCol w:w="1213"/>
        <w:gridCol w:w="1214"/>
        <w:gridCol w:w="1212"/>
        <w:gridCol w:w="1214"/>
        <w:gridCol w:w="1207"/>
      </w:tblGrid>
      <w:tr w:rsidR="00B96FB1" w:rsidRPr="00EB2FAD" w14:paraId="3C3F177B" w14:textId="77777777" w:rsidTr="00CA0FD3">
        <w:trPr>
          <w:trHeight w:val="294"/>
        </w:trPr>
        <w:tc>
          <w:tcPr>
            <w:tcW w:w="1656"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4F583F" w14:textId="77777777" w:rsidR="00B96FB1" w:rsidRPr="00EB2FAD" w:rsidRDefault="00B96FB1" w:rsidP="00133E02">
            <w:pPr>
              <w:spacing w:line="256" w:lineRule="auto"/>
              <w:ind w:left="312" w:right="342"/>
              <w:jc w:val="center"/>
            </w:pPr>
            <w:r w:rsidRPr="00EB2FAD">
              <w:rPr>
                <w:b/>
                <w:sz w:val="16"/>
              </w:rPr>
              <w:t>wskaźnik L</w:t>
            </w:r>
            <w:r w:rsidRPr="00EB2FAD">
              <w:rPr>
                <w:b/>
                <w:sz w:val="16"/>
                <w:vertAlign w:val="subscript"/>
              </w:rPr>
              <w:t>DWN</w:t>
            </w:r>
            <w:r w:rsidRPr="00EB2FAD">
              <w:rPr>
                <w:b/>
                <w:sz w:val="16"/>
              </w:rPr>
              <w:t xml:space="preserve"> poziomy dźwięku w środowisku </w:t>
            </w:r>
          </w:p>
        </w:tc>
        <w:tc>
          <w:tcPr>
            <w:tcW w:w="669" w:type="pct"/>
            <w:tcBorders>
              <w:top w:val="single" w:sz="4" w:space="0" w:color="000000"/>
              <w:left w:val="single" w:sz="4" w:space="0" w:color="000000"/>
              <w:bottom w:val="single" w:sz="4" w:space="0" w:color="000000"/>
              <w:right w:val="nil"/>
            </w:tcBorders>
            <w:shd w:val="clear" w:color="auto" w:fill="F2F2F2"/>
          </w:tcPr>
          <w:p w14:paraId="08F918B2" w14:textId="77777777" w:rsidR="00B96FB1" w:rsidRPr="00EB2FAD" w:rsidRDefault="00B96FB1" w:rsidP="00133E02">
            <w:pPr>
              <w:spacing w:after="160" w:line="256" w:lineRule="auto"/>
            </w:pPr>
          </w:p>
        </w:tc>
        <w:tc>
          <w:tcPr>
            <w:tcW w:w="2008" w:type="pct"/>
            <w:gridSpan w:val="3"/>
            <w:tcBorders>
              <w:top w:val="single" w:sz="4" w:space="0" w:color="000000"/>
              <w:left w:val="nil"/>
              <w:bottom w:val="single" w:sz="4" w:space="0" w:color="000000"/>
              <w:right w:val="nil"/>
            </w:tcBorders>
            <w:shd w:val="clear" w:color="auto" w:fill="F2F2F2"/>
            <w:hideMark/>
          </w:tcPr>
          <w:p w14:paraId="573513CB" w14:textId="77777777" w:rsidR="00B96FB1" w:rsidRPr="00EB2FAD" w:rsidRDefault="00B96FB1" w:rsidP="00133E02">
            <w:pPr>
              <w:spacing w:line="256" w:lineRule="auto"/>
              <w:ind w:right="28"/>
              <w:jc w:val="center"/>
            </w:pPr>
            <w:r w:rsidRPr="00EB2FAD">
              <w:rPr>
                <w:b/>
                <w:sz w:val="16"/>
              </w:rPr>
              <w:t>Przedział poziomów dźwięku, wskaźnik L</w:t>
            </w:r>
            <w:r w:rsidRPr="00EB2FAD">
              <w:rPr>
                <w:b/>
                <w:sz w:val="16"/>
                <w:vertAlign w:val="subscript"/>
              </w:rPr>
              <w:t>DWN</w:t>
            </w:r>
            <w:r w:rsidRPr="00EB2FAD">
              <w:rPr>
                <w:b/>
                <w:sz w:val="16"/>
              </w:rPr>
              <w:t xml:space="preserve"> </w:t>
            </w:r>
          </w:p>
        </w:tc>
        <w:tc>
          <w:tcPr>
            <w:tcW w:w="666" w:type="pct"/>
            <w:tcBorders>
              <w:top w:val="single" w:sz="4" w:space="0" w:color="000000"/>
              <w:left w:val="nil"/>
              <w:bottom w:val="single" w:sz="4" w:space="0" w:color="000000"/>
              <w:right w:val="single" w:sz="4" w:space="0" w:color="000000"/>
            </w:tcBorders>
            <w:shd w:val="clear" w:color="auto" w:fill="F2F2F2"/>
          </w:tcPr>
          <w:p w14:paraId="2A453641" w14:textId="77777777" w:rsidR="00B96FB1" w:rsidRPr="00EB2FAD" w:rsidRDefault="00B96FB1" w:rsidP="00133E02">
            <w:pPr>
              <w:spacing w:after="160" w:line="256" w:lineRule="auto"/>
            </w:pPr>
          </w:p>
        </w:tc>
      </w:tr>
      <w:tr w:rsidR="00B96FB1" w:rsidRPr="00EB2FAD" w14:paraId="52202AAE" w14:textId="77777777" w:rsidTr="00CA0FD3">
        <w:trPr>
          <w:trHeight w:val="292"/>
        </w:trPr>
        <w:tc>
          <w:tcPr>
            <w:tcW w:w="1656" w:type="pct"/>
            <w:vMerge/>
            <w:tcBorders>
              <w:top w:val="single" w:sz="4" w:space="0" w:color="000000"/>
              <w:left w:val="single" w:sz="4" w:space="0" w:color="000000"/>
              <w:bottom w:val="single" w:sz="4" w:space="0" w:color="000000"/>
              <w:right w:val="single" w:sz="4" w:space="0" w:color="000000"/>
            </w:tcBorders>
            <w:vAlign w:val="center"/>
            <w:hideMark/>
          </w:tcPr>
          <w:p w14:paraId="5B74A88B" w14:textId="77777777" w:rsidR="00B96FB1" w:rsidRPr="00EB2FAD" w:rsidRDefault="00B96FB1" w:rsidP="00133E02">
            <w:pPr>
              <w:rPr>
                <w:sz w:val="22"/>
                <w:szCs w:val="22"/>
                <w:lang w:eastAsia="en-US"/>
              </w:rPr>
            </w:pP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2572B4B0" w14:textId="77777777" w:rsidR="00B96FB1" w:rsidRPr="00EB2FAD" w:rsidRDefault="00B96FB1" w:rsidP="00133E02">
            <w:pPr>
              <w:spacing w:line="256" w:lineRule="auto"/>
              <w:ind w:right="31"/>
              <w:jc w:val="center"/>
            </w:pPr>
            <w:r w:rsidRPr="00EB2FAD">
              <w:rPr>
                <w:b/>
                <w:sz w:val="16"/>
              </w:rPr>
              <w:t xml:space="preserve">55-60 dB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3C8A95C2" w14:textId="77777777" w:rsidR="00B96FB1" w:rsidRPr="00EB2FAD" w:rsidRDefault="00B96FB1" w:rsidP="00133E02">
            <w:pPr>
              <w:spacing w:line="256" w:lineRule="auto"/>
              <w:ind w:right="32"/>
              <w:jc w:val="center"/>
            </w:pPr>
            <w:r w:rsidRPr="00EB2FAD">
              <w:rPr>
                <w:b/>
                <w:sz w:val="16"/>
              </w:rPr>
              <w:t xml:space="preserve">60-65 dB </w:t>
            </w: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2BA01ACE" w14:textId="77777777" w:rsidR="00B96FB1" w:rsidRPr="00EB2FAD" w:rsidRDefault="00B96FB1" w:rsidP="00133E02">
            <w:pPr>
              <w:spacing w:line="256" w:lineRule="auto"/>
              <w:ind w:right="28"/>
              <w:jc w:val="center"/>
            </w:pPr>
            <w:r w:rsidRPr="00EB2FAD">
              <w:rPr>
                <w:b/>
                <w:sz w:val="16"/>
              </w:rPr>
              <w:t xml:space="preserve">65-70 dB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383116D2" w14:textId="77777777" w:rsidR="00B96FB1" w:rsidRPr="00EB2FAD" w:rsidRDefault="00B96FB1" w:rsidP="00133E02">
            <w:pPr>
              <w:spacing w:line="256" w:lineRule="auto"/>
              <w:ind w:right="29"/>
              <w:jc w:val="center"/>
            </w:pPr>
            <w:r w:rsidRPr="00EB2FAD">
              <w:rPr>
                <w:b/>
                <w:sz w:val="16"/>
              </w:rPr>
              <w:t xml:space="preserve">70-75 dB </w:t>
            </w:r>
          </w:p>
        </w:tc>
        <w:tc>
          <w:tcPr>
            <w:tcW w:w="666" w:type="pct"/>
            <w:tcBorders>
              <w:top w:val="single" w:sz="4" w:space="0" w:color="000000"/>
              <w:left w:val="single" w:sz="4" w:space="0" w:color="000000"/>
              <w:bottom w:val="single" w:sz="4" w:space="0" w:color="000000"/>
              <w:right w:val="single" w:sz="4" w:space="0" w:color="000000"/>
            </w:tcBorders>
            <w:shd w:val="clear" w:color="auto" w:fill="F2F2F2"/>
            <w:hideMark/>
          </w:tcPr>
          <w:p w14:paraId="4E4542CA" w14:textId="77777777" w:rsidR="00B96FB1" w:rsidRPr="00EB2FAD" w:rsidRDefault="00B96FB1" w:rsidP="00133E02">
            <w:pPr>
              <w:spacing w:line="256" w:lineRule="auto"/>
              <w:ind w:right="29"/>
              <w:jc w:val="center"/>
            </w:pPr>
            <w:r w:rsidRPr="00EB2FAD">
              <w:rPr>
                <w:b/>
                <w:sz w:val="16"/>
              </w:rPr>
              <w:t xml:space="preserve">&gt;75 dB </w:t>
            </w:r>
          </w:p>
        </w:tc>
      </w:tr>
      <w:tr w:rsidR="007F6B2D" w:rsidRPr="00EB2FAD" w14:paraId="0D1F3951" w14:textId="77777777" w:rsidTr="008D6E76">
        <w:trPr>
          <w:trHeight w:val="460"/>
        </w:trPr>
        <w:tc>
          <w:tcPr>
            <w:tcW w:w="1656" w:type="pct"/>
            <w:tcBorders>
              <w:top w:val="single" w:sz="4" w:space="0" w:color="000000"/>
              <w:left w:val="single" w:sz="4" w:space="0" w:color="000000"/>
              <w:bottom w:val="single" w:sz="4" w:space="0" w:color="000000"/>
              <w:right w:val="single" w:sz="4" w:space="0" w:color="000000"/>
            </w:tcBorders>
            <w:hideMark/>
          </w:tcPr>
          <w:p w14:paraId="3712333F" w14:textId="77777777" w:rsidR="007F6B2D" w:rsidRPr="00EB2FAD" w:rsidRDefault="007F6B2D" w:rsidP="007F6B2D">
            <w:pPr>
              <w:spacing w:line="256" w:lineRule="auto"/>
            </w:pPr>
            <w:r w:rsidRPr="00EB2FAD">
              <w:rPr>
                <w:sz w:val="16"/>
              </w:rPr>
              <w:t>Powierzchnia obszarów eksponowanych w danym zakresie [km</w:t>
            </w:r>
            <w:r w:rsidRPr="00EB2FAD">
              <w:rPr>
                <w:sz w:val="16"/>
                <w:vertAlign w:val="superscript"/>
              </w:rPr>
              <w:t>2</w:t>
            </w:r>
            <w:r w:rsidRPr="00EB2FAD">
              <w:rPr>
                <w:sz w:val="16"/>
              </w:rPr>
              <w:t xml:space="preserve">] </w:t>
            </w:r>
          </w:p>
        </w:tc>
        <w:tc>
          <w:tcPr>
            <w:tcW w:w="669" w:type="pct"/>
            <w:tcBorders>
              <w:top w:val="single" w:sz="4" w:space="0" w:color="000000"/>
              <w:left w:val="single" w:sz="4" w:space="0" w:color="000000"/>
              <w:bottom w:val="single" w:sz="4" w:space="0" w:color="000000"/>
              <w:right w:val="single" w:sz="4" w:space="0" w:color="000000"/>
            </w:tcBorders>
          </w:tcPr>
          <w:p w14:paraId="5044D027" w14:textId="2DDDED98" w:rsidR="007F6B2D" w:rsidRPr="00C45A98" w:rsidRDefault="007F6B2D" w:rsidP="007F6B2D">
            <w:pPr>
              <w:spacing w:line="256" w:lineRule="auto"/>
              <w:ind w:right="31"/>
              <w:jc w:val="center"/>
              <w:rPr>
                <w:rFonts w:cs="Times New Roman"/>
                <w:sz w:val="16"/>
                <w:szCs w:val="16"/>
              </w:rPr>
            </w:pPr>
            <w:r w:rsidRPr="00C45A98">
              <w:rPr>
                <w:sz w:val="16"/>
                <w:szCs w:val="16"/>
              </w:rPr>
              <w:t xml:space="preserve">1,9429 </w:t>
            </w:r>
          </w:p>
        </w:tc>
        <w:tc>
          <w:tcPr>
            <w:tcW w:w="670" w:type="pct"/>
            <w:tcBorders>
              <w:top w:val="single" w:sz="4" w:space="0" w:color="000000"/>
              <w:left w:val="single" w:sz="4" w:space="0" w:color="000000"/>
              <w:bottom w:val="single" w:sz="4" w:space="0" w:color="000000"/>
              <w:right w:val="single" w:sz="4" w:space="0" w:color="000000"/>
            </w:tcBorders>
          </w:tcPr>
          <w:p w14:paraId="7AF240F4" w14:textId="471AD9CB" w:rsidR="007F6B2D" w:rsidRPr="00C45A98" w:rsidRDefault="007F6B2D" w:rsidP="007F6B2D">
            <w:pPr>
              <w:tabs>
                <w:tab w:val="left" w:pos="345"/>
                <w:tab w:val="center" w:pos="575"/>
              </w:tabs>
              <w:spacing w:line="256" w:lineRule="auto"/>
              <w:ind w:right="32"/>
              <w:jc w:val="center"/>
              <w:rPr>
                <w:rFonts w:cs="Times New Roman"/>
                <w:sz w:val="16"/>
                <w:szCs w:val="16"/>
              </w:rPr>
            </w:pPr>
            <w:r w:rsidRPr="00C45A98">
              <w:rPr>
                <w:sz w:val="16"/>
                <w:szCs w:val="16"/>
              </w:rPr>
              <w:t xml:space="preserve">0,8916 </w:t>
            </w:r>
          </w:p>
        </w:tc>
        <w:tc>
          <w:tcPr>
            <w:tcW w:w="669" w:type="pct"/>
            <w:tcBorders>
              <w:top w:val="single" w:sz="4" w:space="0" w:color="000000"/>
              <w:left w:val="single" w:sz="4" w:space="0" w:color="000000"/>
              <w:bottom w:val="single" w:sz="4" w:space="0" w:color="000000"/>
              <w:right w:val="single" w:sz="4" w:space="0" w:color="000000"/>
            </w:tcBorders>
          </w:tcPr>
          <w:p w14:paraId="3AB2DA36" w14:textId="5C858F43" w:rsidR="007F6B2D" w:rsidRPr="00C45A98" w:rsidRDefault="007F6B2D" w:rsidP="007F6B2D">
            <w:pPr>
              <w:spacing w:line="256" w:lineRule="auto"/>
              <w:ind w:right="26"/>
              <w:jc w:val="center"/>
              <w:rPr>
                <w:rFonts w:cs="Times New Roman"/>
                <w:sz w:val="16"/>
                <w:szCs w:val="16"/>
              </w:rPr>
            </w:pPr>
            <w:r w:rsidRPr="00C45A98">
              <w:rPr>
                <w:sz w:val="16"/>
                <w:szCs w:val="16"/>
              </w:rPr>
              <w:t xml:space="preserve">0,5762 </w:t>
            </w:r>
          </w:p>
        </w:tc>
        <w:tc>
          <w:tcPr>
            <w:tcW w:w="670" w:type="pct"/>
            <w:tcBorders>
              <w:top w:val="single" w:sz="4" w:space="0" w:color="000000"/>
              <w:left w:val="single" w:sz="4" w:space="0" w:color="000000"/>
              <w:bottom w:val="single" w:sz="4" w:space="0" w:color="000000"/>
              <w:right w:val="single" w:sz="4" w:space="0" w:color="000000"/>
            </w:tcBorders>
          </w:tcPr>
          <w:p w14:paraId="7A6A0FF9" w14:textId="6045456F" w:rsidR="007F6B2D" w:rsidRPr="00C45A98" w:rsidRDefault="007F6B2D" w:rsidP="007F6B2D">
            <w:pPr>
              <w:spacing w:line="256" w:lineRule="auto"/>
              <w:ind w:right="27"/>
              <w:jc w:val="center"/>
              <w:rPr>
                <w:rFonts w:cs="Times New Roman"/>
                <w:sz w:val="16"/>
                <w:szCs w:val="16"/>
              </w:rPr>
            </w:pPr>
            <w:r w:rsidRPr="00C45A98">
              <w:rPr>
                <w:sz w:val="16"/>
                <w:szCs w:val="16"/>
              </w:rPr>
              <w:t xml:space="preserve">0,3604 </w:t>
            </w:r>
          </w:p>
        </w:tc>
        <w:tc>
          <w:tcPr>
            <w:tcW w:w="666" w:type="pct"/>
            <w:tcBorders>
              <w:top w:val="single" w:sz="4" w:space="0" w:color="000000"/>
              <w:left w:val="single" w:sz="4" w:space="0" w:color="000000"/>
              <w:bottom w:val="single" w:sz="4" w:space="0" w:color="000000"/>
              <w:right w:val="single" w:sz="4" w:space="0" w:color="000000"/>
            </w:tcBorders>
          </w:tcPr>
          <w:p w14:paraId="51F3B2CD" w14:textId="7AC12F6C" w:rsidR="007F6B2D" w:rsidRPr="00C45A98" w:rsidRDefault="007F6B2D" w:rsidP="007F6B2D">
            <w:pPr>
              <w:spacing w:line="256" w:lineRule="auto"/>
              <w:ind w:right="30"/>
              <w:jc w:val="center"/>
              <w:rPr>
                <w:rFonts w:cs="Times New Roman"/>
                <w:sz w:val="16"/>
                <w:szCs w:val="16"/>
              </w:rPr>
            </w:pPr>
            <w:r w:rsidRPr="00C45A98">
              <w:rPr>
                <w:sz w:val="16"/>
                <w:szCs w:val="16"/>
              </w:rPr>
              <w:t xml:space="preserve">0,1444 </w:t>
            </w:r>
          </w:p>
        </w:tc>
      </w:tr>
      <w:tr w:rsidR="00B96FB1" w:rsidRPr="00EB2FAD" w14:paraId="25F6DB7E"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01E69FE9" w14:textId="77777777" w:rsidR="00B96FB1" w:rsidRPr="00EB2FAD" w:rsidRDefault="00B96FB1" w:rsidP="00133E02">
            <w:pPr>
              <w:spacing w:line="256" w:lineRule="auto"/>
            </w:pPr>
            <w:r w:rsidRPr="00EB2FAD">
              <w:rPr>
                <w:sz w:val="16"/>
              </w:rPr>
              <w:t xml:space="preserve">Liczba lokali mieszkalnych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07916C10" w14:textId="66991686" w:rsidR="00B96FB1" w:rsidRPr="00EB2FAD" w:rsidRDefault="00E52B5C" w:rsidP="00133E02">
            <w:pPr>
              <w:spacing w:line="256" w:lineRule="auto"/>
              <w:ind w:right="31"/>
              <w:jc w:val="center"/>
              <w:rPr>
                <w:rFonts w:cs="Times New Roman"/>
                <w:sz w:val="16"/>
                <w:szCs w:val="16"/>
              </w:rPr>
            </w:pPr>
            <w:r>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0EB610D" w14:textId="5BA9C4A3" w:rsidR="00B96FB1" w:rsidRPr="00EB2FAD" w:rsidRDefault="00E52B5C" w:rsidP="00133E02">
            <w:pPr>
              <w:spacing w:line="256" w:lineRule="auto"/>
              <w:ind w:right="32"/>
              <w:jc w:val="center"/>
              <w:rPr>
                <w:rFonts w:cs="Times New Roman"/>
                <w:sz w:val="16"/>
                <w:szCs w:val="16"/>
              </w:rPr>
            </w:pPr>
            <w:r>
              <w:rPr>
                <w:rFonts w:cs="Times New Roman"/>
                <w:sz w:val="16"/>
                <w:szCs w:val="16"/>
              </w:rPr>
              <w:t>1</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0F72C3F" w14:textId="0A33D8FC" w:rsidR="00B96FB1" w:rsidRPr="00EB2FAD" w:rsidRDefault="00E52B5C" w:rsidP="00133E02">
            <w:pPr>
              <w:spacing w:line="256" w:lineRule="auto"/>
              <w:ind w:right="26"/>
              <w:jc w:val="center"/>
              <w:rPr>
                <w:rFonts w:cs="Times New Roman"/>
                <w:sz w:val="16"/>
                <w:szCs w:val="16"/>
              </w:rPr>
            </w:pPr>
            <w:r>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569333E" w14:textId="6D337416" w:rsidR="00B96FB1" w:rsidRPr="00EB2FAD" w:rsidRDefault="00E52B5C" w:rsidP="00133E02">
            <w:pPr>
              <w:spacing w:line="256" w:lineRule="auto"/>
              <w:ind w:right="27"/>
              <w:jc w:val="center"/>
              <w:rPr>
                <w:rFonts w:cs="Times New Roman"/>
                <w:sz w:val="16"/>
                <w:szCs w:val="16"/>
              </w:rPr>
            </w:pPr>
            <w:r>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5FDFC0DE" w14:textId="21CAD169" w:rsidR="00B96FB1" w:rsidRPr="00EB2FAD" w:rsidRDefault="00E52B5C" w:rsidP="00133E02">
            <w:pPr>
              <w:spacing w:line="256" w:lineRule="auto"/>
              <w:ind w:right="30"/>
              <w:jc w:val="center"/>
              <w:rPr>
                <w:rFonts w:cs="Times New Roman"/>
                <w:sz w:val="16"/>
                <w:szCs w:val="16"/>
              </w:rPr>
            </w:pPr>
            <w:r>
              <w:rPr>
                <w:rFonts w:cs="Times New Roman"/>
                <w:sz w:val="16"/>
                <w:szCs w:val="16"/>
              </w:rPr>
              <w:t>0</w:t>
            </w:r>
          </w:p>
        </w:tc>
      </w:tr>
      <w:tr w:rsidR="00B96FB1" w:rsidRPr="00EB2FAD" w14:paraId="2EE5FBD0"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0A4F3842" w14:textId="77777777" w:rsidR="00B96FB1" w:rsidRPr="00EB2FAD" w:rsidRDefault="00B96FB1" w:rsidP="00133E02">
            <w:pPr>
              <w:spacing w:line="256" w:lineRule="auto"/>
            </w:pPr>
            <w:r w:rsidRPr="00EB2FAD">
              <w:rPr>
                <w:sz w:val="16"/>
              </w:rPr>
              <w:t xml:space="preserve">Liczba eksponowanych mieszkańców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C2DFA65" w14:textId="61DFA186" w:rsidR="00B96FB1" w:rsidRPr="00EB2FAD" w:rsidRDefault="00E52B5C" w:rsidP="00133E02">
            <w:pPr>
              <w:spacing w:line="256" w:lineRule="auto"/>
              <w:ind w:right="31"/>
              <w:jc w:val="center"/>
              <w:rPr>
                <w:rFonts w:cs="Times New Roman"/>
                <w:sz w:val="16"/>
                <w:szCs w:val="16"/>
              </w:rPr>
            </w:pPr>
            <w:r>
              <w:rPr>
                <w:rFonts w:cs="Times New Roman"/>
                <w:sz w:val="16"/>
                <w:szCs w:val="16"/>
              </w:rPr>
              <w:t>3</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2AEBB3EF" w14:textId="6F55AB84" w:rsidR="00B96FB1" w:rsidRPr="00EB2FAD" w:rsidRDefault="00E52B5C" w:rsidP="00133E02">
            <w:pPr>
              <w:spacing w:line="256" w:lineRule="auto"/>
              <w:ind w:right="32"/>
              <w:jc w:val="center"/>
              <w:rPr>
                <w:rFonts w:cs="Times New Roman"/>
                <w:sz w:val="16"/>
                <w:szCs w:val="16"/>
              </w:rPr>
            </w:pPr>
            <w:r>
              <w:rPr>
                <w:rFonts w:cs="Times New Roman"/>
                <w:sz w:val="16"/>
                <w:szCs w:val="16"/>
              </w:rPr>
              <w:t>4</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2F6296FD" w14:textId="0DC6EDFA" w:rsidR="00B96FB1" w:rsidRPr="00EB2FAD" w:rsidRDefault="00E52B5C" w:rsidP="00133E02">
            <w:pPr>
              <w:tabs>
                <w:tab w:val="left" w:pos="345"/>
                <w:tab w:val="center" w:pos="576"/>
              </w:tabs>
              <w:spacing w:line="256" w:lineRule="auto"/>
              <w:ind w:right="29"/>
              <w:jc w:val="center"/>
              <w:rPr>
                <w:rFonts w:cs="Times New Roman"/>
                <w:sz w:val="16"/>
                <w:szCs w:val="16"/>
              </w:rPr>
            </w:pPr>
            <w:r>
              <w:rPr>
                <w:rFonts w:cs="Times New Roman"/>
                <w:sz w:val="16"/>
                <w:szCs w:val="16"/>
              </w:rPr>
              <w:t>2</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4474677" w14:textId="715199C9" w:rsidR="00B96FB1" w:rsidRPr="00EB2FAD" w:rsidRDefault="00E52B5C" w:rsidP="00133E02">
            <w:pPr>
              <w:spacing w:line="256" w:lineRule="auto"/>
              <w:ind w:right="27"/>
              <w:jc w:val="center"/>
              <w:rPr>
                <w:rFonts w:cs="Times New Roman"/>
                <w:sz w:val="16"/>
                <w:szCs w:val="16"/>
              </w:rPr>
            </w:pPr>
            <w:r>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6D674C46" w14:textId="3C3AB915" w:rsidR="00B96FB1" w:rsidRPr="00EB2FAD" w:rsidRDefault="00E52B5C" w:rsidP="00133E02">
            <w:pPr>
              <w:tabs>
                <w:tab w:val="left" w:pos="345"/>
                <w:tab w:val="center" w:pos="576"/>
              </w:tabs>
              <w:spacing w:line="256" w:lineRule="auto"/>
              <w:ind w:right="30"/>
              <w:jc w:val="center"/>
              <w:rPr>
                <w:rFonts w:cs="Times New Roman"/>
                <w:sz w:val="16"/>
                <w:szCs w:val="16"/>
              </w:rPr>
            </w:pPr>
            <w:r>
              <w:rPr>
                <w:rFonts w:cs="Times New Roman"/>
                <w:sz w:val="16"/>
                <w:szCs w:val="16"/>
              </w:rPr>
              <w:t>0</w:t>
            </w:r>
          </w:p>
        </w:tc>
      </w:tr>
      <w:tr w:rsidR="00E52B5C" w:rsidRPr="00EB2FAD" w14:paraId="14DC3FDD"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tcPr>
          <w:p w14:paraId="124A76B2" w14:textId="7345CED1" w:rsidR="00E52B5C" w:rsidRPr="00EB2FAD" w:rsidRDefault="00E52B5C" w:rsidP="00E52B5C">
            <w:pPr>
              <w:spacing w:line="256" w:lineRule="auto"/>
              <w:rPr>
                <w:sz w:val="16"/>
              </w:rPr>
            </w:pPr>
            <w:r w:rsidRPr="00EB2FAD">
              <w:rPr>
                <w:sz w:val="16"/>
              </w:rPr>
              <w:t xml:space="preserve">Liczba budynków szkolnych i przedszkolnych w danym zakresie </w:t>
            </w:r>
          </w:p>
        </w:tc>
        <w:tc>
          <w:tcPr>
            <w:tcW w:w="669" w:type="pct"/>
            <w:tcBorders>
              <w:top w:val="single" w:sz="4" w:space="0" w:color="000000"/>
              <w:left w:val="single" w:sz="4" w:space="0" w:color="000000"/>
              <w:bottom w:val="single" w:sz="4" w:space="0" w:color="000000"/>
              <w:right w:val="single" w:sz="4" w:space="0" w:color="000000"/>
            </w:tcBorders>
            <w:vAlign w:val="center"/>
          </w:tcPr>
          <w:p w14:paraId="4DB855BE" w14:textId="581C2222" w:rsidR="00E52B5C" w:rsidRDefault="00E52B5C" w:rsidP="00E52B5C">
            <w:pPr>
              <w:spacing w:line="256" w:lineRule="auto"/>
              <w:ind w:right="31"/>
              <w:jc w:val="center"/>
              <w:rPr>
                <w:rFonts w:cs="Times New Roman"/>
                <w:sz w:val="16"/>
                <w:szCs w:val="16"/>
              </w:rPr>
            </w:pPr>
            <w:r>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33BE3403" w14:textId="4A565615" w:rsidR="00E52B5C" w:rsidRDefault="00E52B5C" w:rsidP="00E52B5C">
            <w:pPr>
              <w:spacing w:line="256" w:lineRule="auto"/>
              <w:ind w:right="32"/>
              <w:jc w:val="center"/>
              <w:rPr>
                <w:rFonts w:cs="Times New Roman"/>
                <w:sz w:val="16"/>
                <w:szCs w:val="16"/>
              </w:rPr>
            </w:pPr>
            <w:r>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tcPr>
          <w:p w14:paraId="22DE36B3" w14:textId="6D313466" w:rsidR="00E52B5C" w:rsidRDefault="00E52B5C" w:rsidP="00E52B5C">
            <w:pPr>
              <w:tabs>
                <w:tab w:val="left" w:pos="345"/>
                <w:tab w:val="center" w:pos="576"/>
              </w:tabs>
              <w:spacing w:line="256" w:lineRule="auto"/>
              <w:ind w:right="29"/>
              <w:jc w:val="center"/>
              <w:rPr>
                <w:rFonts w:cs="Times New Roman"/>
                <w:sz w:val="16"/>
                <w:szCs w:val="16"/>
              </w:rPr>
            </w:pPr>
            <w:r>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41E5422D" w14:textId="13B425EB" w:rsidR="00E52B5C" w:rsidRDefault="00E52B5C" w:rsidP="00E52B5C">
            <w:pPr>
              <w:spacing w:line="256" w:lineRule="auto"/>
              <w:ind w:right="27"/>
              <w:jc w:val="center"/>
              <w:rPr>
                <w:rFonts w:cs="Times New Roman"/>
                <w:sz w:val="16"/>
                <w:szCs w:val="16"/>
              </w:rPr>
            </w:pPr>
            <w:r w:rsidRPr="00EB2FAD">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tcPr>
          <w:p w14:paraId="13288753" w14:textId="011F5B67" w:rsidR="00E52B5C" w:rsidRDefault="00E52B5C" w:rsidP="00E52B5C">
            <w:pPr>
              <w:tabs>
                <w:tab w:val="left" w:pos="345"/>
                <w:tab w:val="center" w:pos="576"/>
              </w:tabs>
              <w:spacing w:line="256" w:lineRule="auto"/>
              <w:ind w:right="30"/>
              <w:jc w:val="center"/>
              <w:rPr>
                <w:rFonts w:cs="Times New Roman"/>
                <w:sz w:val="16"/>
                <w:szCs w:val="16"/>
              </w:rPr>
            </w:pPr>
            <w:r w:rsidRPr="00EB2FAD">
              <w:rPr>
                <w:rFonts w:cs="Times New Roman"/>
                <w:sz w:val="16"/>
                <w:szCs w:val="16"/>
              </w:rPr>
              <w:t>0</w:t>
            </w:r>
          </w:p>
        </w:tc>
      </w:tr>
      <w:tr w:rsidR="00E52B5C" w:rsidRPr="00EB2FAD" w14:paraId="19590DE9" w14:textId="77777777" w:rsidTr="00CA0FD3">
        <w:trPr>
          <w:trHeight w:val="458"/>
        </w:trPr>
        <w:tc>
          <w:tcPr>
            <w:tcW w:w="1656" w:type="pct"/>
            <w:tcBorders>
              <w:top w:val="single" w:sz="4" w:space="0" w:color="000000"/>
              <w:left w:val="single" w:sz="4" w:space="0" w:color="000000"/>
              <w:bottom w:val="single" w:sz="4" w:space="0" w:color="000000"/>
              <w:right w:val="single" w:sz="4" w:space="0" w:color="000000"/>
            </w:tcBorders>
          </w:tcPr>
          <w:p w14:paraId="59F0AB7F" w14:textId="2B022648" w:rsidR="00E52B5C" w:rsidRPr="00EB2FAD" w:rsidRDefault="00E52B5C" w:rsidP="00E52B5C">
            <w:pPr>
              <w:spacing w:line="256" w:lineRule="auto"/>
              <w:rPr>
                <w:sz w:val="16"/>
              </w:rPr>
            </w:pPr>
            <w:r w:rsidRPr="00EB2FAD">
              <w:rPr>
                <w:sz w:val="16"/>
              </w:rPr>
              <w:t xml:space="preserve">Liczba budynków służby zdrowia, opieki społecznej i socjalnej w danym zakresie </w:t>
            </w:r>
          </w:p>
        </w:tc>
        <w:tc>
          <w:tcPr>
            <w:tcW w:w="669" w:type="pct"/>
            <w:tcBorders>
              <w:top w:val="single" w:sz="4" w:space="0" w:color="000000"/>
              <w:left w:val="single" w:sz="4" w:space="0" w:color="000000"/>
              <w:bottom w:val="single" w:sz="4" w:space="0" w:color="000000"/>
              <w:right w:val="single" w:sz="4" w:space="0" w:color="000000"/>
            </w:tcBorders>
            <w:vAlign w:val="center"/>
          </w:tcPr>
          <w:p w14:paraId="00F00A59" w14:textId="0C8363EA" w:rsidR="00E52B5C" w:rsidRDefault="00E52B5C" w:rsidP="00E52B5C">
            <w:pPr>
              <w:spacing w:line="256" w:lineRule="auto"/>
              <w:ind w:right="31"/>
              <w:jc w:val="center"/>
              <w:rPr>
                <w:rFonts w:cs="Times New Roman"/>
                <w:sz w:val="16"/>
                <w:szCs w:val="16"/>
              </w:rPr>
            </w:pPr>
            <w:r w:rsidRPr="00EB2FAD">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13C99854" w14:textId="279CB920" w:rsidR="00E52B5C" w:rsidRDefault="00E52B5C" w:rsidP="00E52B5C">
            <w:pPr>
              <w:spacing w:line="256" w:lineRule="auto"/>
              <w:ind w:right="32"/>
              <w:jc w:val="center"/>
              <w:rPr>
                <w:rFonts w:cs="Times New Roman"/>
                <w:sz w:val="16"/>
                <w:szCs w:val="16"/>
              </w:rPr>
            </w:pPr>
            <w:r w:rsidRPr="00EB2FAD">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tcPr>
          <w:p w14:paraId="37E5977F" w14:textId="4276C9CB" w:rsidR="00E52B5C" w:rsidRDefault="00E52B5C" w:rsidP="00E52B5C">
            <w:pPr>
              <w:tabs>
                <w:tab w:val="left" w:pos="345"/>
                <w:tab w:val="center" w:pos="576"/>
              </w:tabs>
              <w:spacing w:line="256" w:lineRule="auto"/>
              <w:ind w:right="29"/>
              <w:jc w:val="center"/>
              <w:rPr>
                <w:rFonts w:cs="Times New Roman"/>
                <w:sz w:val="16"/>
                <w:szCs w:val="16"/>
              </w:rPr>
            </w:pPr>
            <w:r w:rsidRPr="00EB2FAD">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tcPr>
          <w:p w14:paraId="7DF1C554" w14:textId="622845AD" w:rsidR="00E52B5C" w:rsidRDefault="00E52B5C" w:rsidP="00E52B5C">
            <w:pPr>
              <w:spacing w:line="256" w:lineRule="auto"/>
              <w:ind w:right="27"/>
              <w:jc w:val="center"/>
              <w:rPr>
                <w:rFonts w:cs="Times New Roman"/>
                <w:sz w:val="16"/>
                <w:szCs w:val="16"/>
              </w:rPr>
            </w:pPr>
            <w:r w:rsidRPr="00EB2FAD">
              <w:rPr>
                <w:rFonts w:cs="Times New Roman"/>
                <w:sz w:val="16"/>
                <w:szCs w:val="16"/>
              </w:rPr>
              <w:t>0</w:t>
            </w:r>
          </w:p>
        </w:tc>
        <w:tc>
          <w:tcPr>
            <w:tcW w:w="666" w:type="pct"/>
            <w:tcBorders>
              <w:top w:val="single" w:sz="4" w:space="0" w:color="000000"/>
              <w:left w:val="single" w:sz="4" w:space="0" w:color="000000"/>
              <w:bottom w:val="single" w:sz="4" w:space="0" w:color="000000"/>
              <w:right w:val="single" w:sz="4" w:space="0" w:color="000000"/>
            </w:tcBorders>
            <w:vAlign w:val="center"/>
          </w:tcPr>
          <w:p w14:paraId="3F2C161C" w14:textId="3E05E699" w:rsidR="00E52B5C" w:rsidRDefault="00E52B5C" w:rsidP="00E52B5C">
            <w:pPr>
              <w:tabs>
                <w:tab w:val="left" w:pos="345"/>
                <w:tab w:val="center" w:pos="576"/>
              </w:tabs>
              <w:spacing w:line="256" w:lineRule="auto"/>
              <w:ind w:right="30"/>
              <w:jc w:val="center"/>
              <w:rPr>
                <w:rFonts w:cs="Times New Roman"/>
                <w:sz w:val="16"/>
                <w:szCs w:val="16"/>
              </w:rPr>
            </w:pPr>
            <w:r w:rsidRPr="00EB2FAD">
              <w:rPr>
                <w:rFonts w:cs="Times New Roman"/>
                <w:sz w:val="16"/>
                <w:szCs w:val="16"/>
              </w:rPr>
              <w:t>0</w:t>
            </w:r>
          </w:p>
        </w:tc>
      </w:tr>
    </w:tbl>
    <w:p w14:paraId="47FA2112" w14:textId="77777777" w:rsidR="00B96FB1" w:rsidRPr="00EB2FAD" w:rsidRDefault="00B96FB1" w:rsidP="00B96FB1">
      <w:pPr>
        <w:pStyle w:val="Legenda"/>
        <w:rPr>
          <w:rFonts w:cs="Times New Roman"/>
          <w:sz w:val="2"/>
          <w:szCs w:val="18"/>
          <w:lang w:eastAsia="en-US"/>
        </w:rPr>
      </w:pPr>
    </w:p>
    <w:p w14:paraId="59168C5D" w14:textId="77777777" w:rsidR="00C45A98" w:rsidRPr="00EB2FAD" w:rsidRDefault="00C45A98" w:rsidP="00C45A98">
      <w:pPr>
        <w:pStyle w:val="Legenda"/>
        <w:rPr>
          <w:rFonts w:ascii="Arial" w:hAnsi="Arial" w:cs="Arial"/>
          <w:b w:val="0"/>
          <w:bCs w:val="0"/>
          <w:sz w:val="18"/>
          <w:szCs w:val="18"/>
          <w:lang w:eastAsia="en-US"/>
        </w:rPr>
      </w:pPr>
      <w:r w:rsidRPr="00EB2FAD">
        <w:rPr>
          <w:rFonts w:ascii="Arial" w:hAnsi="Arial" w:cs="Arial"/>
          <w:b w:val="0"/>
          <w:bCs w:val="0"/>
        </w:rPr>
        <w:t xml:space="preserve">Źródło: </w:t>
      </w:r>
      <w:r>
        <w:rPr>
          <w:rFonts w:ascii="Arial" w:hAnsi="Arial" w:cs="Arial"/>
          <w:b w:val="0"/>
          <w:bCs w:val="0"/>
        </w:rPr>
        <w:t>S</w:t>
      </w:r>
      <w:r w:rsidRPr="00380DC4">
        <w:rPr>
          <w:rFonts w:ascii="Arial" w:hAnsi="Arial" w:cs="Arial"/>
          <w:b w:val="0"/>
          <w:bCs w:val="0"/>
        </w:rPr>
        <w:t>trategiczna mapa hałasu dla dróg wojewódzkich o ruchu powyżej 3 000 000 pojazdów rocznie zlokalizowanych w województwie wielkopolskim</w:t>
      </w:r>
    </w:p>
    <w:p w14:paraId="0ADA04F5" w14:textId="77777777" w:rsidR="00B96FB1" w:rsidRPr="00EB2FAD" w:rsidRDefault="00B96FB1" w:rsidP="00B96FB1">
      <w:pPr>
        <w:pStyle w:val="Legenda"/>
        <w:rPr>
          <w:sz w:val="2"/>
        </w:rPr>
      </w:pPr>
    </w:p>
    <w:p w14:paraId="68FCE54C" w14:textId="77777777" w:rsidR="00B96FB1" w:rsidRPr="00EB2FAD" w:rsidRDefault="00B96FB1" w:rsidP="00B96FB1">
      <w:pPr>
        <w:suppressAutoHyphens w:val="0"/>
        <w:rPr>
          <w:rFonts w:ascii="Calibri" w:eastAsia="Calibri" w:hAnsi="Calibri" w:cs="Calibri"/>
          <w:b/>
          <w:bCs/>
          <w:kern w:val="0"/>
          <w:sz w:val="2"/>
          <w:szCs w:val="20"/>
          <w:lang w:eastAsia="ar-SA" w:bidi="ar-SA"/>
        </w:rPr>
      </w:pPr>
      <w:bookmarkStart w:id="74" w:name="_Toc79093643"/>
    </w:p>
    <w:p w14:paraId="48F57A96" w14:textId="46EA0DC4" w:rsidR="00B96FB1" w:rsidRPr="00EB2FAD" w:rsidRDefault="00B96FB1" w:rsidP="00B96FB1">
      <w:pPr>
        <w:pStyle w:val="Legenda"/>
        <w:rPr>
          <w:sz w:val="18"/>
        </w:rPr>
      </w:pPr>
      <w:bookmarkStart w:id="75" w:name="_Toc130282544"/>
      <w:bookmarkStart w:id="76" w:name="_Toc215349066"/>
      <w:r w:rsidRPr="00EB2FAD">
        <w:t xml:space="preserve">Tabela </w:t>
      </w:r>
      <w:r w:rsidRPr="00EB2FAD">
        <w:fldChar w:fldCharType="begin"/>
      </w:r>
      <w:r w:rsidRPr="00EB2FAD">
        <w:rPr>
          <w:noProof/>
        </w:rPr>
        <w:instrText xml:space="preserve"> SEQ Tabela \* ARABIC </w:instrText>
      </w:r>
      <w:r w:rsidRPr="00EB2FAD">
        <w:fldChar w:fldCharType="separate"/>
      </w:r>
      <w:r w:rsidR="004B1597">
        <w:rPr>
          <w:noProof/>
        </w:rPr>
        <w:t>9</w:t>
      </w:r>
      <w:r w:rsidRPr="00EB2FAD">
        <w:fldChar w:fldCharType="end"/>
      </w:r>
      <w:r w:rsidRPr="00EB2FAD">
        <w:t>. Poziomy dźwięku w środowisku określone przez wskaźnik L</w:t>
      </w:r>
      <w:r w:rsidRPr="00EB2FAD">
        <w:rPr>
          <w:vertAlign w:val="subscript"/>
        </w:rPr>
        <w:t>N</w:t>
      </w:r>
      <w:r w:rsidRPr="00EB2FAD">
        <w:t xml:space="preserve"> – powiat kaliski</w:t>
      </w:r>
      <w:bookmarkEnd w:id="74"/>
      <w:bookmarkEnd w:id="75"/>
      <w:bookmarkEnd w:id="76"/>
    </w:p>
    <w:tbl>
      <w:tblPr>
        <w:tblW w:w="5000" w:type="pct"/>
        <w:tblCellMar>
          <w:top w:w="43" w:type="dxa"/>
          <w:left w:w="70" w:type="dxa"/>
          <w:right w:w="38" w:type="dxa"/>
        </w:tblCellMar>
        <w:tblLook w:val="04A0" w:firstRow="1" w:lastRow="0" w:firstColumn="1" w:lastColumn="0" w:noHBand="0" w:noVBand="1"/>
      </w:tblPr>
      <w:tblGrid>
        <w:gridCol w:w="3002"/>
        <w:gridCol w:w="1213"/>
        <w:gridCol w:w="1214"/>
        <w:gridCol w:w="1212"/>
        <w:gridCol w:w="1214"/>
        <w:gridCol w:w="1207"/>
      </w:tblGrid>
      <w:tr w:rsidR="00B96FB1" w:rsidRPr="00EB2FAD" w14:paraId="3B900050" w14:textId="77777777" w:rsidTr="00C45A98">
        <w:trPr>
          <w:trHeight w:val="293"/>
        </w:trPr>
        <w:tc>
          <w:tcPr>
            <w:tcW w:w="1656" w:type="pct"/>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C6CAE80" w14:textId="77777777" w:rsidR="00B96FB1" w:rsidRPr="00EB2FAD" w:rsidRDefault="00B96FB1" w:rsidP="00133E02">
            <w:pPr>
              <w:spacing w:line="256" w:lineRule="auto"/>
              <w:ind w:left="312" w:right="342"/>
              <w:jc w:val="center"/>
            </w:pPr>
            <w:r w:rsidRPr="00EB2FAD">
              <w:rPr>
                <w:b/>
                <w:sz w:val="16"/>
              </w:rPr>
              <w:t>wskaźnik L</w:t>
            </w:r>
            <w:r w:rsidRPr="00EB2FAD">
              <w:rPr>
                <w:b/>
                <w:sz w:val="16"/>
                <w:vertAlign w:val="subscript"/>
              </w:rPr>
              <w:t>N</w:t>
            </w:r>
            <w:r w:rsidRPr="00EB2FAD">
              <w:rPr>
                <w:b/>
                <w:sz w:val="16"/>
              </w:rPr>
              <w:t xml:space="preserve"> poziomy dźwięku w środowisku</w:t>
            </w:r>
          </w:p>
        </w:tc>
        <w:tc>
          <w:tcPr>
            <w:tcW w:w="669" w:type="pct"/>
            <w:tcBorders>
              <w:top w:val="single" w:sz="4" w:space="0" w:color="000000"/>
              <w:left w:val="single" w:sz="4" w:space="0" w:color="000000"/>
              <w:bottom w:val="single" w:sz="4" w:space="0" w:color="000000"/>
              <w:right w:val="nil"/>
            </w:tcBorders>
            <w:shd w:val="clear" w:color="auto" w:fill="F2F2F2"/>
          </w:tcPr>
          <w:p w14:paraId="406F2E74" w14:textId="77777777" w:rsidR="00B96FB1" w:rsidRPr="00EB2FAD" w:rsidRDefault="00B96FB1" w:rsidP="00133E02">
            <w:pPr>
              <w:spacing w:after="160" w:line="256" w:lineRule="auto"/>
              <w:jc w:val="center"/>
            </w:pPr>
          </w:p>
        </w:tc>
        <w:tc>
          <w:tcPr>
            <w:tcW w:w="2008" w:type="pct"/>
            <w:gridSpan w:val="3"/>
            <w:tcBorders>
              <w:top w:val="single" w:sz="4" w:space="0" w:color="000000"/>
              <w:left w:val="nil"/>
              <w:bottom w:val="single" w:sz="4" w:space="0" w:color="000000"/>
              <w:right w:val="nil"/>
            </w:tcBorders>
            <w:shd w:val="clear" w:color="auto" w:fill="F2F2F2"/>
            <w:hideMark/>
          </w:tcPr>
          <w:p w14:paraId="0455FCB3" w14:textId="77777777" w:rsidR="00B96FB1" w:rsidRPr="00EB2FAD" w:rsidRDefault="00B96FB1" w:rsidP="00133E02">
            <w:pPr>
              <w:spacing w:line="256" w:lineRule="auto"/>
              <w:ind w:right="26"/>
              <w:jc w:val="center"/>
            </w:pPr>
            <w:r w:rsidRPr="00EB2FAD">
              <w:rPr>
                <w:b/>
                <w:sz w:val="16"/>
              </w:rPr>
              <w:t>Przedział poziomów dźwięku, wskaźnik L</w:t>
            </w:r>
            <w:r w:rsidRPr="00EB2FAD">
              <w:rPr>
                <w:b/>
                <w:sz w:val="16"/>
                <w:vertAlign w:val="subscript"/>
              </w:rPr>
              <w:t>N</w:t>
            </w:r>
          </w:p>
        </w:tc>
        <w:tc>
          <w:tcPr>
            <w:tcW w:w="667" w:type="pct"/>
            <w:tcBorders>
              <w:top w:val="single" w:sz="4" w:space="0" w:color="000000"/>
              <w:left w:val="nil"/>
              <w:bottom w:val="single" w:sz="4" w:space="0" w:color="000000"/>
              <w:right w:val="single" w:sz="4" w:space="0" w:color="000000"/>
            </w:tcBorders>
            <w:shd w:val="clear" w:color="auto" w:fill="F2F2F2"/>
          </w:tcPr>
          <w:p w14:paraId="71CC095C" w14:textId="77777777" w:rsidR="00B96FB1" w:rsidRPr="00EB2FAD" w:rsidRDefault="00B96FB1" w:rsidP="00133E02">
            <w:pPr>
              <w:spacing w:after="160" w:line="256" w:lineRule="auto"/>
            </w:pPr>
          </w:p>
        </w:tc>
      </w:tr>
      <w:tr w:rsidR="00B96FB1" w:rsidRPr="00EB2FAD" w14:paraId="2092BC38" w14:textId="77777777" w:rsidTr="00C45A98">
        <w:trPr>
          <w:trHeight w:val="293"/>
        </w:trPr>
        <w:tc>
          <w:tcPr>
            <w:tcW w:w="1656" w:type="pct"/>
            <w:vMerge/>
            <w:tcBorders>
              <w:top w:val="single" w:sz="4" w:space="0" w:color="000000"/>
              <w:left w:val="single" w:sz="4" w:space="0" w:color="000000"/>
              <w:bottom w:val="single" w:sz="4" w:space="0" w:color="000000"/>
              <w:right w:val="single" w:sz="4" w:space="0" w:color="000000"/>
            </w:tcBorders>
            <w:vAlign w:val="center"/>
            <w:hideMark/>
          </w:tcPr>
          <w:p w14:paraId="1E68DA80" w14:textId="77777777" w:rsidR="00B96FB1" w:rsidRPr="00EB2FAD" w:rsidRDefault="00B96FB1" w:rsidP="00133E02">
            <w:pPr>
              <w:rPr>
                <w:sz w:val="22"/>
                <w:szCs w:val="22"/>
                <w:lang w:eastAsia="en-US"/>
              </w:rPr>
            </w:pP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37932762" w14:textId="77777777" w:rsidR="00B96FB1" w:rsidRPr="00EB2FAD" w:rsidRDefault="00B96FB1" w:rsidP="00133E02">
            <w:pPr>
              <w:spacing w:line="256" w:lineRule="auto"/>
              <w:ind w:right="31"/>
              <w:jc w:val="center"/>
            </w:pPr>
            <w:r w:rsidRPr="00EB2FAD">
              <w:rPr>
                <w:b/>
                <w:sz w:val="16"/>
              </w:rPr>
              <w:t xml:space="preserve">55-60 dB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235AAE00" w14:textId="77777777" w:rsidR="00B96FB1" w:rsidRPr="00EB2FAD" w:rsidRDefault="00B96FB1" w:rsidP="00133E02">
            <w:pPr>
              <w:spacing w:line="256" w:lineRule="auto"/>
              <w:ind w:right="32"/>
              <w:jc w:val="center"/>
            </w:pPr>
            <w:r w:rsidRPr="00EB2FAD">
              <w:rPr>
                <w:b/>
                <w:sz w:val="16"/>
              </w:rPr>
              <w:t xml:space="preserve">60-65 dB </w:t>
            </w:r>
          </w:p>
        </w:tc>
        <w:tc>
          <w:tcPr>
            <w:tcW w:w="669" w:type="pct"/>
            <w:tcBorders>
              <w:top w:val="single" w:sz="4" w:space="0" w:color="000000"/>
              <w:left w:val="single" w:sz="4" w:space="0" w:color="000000"/>
              <w:bottom w:val="single" w:sz="4" w:space="0" w:color="000000"/>
              <w:right w:val="single" w:sz="4" w:space="0" w:color="000000"/>
            </w:tcBorders>
            <w:shd w:val="clear" w:color="auto" w:fill="F2F2F2"/>
            <w:hideMark/>
          </w:tcPr>
          <w:p w14:paraId="68D1EFD8" w14:textId="77777777" w:rsidR="00B96FB1" w:rsidRPr="00EB2FAD" w:rsidRDefault="00B96FB1" w:rsidP="00133E02">
            <w:pPr>
              <w:spacing w:line="256" w:lineRule="auto"/>
              <w:ind w:right="28"/>
              <w:jc w:val="center"/>
            </w:pPr>
            <w:r w:rsidRPr="00EB2FAD">
              <w:rPr>
                <w:b/>
                <w:sz w:val="16"/>
              </w:rPr>
              <w:t xml:space="preserve">65-70 dB </w:t>
            </w:r>
          </w:p>
        </w:tc>
        <w:tc>
          <w:tcPr>
            <w:tcW w:w="670" w:type="pct"/>
            <w:tcBorders>
              <w:top w:val="single" w:sz="4" w:space="0" w:color="000000"/>
              <w:left w:val="single" w:sz="4" w:space="0" w:color="000000"/>
              <w:bottom w:val="single" w:sz="4" w:space="0" w:color="000000"/>
              <w:right w:val="single" w:sz="4" w:space="0" w:color="000000"/>
            </w:tcBorders>
            <w:shd w:val="clear" w:color="auto" w:fill="F2F2F2"/>
            <w:hideMark/>
          </w:tcPr>
          <w:p w14:paraId="58EB1400" w14:textId="77777777" w:rsidR="00B96FB1" w:rsidRPr="00EB2FAD" w:rsidRDefault="00B96FB1" w:rsidP="00133E02">
            <w:pPr>
              <w:spacing w:line="256" w:lineRule="auto"/>
              <w:ind w:right="29"/>
              <w:jc w:val="center"/>
            </w:pPr>
            <w:r w:rsidRPr="00EB2FAD">
              <w:rPr>
                <w:b/>
                <w:sz w:val="16"/>
              </w:rPr>
              <w:t xml:space="preserve">70-75 dB </w:t>
            </w:r>
          </w:p>
        </w:tc>
        <w:tc>
          <w:tcPr>
            <w:tcW w:w="667" w:type="pct"/>
            <w:tcBorders>
              <w:top w:val="single" w:sz="4" w:space="0" w:color="000000"/>
              <w:left w:val="single" w:sz="4" w:space="0" w:color="000000"/>
              <w:bottom w:val="single" w:sz="4" w:space="0" w:color="000000"/>
              <w:right w:val="single" w:sz="4" w:space="0" w:color="000000"/>
            </w:tcBorders>
            <w:shd w:val="clear" w:color="auto" w:fill="F2F2F2"/>
            <w:hideMark/>
          </w:tcPr>
          <w:p w14:paraId="4D6B185E" w14:textId="77777777" w:rsidR="00B96FB1" w:rsidRPr="00EB2FAD" w:rsidRDefault="00B96FB1" w:rsidP="00133E02">
            <w:pPr>
              <w:spacing w:line="256" w:lineRule="auto"/>
              <w:ind w:right="29"/>
              <w:jc w:val="center"/>
            </w:pPr>
            <w:r w:rsidRPr="00EB2FAD">
              <w:rPr>
                <w:b/>
                <w:sz w:val="16"/>
              </w:rPr>
              <w:t xml:space="preserve">&gt;75 dB </w:t>
            </w:r>
          </w:p>
        </w:tc>
      </w:tr>
      <w:tr w:rsidR="00C45A98" w:rsidRPr="00EB2FAD" w14:paraId="75D76978" w14:textId="77777777" w:rsidTr="00C45A98">
        <w:trPr>
          <w:trHeight w:val="460"/>
        </w:trPr>
        <w:tc>
          <w:tcPr>
            <w:tcW w:w="1656" w:type="pct"/>
            <w:tcBorders>
              <w:top w:val="single" w:sz="4" w:space="0" w:color="000000"/>
              <w:left w:val="single" w:sz="4" w:space="0" w:color="000000"/>
              <w:bottom w:val="single" w:sz="4" w:space="0" w:color="000000"/>
              <w:right w:val="single" w:sz="4" w:space="0" w:color="000000"/>
            </w:tcBorders>
            <w:hideMark/>
          </w:tcPr>
          <w:p w14:paraId="384B83AA" w14:textId="77777777" w:rsidR="00C45A98" w:rsidRPr="00EB2FAD" w:rsidRDefault="00C45A98" w:rsidP="00C45A98">
            <w:pPr>
              <w:spacing w:line="256" w:lineRule="auto"/>
            </w:pPr>
            <w:r w:rsidRPr="00EB2FAD">
              <w:rPr>
                <w:sz w:val="16"/>
              </w:rPr>
              <w:t>Powierzchnia obszarów eksponowanych w danym zakresie [km</w:t>
            </w:r>
            <w:r w:rsidRPr="00EB2FAD">
              <w:rPr>
                <w:sz w:val="16"/>
                <w:vertAlign w:val="superscript"/>
              </w:rPr>
              <w:t>2</w:t>
            </w:r>
            <w:r w:rsidRPr="00EB2FAD">
              <w:rPr>
                <w:sz w:val="16"/>
              </w:rPr>
              <w:t xml:space="preserve">] </w:t>
            </w:r>
          </w:p>
        </w:tc>
        <w:tc>
          <w:tcPr>
            <w:tcW w:w="669" w:type="pct"/>
            <w:tcBorders>
              <w:top w:val="single" w:sz="4" w:space="0" w:color="000000"/>
              <w:left w:val="single" w:sz="4" w:space="0" w:color="000000"/>
              <w:bottom w:val="single" w:sz="4" w:space="0" w:color="000000"/>
              <w:right w:val="single" w:sz="4" w:space="0" w:color="000000"/>
            </w:tcBorders>
            <w:hideMark/>
          </w:tcPr>
          <w:p w14:paraId="4406E9FF" w14:textId="17C5CACD" w:rsidR="00C45A98" w:rsidRPr="00C45A98" w:rsidRDefault="00C45A98" w:rsidP="00C45A98">
            <w:pPr>
              <w:spacing w:line="256" w:lineRule="auto"/>
              <w:ind w:right="31"/>
              <w:jc w:val="center"/>
              <w:rPr>
                <w:rFonts w:cs="Times New Roman"/>
                <w:sz w:val="16"/>
                <w:szCs w:val="16"/>
              </w:rPr>
            </w:pPr>
            <w:r w:rsidRPr="00C45A98">
              <w:rPr>
                <w:rFonts w:cs="Times New Roman"/>
                <w:sz w:val="16"/>
                <w:szCs w:val="16"/>
              </w:rPr>
              <w:t xml:space="preserve">1,2484 </w:t>
            </w:r>
          </w:p>
        </w:tc>
        <w:tc>
          <w:tcPr>
            <w:tcW w:w="670" w:type="pct"/>
            <w:tcBorders>
              <w:top w:val="single" w:sz="4" w:space="0" w:color="000000"/>
              <w:left w:val="single" w:sz="4" w:space="0" w:color="000000"/>
              <w:bottom w:val="single" w:sz="4" w:space="0" w:color="000000"/>
              <w:right w:val="single" w:sz="4" w:space="0" w:color="000000"/>
            </w:tcBorders>
            <w:hideMark/>
          </w:tcPr>
          <w:p w14:paraId="584BC24A" w14:textId="2FE05CE2" w:rsidR="00C45A98" w:rsidRPr="00C45A98" w:rsidRDefault="00C45A98" w:rsidP="00C45A98">
            <w:pPr>
              <w:spacing w:line="256" w:lineRule="auto"/>
              <w:ind w:right="32"/>
              <w:jc w:val="center"/>
              <w:rPr>
                <w:rFonts w:cs="Times New Roman"/>
                <w:sz w:val="16"/>
                <w:szCs w:val="16"/>
              </w:rPr>
            </w:pPr>
            <w:r w:rsidRPr="00C45A98">
              <w:rPr>
                <w:rFonts w:cs="Times New Roman"/>
                <w:sz w:val="16"/>
                <w:szCs w:val="16"/>
              </w:rPr>
              <w:t xml:space="preserve">0,6889 </w:t>
            </w:r>
          </w:p>
        </w:tc>
        <w:tc>
          <w:tcPr>
            <w:tcW w:w="669" w:type="pct"/>
            <w:tcBorders>
              <w:top w:val="single" w:sz="4" w:space="0" w:color="000000"/>
              <w:left w:val="single" w:sz="4" w:space="0" w:color="000000"/>
              <w:bottom w:val="single" w:sz="4" w:space="0" w:color="000000"/>
              <w:right w:val="single" w:sz="4" w:space="0" w:color="000000"/>
            </w:tcBorders>
            <w:hideMark/>
          </w:tcPr>
          <w:p w14:paraId="6D6964E0" w14:textId="4D581002" w:rsidR="00C45A98" w:rsidRPr="00C45A98" w:rsidRDefault="00C45A98" w:rsidP="00C45A98">
            <w:pPr>
              <w:spacing w:line="256" w:lineRule="auto"/>
              <w:ind w:right="26"/>
              <w:jc w:val="center"/>
              <w:rPr>
                <w:rFonts w:cs="Times New Roman"/>
                <w:sz w:val="16"/>
                <w:szCs w:val="16"/>
              </w:rPr>
            </w:pPr>
            <w:r w:rsidRPr="00C45A98">
              <w:rPr>
                <w:rFonts w:cs="Times New Roman"/>
                <w:sz w:val="16"/>
                <w:szCs w:val="16"/>
              </w:rPr>
              <w:t xml:space="preserve">0,4193 </w:t>
            </w:r>
          </w:p>
        </w:tc>
        <w:tc>
          <w:tcPr>
            <w:tcW w:w="670" w:type="pct"/>
            <w:tcBorders>
              <w:top w:val="single" w:sz="4" w:space="0" w:color="000000"/>
              <w:left w:val="single" w:sz="4" w:space="0" w:color="000000"/>
              <w:bottom w:val="single" w:sz="4" w:space="0" w:color="000000"/>
              <w:right w:val="single" w:sz="4" w:space="0" w:color="000000"/>
            </w:tcBorders>
            <w:hideMark/>
          </w:tcPr>
          <w:p w14:paraId="7F4FD6F6" w14:textId="6EA6C1AC" w:rsidR="00C45A98" w:rsidRPr="00C45A98" w:rsidRDefault="00C45A98" w:rsidP="00C45A98">
            <w:pPr>
              <w:spacing w:line="256" w:lineRule="auto"/>
              <w:ind w:right="27"/>
              <w:jc w:val="center"/>
              <w:rPr>
                <w:rFonts w:cs="Times New Roman"/>
                <w:sz w:val="16"/>
                <w:szCs w:val="16"/>
              </w:rPr>
            </w:pPr>
            <w:r w:rsidRPr="00C45A98">
              <w:rPr>
                <w:rFonts w:cs="Times New Roman"/>
                <w:sz w:val="16"/>
                <w:szCs w:val="16"/>
              </w:rPr>
              <w:t>0,2771</w:t>
            </w:r>
          </w:p>
        </w:tc>
        <w:tc>
          <w:tcPr>
            <w:tcW w:w="667" w:type="pct"/>
            <w:tcBorders>
              <w:top w:val="single" w:sz="4" w:space="0" w:color="000000"/>
              <w:left w:val="single" w:sz="4" w:space="0" w:color="000000"/>
              <w:bottom w:val="single" w:sz="4" w:space="0" w:color="000000"/>
              <w:right w:val="single" w:sz="4" w:space="0" w:color="000000"/>
            </w:tcBorders>
            <w:hideMark/>
          </w:tcPr>
          <w:p w14:paraId="34F6A9A8" w14:textId="1A01D631" w:rsidR="00C45A98" w:rsidRPr="00C45A98" w:rsidRDefault="00C45A98" w:rsidP="00C45A98">
            <w:pPr>
              <w:spacing w:line="256" w:lineRule="auto"/>
              <w:ind w:right="30"/>
              <w:jc w:val="center"/>
              <w:rPr>
                <w:rFonts w:cs="Times New Roman"/>
                <w:sz w:val="16"/>
                <w:szCs w:val="16"/>
              </w:rPr>
            </w:pPr>
            <w:r w:rsidRPr="00C45A98">
              <w:rPr>
                <w:rFonts w:cs="Times New Roman"/>
                <w:sz w:val="16"/>
                <w:szCs w:val="16"/>
              </w:rPr>
              <w:t>0,0069</w:t>
            </w:r>
          </w:p>
        </w:tc>
      </w:tr>
      <w:tr w:rsidR="00B96FB1" w:rsidRPr="00EB2FAD" w14:paraId="5AD56060"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63F61FD2" w14:textId="77777777" w:rsidR="00B96FB1" w:rsidRPr="00EB2FAD" w:rsidRDefault="00B96FB1" w:rsidP="00133E02">
            <w:pPr>
              <w:spacing w:line="256" w:lineRule="auto"/>
            </w:pPr>
            <w:r w:rsidRPr="00EB2FAD">
              <w:rPr>
                <w:sz w:val="16"/>
              </w:rPr>
              <w:t xml:space="preserve">Liczba lokali mieszkalnych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742FA59C" w14:textId="7164E455" w:rsidR="00B96FB1" w:rsidRPr="00C45A98" w:rsidRDefault="00CA0FD3" w:rsidP="00133E02">
            <w:pPr>
              <w:spacing w:line="256" w:lineRule="auto"/>
              <w:ind w:right="31"/>
              <w:jc w:val="center"/>
              <w:rPr>
                <w:rFonts w:cs="Times New Roman"/>
                <w:sz w:val="16"/>
                <w:szCs w:val="16"/>
              </w:rPr>
            </w:pPr>
            <w:r w:rsidRPr="00C45A98">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62F14835" w14:textId="6613E399" w:rsidR="00B96FB1" w:rsidRPr="00C45A98" w:rsidRDefault="00CA0FD3" w:rsidP="00133E02">
            <w:pPr>
              <w:spacing w:line="256" w:lineRule="auto"/>
              <w:ind w:right="30"/>
              <w:jc w:val="center"/>
              <w:rPr>
                <w:rFonts w:cs="Times New Roman"/>
                <w:sz w:val="16"/>
                <w:szCs w:val="16"/>
              </w:rPr>
            </w:pPr>
            <w:r w:rsidRPr="00C45A98">
              <w:rPr>
                <w:rFonts w:cs="Times New Roman"/>
                <w:sz w:val="16"/>
                <w:szCs w:val="16"/>
              </w:rPr>
              <w:t>1</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5D6C00E1" w14:textId="7ADFC41D" w:rsidR="00B96FB1" w:rsidRPr="00C45A98" w:rsidRDefault="00CA0FD3" w:rsidP="00133E02">
            <w:pPr>
              <w:spacing w:line="256" w:lineRule="auto"/>
              <w:ind w:right="26"/>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136A9999" w14:textId="6D721A67" w:rsidR="00B96FB1" w:rsidRPr="00C45A98" w:rsidRDefault="00CA0FD3"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7B933E99" w14:textId="3ABC108D" w:rsidR="00B96FB1" w:rsidRPr="00C45A98" w:rsidRDefault="00CA0FD3" w:rsidP="00133E02">
            <w:pPr>
              <w:tabs>
                <w:tab w:val="left" w:pos="345"/>
                <w:tab w:val="center" w:pos="576"/>
              </w:tabs>
              <w:spacing w:line="256" w:lineRule="auto"/>
              <w:ind w:right="30"/>
              <w:jc w:val="center"/>
              <w:rPr>
                <w:rFonts w:cs="Times New Roman"/>
                <w:sz w:val="16"/>
                <w:szCs w:val="16"/>
              </w:rPr>
            </w:pPr>
            <w:r w:rsidRPr="00C45A98">
              <w:rPr>
                <w:rFonts w:cs="Times New Roman"/>
                <w:sz w:val="16"/>
                <w:szCs w:val="16"/>
              </w:rPr>
              <w:t>0</w:t>
            </w:r>
          </w:p>
        </w:tc>
      </w:tr>
      <w:tr w:rsidR="00B96FB1" w:rsidRPr="00EB2FAD" w14:paraId="541E1103"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46DF3930" w14:textId="77777777" w:rsidR="00B96FB1" w:rsidRPr="00EB2FAD" w:rsidRDefault="00B96FB1" w:rsidP="00133E02">
            <w:pPr>
              <w:spacing w:line="256" w:lineRule="auto"/>
            </w:pPr>
            <w:r w:rsidRPr="00EB2FAD">
              <w:rPr>
                <w:sz w:val="16"/>
              </w:rPr>
              <w:t xml:space="preserve">Liczba eksponowanych mieszkańców w danym zakresie [w setkach]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7CA1B901" w14:textId="1F938EFD" w:rsidR="00B96FB1" w:rsidRPr="00C45A98" w:rsidRDefault="007F6B2D" w:rsidP="00133E02">
            <w:pPr>
              <w:spacing w:line="256" w:lineRule="auto"/>
              <w:ind w:right="31"/>
              <w:jc w:val="center"/>
              <w:rPr>
                <w:rFonts w:cs="Times New Roman"/>
                <w:sz w:val="16"/>
                <w:szCs w:val="16"/>
              </w:rPr>
            </w:pPr>
            <w:r w:rsidRPr="00C45A98">
              <w:rPr>
                <w:rFonts w:cs="Times New Roman"/>
                <w:sz w:val="16"/>
                <w:szCs w:val="16"/>
              </w:rPr>
              <w:t>3</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63436202" w14:textId="2E269B7F" w:rsidR="00B96FB1" w:rsidRPr="00C45A98" w:rsidRDefault="007F6B2D" w:rsidP="00133E02">
            <w:pPr>
              <w:spacing w:line="256" w:lineRule="auto"/>
              <w:ind w:right="32"/>
              <w:jc w:val="center"/>
              <w:rPr>
                <w:rFonts w:cs="Times New Roman"/>
                <w:sz w:val="16"/>
                <w:szCs w:val="16"/>
              </w:rPr>
            </w:pPr>
            <w:r w:rsidRPr="00C45A98">
              <w:rPr>
                <w:rFonts w:cs="Times New Roman"/>
                <w:sz w:val="16"/>
                <w:szCs w:val="16"/>
              </w:rPr>
              <w:t>3</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2B13D04D" w14:textId="1375B24A" w:rsidR="00B96FB1" w:rsidRPr="00C45A98" w:rsidRDefault="007F6B2D" w:rsidP="00133E02">
            <w:pPr>
              <w:spacing w:line="256" w:lineRule="auto"/>
              <w:ind w:right="26"/>
              <w:jc w:val="center"/>
              <w:rPr>
                <w:rFonts w:cs="Times New Roman"/>
                <w:sz w:val="16"/>
                <w:szCs w:val="16"/>
              </w:rPr>
            </w:pPr>
            <w:r w:rsidRPr="00C45A98">
              <w:rPr>
                <w:rFonts w:cs="Times New Roman"/>
                <w:sz w:val="16"/>
                <w:szCs w:val="16"/>
              </w:rPr>
              <w:t>1</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322AF131" w14:textId="73968A37" w:rsidR="00B96FB1" w:rsidRPr="00C45A98" w:rsidRDefault="007F6B2D"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3473A8C3" w14:textId="6FA17008" w:rsidR="00B96FB1" w:rsidRPr="00C45A98" w:rsidRDefault="007F6B2D" w:rsidP="00133E02">
            <w:pPr>
              <w:spacing w:line="256" w:lineRule="auto"/>
              <w:ind w:right="30"/>
              <w:jc w:val="center"/>
              <w:rPr>
                <w:rFonts w:cs="Times New Roman"/>
                <w:sz w:val="16"/>
                <w:szCs w:val="16"/>
              </w:rPr>
            </w:pPr>
            <w:r w:rsidRPr="00C45A98">
              <w:rPr>
                <w:rFonts w:cs="Times New Roman"/>
                <w:sz w:val="16"/>
                <w:szCs w:val="16"/>
              </w:rPr>
              <w:t>0</w:t>
            </w:r>
          </w:p>
        </w:tc>
      </w:tr>
      <w:tr w:rsidR="00CA0FD3" w14:paraId="1D05D844"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2E3D44CF" w14:textId="77777777" w:rsidR="00CA0FD3" w:rsidRPr="00EB2FAD" w:rsidRDefault="00CA0FD3" w:rsidP="00133E02">
            <w:pPr>
              <w:spacing w:line="256" w:lineRule="auto"/>
              <w:rPr>
                <w:sz w:val="16"/>
              </w:rPr>
            </w:pPr>
            <w:r w:rsidRPr="00EB2FAD">
              <w:rPr>
                <w:sz w:val="16"/>
              </w:rPr>
              <w:t xml:space="preserve">Liczba budynków szkolnych i przedszkolnych w danym zakresie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7F858194" w14:textId="77777777" w:rsidR="00CA0FD3" w:rsidRPr="00C45A98" w:rsidRDefault="00CA0FD3" w:rsidP="00133E02">
            <w:pPr>
              <w:spacing w:line="256" w:lineRule="auto"/>
              <w:ind w:right="31"/>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3FC8F670" w14:textId="77777777" w:rsidR="00CA0FD3" w:rsidRPr="00C45A98" w:rsidRDefault="00CA0FD3" w:rsidP="00133E02">
            <w:pPr>
              <w:spacing w:line="256" w:lineRule="auto"/>
              <w:ind w:right="32"/>
              <w:jc w:val="center"/>
              <w:rPr>
                <w:rFonts w:cs="Times New Roman"/>
                <w:sz w:val="16"/>
                <w:szCs w:val="16"/>
              </w:rPr>
            </w:pPr>
            <w:r w:rsidRPr="00C45A98">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BA30147" w14:textId="77777777" w:rsidR="00CA0FD3" w:rsidRPr="00C45A98" w:rsidRDefault="00CA0FD3" w:rsidP="00CA0FD3">
            <w:pPr>
              <w:spacing w:line="256" w:lineRule="auto"/>
              <w:ind w:right="26"/>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5774CB6C" w14:textId="77777777" w:rsidR="00CA0FD3" w:rsidRPr="00C45A98" w:rsidRDefault="00CA0FD3"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36ACC4C7" w14:textId="77777777" w:rsidR="00CA0FD3" w:rsidRPr="00C45A98" w:rsidRDefault="00CA0FD3" w:rsidP="00CA0FD3">
            <w:pPr>
              <w:spacing w:line="256" w:lineRule="auto"/>
              <w:ind w:right="30"/>
              <w:jc w:val="center"/>
              <w:rPr>
                <w:rFonts w:cs="Times New Roman"/>
                <w:sz w:val="16"/>
                <w:szCs w:val="16"/>
              </w:rPr>
            </w:pPr>
            <w:r w:rsidRPr="00C45A98">
              <w:rPr>
                <w:rFonts w:cs="Times New Roman"/>
                <w:sz w:val="16"/>
                <w:szCs w:val="16"/>
              </w:rPr>
              <w:t>0</w:t>
            </w:r>
          </w:p>
        </w:tc>
      </w:tr>
      <w:tr w:rsidR="00CA0FD3" w14:paraId="21B4F50D" w14:textId="77777777" w:rsidTr="00C45A98">
        <w:trPr>
          <w:trHeight w:val="458"/>
        </w:trPr>
        <w:tc>
          <w:tcPr>
            <w:tcW w:w="1656" w:type="pct"/>
            <w:tcBorders>
              <w:top w:val="single" w:sz="4" w:space="0" w:color="000000"/>
              <w:left w:val="single" w:sz="4" w:space="0" w:color="000000"/>
              <w:bottom w:val="single" w:sz="4" w:space="0" w:color="000000"/>
              <w:right w:val="single" w:sz="4" w:space="0" w:color="000000"/>
            </w:tcBorders>
            <w:hideMark/>
          </w:tcPr>
          <w:p w14:paraId="0446779B" w14:textId="77777777" w:rsidR="00CA0FD3" w:rsidRPr="00EB2FAD" w:rsidRDefault="00CA0FD3" w:rsidP="00133E02">
            <w:pPr>
              <w:spacing w:line="256" w:lineRule="auto"/>
              <w:rPr>
                <w:sz w:val="16"/>
              </w:rPr>
            </w:pPr>
            <w:r w:rsidRPr="00EB2FAD">
              <w:rPr>
                <w:sz w:val="16"/>
              </w:rPr>
              <w:t xml:space="preserve">Liczba budynków służby zdrowia, opieki społecznej i socjalnej w danym zakresie </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1E67330D" w14:textId="77777777" w:rsidR="00CA0FD3" w:rsidRPr="00C45A98" w:rsidRDefault="00CA0FD3" w:rsidP="00133E02">
            <w:pPr>
              <w:spacing w:line="256" w:lineRule="auto"/>
              <w:ind w:right="31"/>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781E46F8" w14:textId="77777777" w:rsidR="00CA0FD3" w:rsidRPr="00C45A98" w:rsidRDefault="00CA0FD3" w:rsidP="00133E02">
            <w:pPr>
              <w:spacing w:line="256" w:lineRule="auto"/>
              <w:ind w:right="32"/>
              <w:jc w:val="center"/>
              <w:rPr>
                <w:rFonts w:cs="Times New Roman"/>
                <w:sz w:val="16"/>
                <w:szCs w:val="16"/>
              </w:rPr>
            </w:pPr>
            <w:r w:rsidRPr="00C45A98">
              <w:rPr>
                <w:rFonts w:cs="Times New Roman"/>
                <w:sz w:val="16"/>
                <w:szCs w:val="16"/>
              </w:rPr>
              <w:t>0</w:t>
            </w:r>
          </w:p>
        </w:tc>
        <w:tc>
          <w:tcPr>
            <w:tcW w:w="669" w:type="pct"/>
            <w:tcBorders>
              <w:top w:val="single" w:sz="4" w:space="0" w:color="000000"/>
              <w:left w:val="single" w:sz="4" w:space="0" w:color="000000"/>
              <w:bottom w:val="single" w:sz="4" w:space="0" w:color="000000"/>
              <w:right w:val="single" w:sz="4" w:space="0" w:color="000000"/>
            </w:tcBorders>
            <w:vAlign w:val="center"/>
            <w:hideMark/>
          </w:tcPr>
          <w:p w14:paraId="3C95A2B6" w14:textId="77777777" w:rsidR="00CA0FD3" w:rsidRPr="00C45A98" w:rsidRDefault="00CA0FD3" w:rsidP="00CA0FD3">
            <w:pPr>
              <w:spacing w:line="256" w:lineRule="auto"/>
              <w:ind w:right="26"/>
              <w:jc w:val="center"/>
              <w:rPr>
                <w:rFonts w:cs="Times New Roman"/>
                <w:sz w:val="16"/>
                <w:szCs w:val="16"/>
              </w:rPr>
            </w:pPr>
            <w:r w:rsidRPr="00C45A98">
              <w:rPr>
                <w:rFonts w:cs="Times New Roman"/>
                <w:sz w:val="16"/>
                <w:szCs w:val="16"/>
              </w:rPr>
              <w:t>0</w:t>
            </w:r>
          </w:p>
        </w:tc>
        <w:tc>
          <w:tcPr>
            <w:tcW w:w="670" w:type="pct"/>
            <w:tcBorders>
              <w:top w:val="single" w:sz="4" w:space="0" w:color="000000"/>
              <w:left w:val="single" w:sz="4" w:space="0" w:color="000000"/>
              <w:bottom w:val="single" w:sz="4" w:space="0" w:color="000000"/>
              <w:right w:val="single" w:sz="4" w:space="0" w:color="000000"/>
            </w:tcBorders>
            <w:vAlign w:val="center"/>
            <w:hideMark/>
          </w:tcPr>
          <w:p w14:paraId="538FFB74" w14:textId="77777777" w:rsidR="00CA0FD3" w:rsidRPr="00C45A98" w:rsidRDefault="00CA0FD3" w:rsidP="00133E02">
            <w:pPr>
              <w:spacing w:line="256" w:lineRule="auto"/>
              <w:ind w:right="27"/>
              <w:jc w:val="center"/>
              <w:rPr>
                <w:rFonts w:cs="Times New Roman"/>
                <w:sz w:val="16"/>
                <w:szCs w:val="16"/>
              </w:rPr>
            </w:pPr>
            <w:r w:rsidRPr="00C45A98">
              <w:rPr>
                <w:rFonts w:cs="Times New Roman"/>
                <w:sz w:val="16"/>
                <w:szCs w:val="16"/>
              </w:rPr>
              <w:t>0</w:t>
            </w:r>
          </w:p>
        </w:tc>
        <w:tc>
          <w:tcPr>
            <w:tcW w:w="667" w:type="pct"/>
            <w:tcBorders>
              <w:top w:val="single" w:sz="4" w:space="0" w:color="000000"/>
              <w:left w:val="single" w:sz="4" w:space="0" w:color="000000"/>
              <w:bottom w:val="single" w:sz="4" w:space="0" w:color="000000"/>
              <w:right w:val="single" w:sz="4" w:space="0" w:color="000000"/>
            </w:tcBorders>
            <w:vAlign w:val="center"/>
            <w:hideMark/>
          </w:tcPr>
          <w:p w14:paraId="55AE7B17" w14:textId="77777777" w:rsidR="00CA0FD3" w:rsidRPr="00C45A98" w:rsidRDefault="00CA0FD3" w:rsidP="00CA0FD3">
            <w:pPr>
              <w:spacing w:line="256" w:lineRule="auto"/>
              <w:ind w:right="30"/>
              <w:jc w:val="center"/>
              <w:rPr>
                <w:rFonts w:cs="Times New Roman"/>
                <w:sz w:val="16"/>
                <w:szCs w:val="16"/>
              </w:rPr>
            </w:pPr>
            <w:r w:rsidRPr="00C45A98">
              <w:rPr>
                <w:rFonts w:cs="Times New Roman"/>
                <w:sz w:val="16"/>
                <w:szCs w:val="16"/>
              </w:rPr>
              <w:t>0</w:t>
            </w:r>
          </w:p>
        </w:tc>
      </w:tr>
    </w:tbl>
    <w:bookmarkEnd w:id="65"/>
    <w:bookmarkEnd w:id="66"/>
    <w:p w14:paraId="19A91E30" w14:textId="77777777" w:rsidR="00C45A98" w:rsidRPr="00EB2FAD" w:rsidRDefault="00C45A98" w:rsidP="00C45A98">
      <w:pPr>
        <w:pStyle w:val="Legenda"/>
        <w:rPr>
          <w:rFonts w:ascii="Arial" w:hAnsi="Arial" w:cs="Arial"/>
          <w:b w:val="0"/>
          <w:bCs w:val="0"/>
          <w:sz w:val="18"/>
          <w:szCs w:val="18"/>
          <w:lang w:eastAsia="en-US"/>
        </w:rPr>
      </w:pPr>
      <w:r w:rsidRPr="00EB2FAD">
        <w:rPr>
          <w:rFonts w:ascii="Arial" w:hAnsi="Arial" w:cs="Arial"/>
          <w:b w:val="0"/>
          <w:bCs w:val="0"/>
        </w:rPr>
        <w:t xml:space="preserve">Źródło: </w:t>
      </w:r>
      <w:r>
        <w:rPr>
          <w:rFonts w:ascii="Arial" w:hAnsi="Arial" w:cs="Arial"/>
          <w:b w:val="0"/>
          <w:bCs w:val="0"/>
        </w:rPr>
        <w:t>S</w:t>
      </w:r>
      <w:r w:rsidRPr="00380DC4">
        <w:rPr>
          <w:rFonts w:ascii="Arial" w:hAnsi="Arial" w:cs="Arial"/>
          <w:b w:val="0"/>
          <w:bCs w:val="0"/>
        </w:rPr>
        <w:t>trategiczna mapa hałasu dla dróg wojewódzkich o ruchu powyżej 3 000 000 pojazdów rocznie zlokalizowanych w województwie wielkopolskim</w:t>
      </w:r>
    </w:p>
    <w:p w14:paraId="13A02B66" w14:textId="77777777" w:rsidR="00A80A2E" w:rsidRDefault="00A80A2E" w:rsidP="00A537EB">
      <w:pPr>
        <w:autoSpaceDE w:val="0"/>
        <w:autoSpaceDN w:val="0"/>
        <w:adjustRightInd w:val="0"/>
        <w:spacing w:line="360" w:lineRule="auto"/>
        <w:jc w:val="both"/>
        <w:rPr>
          <w:rFonts w:ascii="Arial" w:hAnsi="Arial" w:cs="Arial"/>
          <w:sz w:val="20"/>
          <w:szCs w:val="20"/>
        </w:rPr>
      </w:pPr>
    </w:p>
    <w:p w14:paraId="67DA45F4" w14:textId="22AC3173" w:rsidR="00416D7C" w:rsidRPr="00012B5E" w:rsidRDefault="00416D7C" w:rsidP="00416D7C">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Brak jest danych o poziomie hałasu związanego z ruchem pojazdów oraz natężeniu ruchu pojazdów poruszających się na drogach powiatowych i gminnych przebiegających przez teren gminy</w:t>
      </w:r>
      <w:r>
        <w:rPr>
          <w:rFonts w:ascii="Arial" w:hAnsi="Arial" w:cs="Arial"/>
          <w:sz w:val="20"/>
          <w:szCs w:val="20"/>
        </w:rPr>
        <w:t xml:space="preserve"> </w:t>
      </w:r>
      <w:r w:rsidR="002C5ABD">
        <w:rPr>
          <w:rFonts w:ascii="Arial" w:hAnsi="Arial" w:cs="Arial"/>
          <w:sz w:val="20"/>
          <w:szCs w:val="20"/>
        </w:rPr>
        <w:t>Ceków-Kolonia</w:t>
      </w:r>
      <w:r w:rsidRPr="00012B5E">
        <w:rPr>
          <w:rFonts w:ascii="Arial" w:hAnsi="Arial" w:cs="Arial"/>
          <w:sz w:val="20"/>
          <w:szCs w:val="20"/>
        </w:rPr>
        <w:t>.</w:t>
      </w:r>
    </w:p>
    <w:p w14:paraId="49776154" w14:textId="70B55F86" w:rsidR="00560BAB" w:rsidRPr="00012B5E" w:rsidRDefault="00560BAB" w:rsidP="00A537EB">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Należy też domniemywać, że w związku ze zwiększającym się natężeniem ruchu na drogach powiatowych oraz gminnych klimat akustyczny w gminie </w:t>
      </w:r>
      <w:r w:rsidR="00D55F58">
        <w:rPr>
          <w:rFonts w:ascii="Arial" w:hAnsi="Arial" w:cs="Arial"/>
          <w:sz w:val="20"/>
          <w:szCs w:val="20"/>
        </w:rPr>
        <w:t>Ceków-Kolonia</w:t>
      </w:r>
      <w:r w:rsidRPr="00012B5E">
        <w:rPr>
          <w:rFonts w:ascii="Arial" w:hAnsi="Arial" w:cs="Arial"/>
          <w:sz w:val="20"/>
          <w:szCs w:val="20"/>
        </w:rPr>
        <w:t xml:space="preserve"> ulega stopniowemu pogorszeniu.</w:t>
      </w:r>
    </w:p>
    <w:p w14:paraId="680BA7DA" w14:textId="7A598167" w:rsidR="00C323D0" w:rsidRPr="00012B5E" w:rsidRDefault="00C323D0" w:rsidP="00637FD6">
      <w:pPr>
        <w:pStyle w:val="Legenda"/>
        <w:rPr>
          <w:rFonts w:ascii="Arial" w:hAnsi="Arial" w:cs="Arial"/>
        </w:rPr>
      </w:pPr>
      <w:bookmarkStart w:id="77" w:name="_Toc84182476"/>
      <w:bookmarkStart w:id="78" w:name="_Toc215349080"/>
      <w:r w:rsidRPr="00012B5E">
        <w:rPr>
          <w:rFonts w:ascii="Arial" w:hAnsi="Arial" w:cs="Arial"/>
        </w:rPr>
        <w:t xml:space="preserve">Mapa </w:t>
      </w:r>
      <w:r w:rsidRPr="00012B5E">
        <w:rPr>
          <w:rFonts w:ascii="Arial" w:hAnsi="Arial" w:cs="Arial"/>
        </w:rPr>
        <w:fldChar w:fldCharType="begin"/>
      </w:r>
      <w:r w:rsidRPr="00012B5E">
        <w:rPr>
          <w:rFonts w:ascii="Arial" w:hAnsi="Arial" w:cs="Arial"/>
        </w:rPr>
        <w:instrText xml:space="preserve"> SEQ Mapa \* ARABIC </w:instrText>
      </w:r>
      <w:r w:rsidRPr="00012B5E">
        <w:rPr>
          <w:rFonts w:ascii="Arial" w:hAnsi="Arial" w:cs="Arial"/>
        </w:rPr>
        <w:fldChar w:fldCharType="separate"/>
      </w:r>
      <w:r w:rsidR="00257775">
        <w:rPr>
          <w:rFonts w:ascii="Arial" w:hAnsi="Arial" w:cs="Arial"/>
          <w:noProof/>
        </w:rPr>
        <w:t>1</w:t>
      </w:r>
      <w:r w:rsidRPr="00012B5E">
        <w:rPr>
          <w:rFonts w:ascii="Arial" w:hAnsi="Arial" w:cs="Arial"/>
          <w:noProof/>
        </w:rPr>
        <w:fldChar w:fldCharType="end"/>
      </w:r>
      <w:r w:rsidRPr="00012B5E">
        <w:rPr>
          <w:rFonts w:ascii="Arial" w:hAnsi="Arial" w:cs="Arial"/>
        </w:rPr>
        <w:t xml:space="preserve"> Główne arterie komunikacyjne na terenie </w:t>
      </w:r>
      <w:r w:rsidR="0005221B">
        <w:rPr>
          <w:rFonts w:ascii="Arial" w:hAnsi="Arial" w:cs="Arial"/>
        </w:rPr>
        <w:t>G</w:t>
      </w:r>
      <w:r w:rsidRPr="00012B5E">
        <w:rPr>
          <w:rFonts w:ascii="Arial" w:hAnsi="Arial" w:cs="Arial"/>
        </w:rPr>
        <w:t xml:space="preserve">miny </w:t>
      </w:r>
      <w:bookmarkEnd w:id="77"/>
      <w:r w:rsidR="0005221B">
        <w:rPr>
          <w:rFonts w:ascii="Arial" w:hAnsi="Arial" w:cs="Arial"/>
        </w:rPr>
        <w:t>Ceków-Kolonia</w:t>
      </w:r>
      <w:bookmarkEnd w:id="78"/>
    </w:p>
    <w:p w14:paraId="5BE5CC58" w14:textId="6CF62102" w:rsidR="00620060" w:rsidRDefault="0005221B" w:rsidP="00C323D0">
      <w:pPr>
        <w:rPr>
          <w:rFonts w:ascii="Arial" w:hAnsi="Arial" w:cs="Arial"/>
          <w:noProof/>
          <w:sz w:val="20"/>
          <w:szCs w:val="20"/>
          <w:lang w:eastAsia="pl-PL"/>
        </w:rPr>
      </w:pPr>
      <w:r>
        <w:rPr>
          <w:rFonts w:ascii="Arial" w:hAnsi="Arial" w:cs="Arial"/>
          <w:noProof/>
          <w:sz w:val="20"/>
          <w:szCs w:val="20"/>
          <w:lang w:eastAsia="pl-PL"/>
        </w:rPr>
        <w:drawing>
          <wp:inline distT="0" distB="0" distL="0" distR="0" wp14:anchorId="252FEC43" wp14:editId="56C634DE">
            <wp:extent cx="5756910" cy="4267200"/>
            <wp:effectExtent l="0" t="0" r="0" b="0"/>
            <wp:docPr id="18018236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6910" cy="4267200"/>
                    </a:xfrm>
                    <a:prstGeom prst="rect">
                      <a:avLst/>
                    </a:prstGeom>
                    <a:noFill/>
                    <a:ln>
                      <a:noFill/>
                    </a:ln>
                  </pic:spPr>
                </pic:pic>
              </a:graphicData>
            </a:graphic>
          </wp:inline>
        </w:drawing>
      </w:r>
    </w:p>
    <w:p w14:paraId="0B0D7B27" w14:textId="77777777" w:rsidR="00C323D0" w:rsidRPr="00012B5E" w:rsidRDefault="00C323D0" w:rsidP="00C323D0">
      <w:pPr>
        <w:autoSpaceDE w:val="0"/>
        <w:autoSpaceDN w:val="0"/>
        <w:adjustRightInd w:val="0"/>
        <w:spacing w:line="360" w:lineRule="auto"/>
        <w:jc w:val="both"/>
        <w:rPr>
          <w:rFonts w:ascii="Arial" w:hAnsi="Arial" w:cs="Arial"/>
          <w:bCs/>
          <w:sz w:val="20"/>
          <w:szCs w:val="20"/>
        </w:rPr>
      </w:pPr>
      <w:r w:rsidRPr="00012B5E">
        <w:rPr>
          <w:rFonts w:ascii="Arial" w:hAnsi="Arial" w:cs="Arial"/>
          <w:bCs/>
          <w:sz w:val="20"/>
          <w:szCs w:val="20"/>
        </w:rPr>
        <w:t>Źródło: google.maps</w:t>
      </w:r>
    </w:p>
    <w:p w14:paraId="3DBEDA5D"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Do czynników mających wpływ na poziom emisji hałasu drogowego należą: natężenie ruchu, struktura strumienia pojazdów, a zwłaszcza udziału w nim transportu ciężkiego, stan techniczny pojazdów, rodzaj i stan techniczny nawierzchni, charakter zabudowy (zagospodarowanie) terenów otaczających.</w:t>
      </w:r>
    </w:p>
    <w:p w14:paraId="5DCBEB70" w14:textId="74CB649B"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Przyczyną hałasu drogowego jest przede wszys</w:t>
      </w:r>
      <w:r w:rsidR="0014786F" w:rsidRPr="00012B5E">
        <w:rPr>
          <w:rFonts w:ascii="Arial" w:hAnsi="Arial" w:cs="Arial"/>
          <w:sz w:val="20"/>
          <w:szCs w:val="20"/>
        </w:rPr>
        <w:t>tkim interakcja pomiędzy oponą</w:t>
      </w:r>
      <w:r w:rsidR="00FC7764" w:rsidRPr="00012B5E">
        <w:rPr>
          <w:rFonts w:ascii="Arial" w:hAnsi="Arial" w:cs="Arial"/>
          <w:sz w:val="20"/>
          <w:szCs w:val="20"/>
        </w:rPr>
        <w:t xml:space="preserve">, </w:t>
      </w:r>
      <w:r w:rsidRPr="00012B5E">
        <w:rPr>
          <w:rFonts w:ascii="Arial" w:hAnsi="Arial" w:cs="Arial"/>
          <w:sz w:val="20"/>
          <w:szCs w:val="20"/>
        </w:rPr>
        <w:t>a nawierzchnią</w:t>
      </w:r>
      <w:r w:rsidR="00FC7764" w:rsidRPr="00012B5E">
        <w:rPr>
          <w:rFonts w:ascii="Arial" w:hAnsi="Arial" w:cs="Arial"/>
          <w:sz w:val="20"/>
          <w:szCs w:val="20"/>
        </w:rPr>
        <w:t>,</w:t>
      </w:r>
      <w:r w:rsidR="00FC7764" w:rsidRPr="00012B5E">
        <w:rPr>
          <w:rFonts w:ascii="Arial" w:hAnsi="Arial" w:cs="Arial"/>
          <w:sz w:val="20"/>
          <w:szCs w:val="20"/>
        </w:rPr>
        <w:br/>
      </w:r>
      <w:r w:rsidRPr="00012B5E">
        <w:rPr>
          <w:rFonts w:ascii="Arial" w:hAnsi="Arial" w:cs="Arial"/>
          <w:sz w:val="20"/>
          <w:szCs w:val="20"/>
        </w:rPr>
        <w:t xml:space="preserve"> a także dźwięki samego pojazdu (m. in. silnika, systemu napędowego, systemu wydechowego).</w:t>
      </w:r>
    </w:p>
    <w:p w14:paraId="731416BA" w14:textId="36E09676"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Kontakt opony z nawierzchnią staje się gł</w:t>
      </w:r>
      <w:r w:rsidR="0014786F" w:rsidRPr="00012B5E">
        <w:rPr>
          <w:rFonts w:ascii="Arial" w:hAnsi="Arial" w:cs="Arial"/>
          <w:sz w:val="20"/>
          <w:szCs w:val="20"/>
        </w:rPr>
        <w:t xml:space="preserve">ównym źródłem hałasu występuje </w:t>
      </w:r>
      <w:r w:rsidRPr="00012B5E">
        <w:rPr>
          <w:rFonts w:ascii="Arial" w:hAnsi="Arial" w:cs="Arial"/>
          <w:sz w:val="20"/>
          <w:szCs w:val="20"/>
        </w:rPr>
        <w:t>u większości samochodów przy prędkości powyżej 55 km/h, a w przypadku samochodów ciężarowych przy prędkości powyżej 70 km/h.</w:t>
      </w:r>
    </w:p>
    <w:p w14:paraId="64B8E51D"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Powstawanie hałasu powodowane jest przez m. in.:</w:t>
      </w:r>
    </w:p>
    <w:p w14:paraId="243A7A01"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zwiększenie szerokości opony – każde dodatkowe 10 mm szerokości powoduje wzrost hałasu o 0,2 – 0,4 dB,</w:t>
      </w:r>
    </w:p>
    <w:p w14:paraId="7267447D"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szorstkość nawierzchni - choć również bardzo gładkie nawierzchnie mogą generować hałas,</w:t>
      </w:r>
    </w:p>
    <w:p w14:paraId="7EBB5E3A"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szybkie tłoczenie i rozprężanie powietrza w miejscu kontaktu opony z nawierzchnią.</w:t>
      </w:r>
    </w:p>
    <w:p w14:paraId="751AC9C8" w14:textId="7777777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Natężenie dźwięku mierzy się w decybelach dB, skali logarytmicznej, gdzie podwójne zwiększenie głośności odpowiada wzrostowi natężenia dźwięku o 3 dB. Oznacza to, że poziom dźwięku wynoszący 68 dB jest dwa razy głośniejszy niż poziom dźwięku wynoszący 65 dB. Z natury tej skali wynika, że zmniejszenie hałasu o zaledwie kilka decybeli stanowi bardzo dużą różnicę.</w:t>
      </w:r>
    </w:p>
    <w:p w14:paraId="394498D5" w14:textId="6A92EBD3" w:rsidR="0018659E" w:rsidRPr="00012B5E" w:rsidRDefault="0018659E" w:rsidP="0018659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Należy też domniemywać, że w związku ze zwiększającym się natężeniem ruchu także na drogach powiatowych oraz gminnych klimat akustyczny w gminie </w:t>
      </w:r>
      <w:r w:rsidR="00AB2F56">
        <w:rPr>
          <w:rFonts w:ascii="Arial" w:hAnsi="Arial" w:cs="Arial"/>
          <w:sz w:val="20"/>
          <w:szCs w:val="20"/>
        </w:rPr>
        <w:t>Ceków-Kolonia</w:t>
      </w:r>
      <w:r w:rsidR="00AB2F56" w:rsidRPr="00715872">
        <w:rPr>
          <w:rFonts w:ascii="Arial" w:hAnsi="Arial" w:cs="Arial"/>
          <w:sz w:val="20"/>
          <w:szCs w:val="20"/>
        </w:rPr>
        <w:t xml:space="preserve"> </w:t>
      </w:r>
      <w:r w:rsidRPr="00012B5E">
        <w:rPr>
          <w:rFonts w:ascii="Arial" w:hAnsi="Arial" w:cs="Arial"/>
          <w:sz w:val="20"/>
          <w:szCs w:val="20"/>
        </w:rPr>
        <w:t>ulega stopniowemu pogorszeniu.</w:t>
      </w:r>
    </w:p>
    <w:p w14:paraId="17A7E9AA" w14:textId="77777777" w:rsidR="0018659E" w:rsidRPr="00012B5E" w:rsidRDefault="0018659E" w:rsidP="0018659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W związku z powyższym należy rozważyć przeprowadzenie badań w miejscach gdzie zaobserwowano szczególne natężenie ruchu i w wypadku stwierdzenia takiej konieczności umieszczenie w nich ekranów dźwiękochłonnych.</w:t>
      </w:r>
    </w:p>
    <w:p w14:paraId="0A90AC77" w14:textId="5BA4EFD7" w:rsidR="00C323D0" w:rsidRPr="00012B5E" w:rsidRDefault="00C323D0" w:rsidP="00C323D0">
      <w:pPr>
        <w:autoSpaceDE w:val="0"/>
        <w:autoSpaceDN w:val="0"/>
        <w:adjustRightInd w:val="0"/>
        <w:spacing w:line="360" w:lineRule="auto"/>
        <w:jc w:val="both"/>
        <w:rPr>
          <w:rFonts w:ascii="Arial" w:hAnsi="Arial" w:cs="Arial"/>
          <w:b/>
          <w:sz w:val="20"/>
          <w:szCs w:val="20"/>
        </w:rPr>
      </w:pPr>
      <w:r w:rsidRPr="00012B5E">
        <w:rPr>
          <w:rFonts w:ascii="Arial" w:hAnsi="Arial" w:cs="Arial"/>
          <w:b/>
          <w:sz w:val="20"/>
          <w:szCs w:val="20"/>
        </w:rPr>
        <w:t>Hałas kolejowy</w:t>
      </w:r>
    </w:p>
    <w:p w14:paraId="28B0371A" w14:textId="56B739AA" w:rsidR="00AC6497" w:rsidRPr="00012B5E" w:rsidRDefault="00AC6497" w:rsidP="00AC6497">
      <w:pPr>
        <w:spacing w:line="360" w:lineRule="auto"/>
        <w:jc w:val="both"/>
        <w:rPr>
          <w:rFonts w:ascii="Arial" w:hAnsi="Arial" w:cs="Arial"/>
          <w:sz w:val="20"/>
          <w:szCs w:val="20"/>
        </w:rPr>
      </w:pPr>
      <w:r w:rsidRPr="003C40B2">
        <w:rPr>
          <w:rFonts w:ascii="Arial" w:hAnsi="Arial" w:cs="Arial"/>
          <w:sz w:val="20"/>
          <w:szCs w:val="20"/>
        </w:rPr>
        <w:t xml:space="preserve">Przez teren gminy </w:t>
      </w:r>
      <w:r w:rsidR="00820434">
        <w:rPr>
          <w:rFonts w:ascii="Arial" w:hAnsi="Arial" w:cs="Arial"/>
          <w:sz w:val="20"/>
          <w:szCs w:val="20"/>
        </w:rPr>
        <w:t>Ceków-Kolonia</w:t>
      </w:r>
      <w:r w:rsidRPr="003C40B2">
        <w:rPr>
          <w:rFonts w:ascii="Arial" w:hAnsi="Arial" w:cs="Arial"/>
          <w:sz w:val="20"/>
          <w:szCs w:val="20"/>
        </w:rPr>
        <w:t xml:space="preserve"> nie przebiega linia kolejowa. Najbliższa stacja znajduje się w  </w:t>
      </w:r>
      <w:r w:rsidR="00B91D61">
        <w:rPr>
          <w:rFonts w:ascii="Arial" w:hAnsi="Arial" w:cs="Arial"/>
          <w:sz w:val="20"/>
          <w:szCs w:val="20"/>
        </w:rPr>
        <w:t>Opatówku</w:t>
      </w:r>
      <w:r w:rsidRPr="003C40B2">
        <w:rPr>
          <w:rFonts w:ascii="Arial" w:hAnsi="Arial" w:cs="Arial"/>
          <w:sz w:val="20"/>
          <w:szCs w:val="20"/>
        </w:rPr>
        <w:t xml:space="preserve"> oddalon</w:t>
      </w:r>
      <w:r w:rsidR="00DE5419">
        <w:rPr>
          <w:rFonts w:ascii="Arial" w:hAnsi="Arial" w:cs="Arial"/>
          <w:sz w:val="20"/>
          <w:szCs w:val="20"/>
        </w:rPr>
        <w:t>ym o ponad 20 km</w:t>
      </w:r>
      <w:r w:rsidR="00373930">
        <w:rPr>
          <w:rFonts w:ascii="Arial" w:hAnsi="Arial" w:cs="Arial"/>
          <w:sz w:val="20"/>
          <w:szCs w:val="20"/>
        </w:rPr>
        <w:t xml:space="preserve"> </w:t>
      </w:r>
      <w:r w:rsidR="00B91D61">
        <w:rPr>
          <w:rFonts w:ascii="Arial" w:hAnsi="Arial" w:cs="Arial"/>
          <w:sz w:val="20"/>
          <w:szCs w:val="20"/>
        </w:rPr>
        <w:t xml:space="preserve">od </w:t>
      </w:r>
      <w:r w:rsidR="00DE5419">
        <w:rPr>
          <w:rFonts w:ascii="Arial" w:hAnsi="Arial" w:cs="Arial"/>
          <w:sz w:val="20"/>
          <w:szCs w:val="20"/>
        </w:rPr>
        <w:t>siedziby gminy</w:t>
      </w:r>
      <w:r w:rsidR="001D03C7">
        <w:rPr>
          <w:rFonts w:ascii="Arial" w:hAnsi="Arial" w:cs="Arial"/>
          <w:sz w:val="20"/>
          <w:szCs w:val="20"/>
        </w:rPr>
        <w:t xml:space="preserve"> oraz ok. </w:t>
      </w:r>
      <w:r w:rsidR="00373930">
        <w:rPr>
          <w:rFonts w:ascii="Arial" w:hAnsi="Arial" w:cs="Arial"/>
          <w:sz w:val="20"/>
          <w:szCs w:val="20"/>
        </w:rPr>
        <w:t>12 km od granicy gminy Ceków-Kolonia.</w:t>
      </w:r>
    </w:p>
    <w:p w14:paraId="3DBE4879" w14:textId="77777777" w:rsidR="00AC6497" w:rsidRPr="00012B5E" w:rsidRDefault="00AC6497" w:rsidP="00C323D0">
      <w:pPr>
        <w:autoSpaceDE w:val="0"/>
        <w:autoSpaceDN w:val="0"/>
        <w:adjustRightInd w:val="0"/>
        <w:spacing w:line="360" w:lineRule="auto"/>
        <w:jc w:val="both"/>
        <w:rPr>
          <w:rFonts w:ascii="Arial" w:hAnsi="Arial" w:cs="Arial"/>
          <w:sz w:val="20"/>
          <w:szCs w:val="20"/>
        </w:rPr>
      </w:pPr>
    </w:p>
    <w:p w14:paraId="0F5DED20" w14:textId="77777777" w:rsidR="00C323D0" w:rsidRPr="00012B5E" w:rsidRDefault="00C323D0" w:rsidP="00C323D0">
      <w:pPr>
        <w:autoSpaceDE w:val="0"/>
        <w:autoSpaceDN w:val="0"/>
        <w:adjustRightInd w:val="0"/>
        <w:spacing w:line="360" w:lineRule="auto"/>
        <w:jc w:val="both"/>
        <w:rPr>
          <w:rFonts w:ascii="Arial" w:hAnsi="Arial" w:cs="Arial"/>
          <w:b/>
          <w:bCs/>
          <w:sz w:val="20"/>
          <w:szCs w:val="20"/>
        </w:rPr>
      </w:pPr>
      <w:r w:rsidRPr="00012B5E">
        <w:rPr>
          <w:rFonts w:ascii="Arial" w:hAnsi="Arial" w:cs="Arial"/>
          <w:b/>
          <w:bCs/>
          <w:sz w:val="20"/>
          <w:szCs w:val="20"/>
        </w:rPr>
        <w:t>Hałas przemysłowy</w:t>
      </w:r>
    </w:p>
    <w:p w14:paraId="215E8D03" w14:textId="12206457" w:rsidR="00C323D0" w:rsidRPr="00012B5E" w:rsidRDefault="00C323D0" w:rsidP="00C323D0">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Poziom hałasu przemysłowego jest kształtowany ind</w:t>
      </w:r>
      <w:r w:rsidR="0014786F" w:rsidRPr="00012B5E">
        <w:rPr>
          <w:rFonts w:ascii="Arial" w:hAnsi="Arial" w:cs="Arial"/>
          <w:sz w:val="20"/>
          <w:szCs w:val="20"/>
        </w:rPr>
        <w:t xml:space="preserve">ywidualnie dla każdego obiektu </w:t>
      </w:r>
      <w:r w:rsidRPr="00012B5E">
        <w:rPr>
          <w:rFonts w:ascii="Arial" w:hAnsi="Arial" w:cs="Arial"/>
          <w:sz w:val="20"/>
          <w:szCs w:val="20"/>
        </w:rPr>
        <w:t xml:space="preserve">i zależny jest od rodzaju wykorzystywanych maszyn i urządzeń. Zgodnie z ustawą </w:t>
      </w:r>
      <w:r w:rsidRPr="00012B5E">
        <w:rPr>
          <w:rFonts w:ascii="Arial" w:hAnsi="Arial" w:cs="Arial"/>
          <w:i/>
          <w:iCs/>
          <w:sz w:val="20"/>
          <w:szCs w:val="20"/>
        </w:rPr>
        <w:t>Prawo ochrony środowiska</w:t>
      </w:r>
      <w:r w:rsidRPr="00012B5E">
        <w:rPr>
          <w:rFonts w:ascii="Arial" w:hAnsi="Arial" w:cs="Arial"/>
          <w:sz w:val="20"/>
          <w:szCs w:val="20"/>
        </w:rPr>
        <w:t xml:space="preserve"> zapewnienie właściwego kształtowania klimatu akustycznego w otoczeniu obiektów przemysłowych </w:t>
      </w:r>
      <w:r w:rsidR="0014786F" w:rsidRPr="00012B5E">
        <w:rPr>
          <w:rFonts w:ascii="Arial" w:hAnsi="Arial" w:cs="Arial"/>
          <w:sz w:val="20"/>
          <w:szCs w:val="20"/>
        </w:rPr>
        <w:br/>
      </w:r>
      <w:r w:rsidRPr="00012B5E">
        <w:rPr>
          <w:rFonts w:ascii="Arial" w:hAnsi="Arial" w:cs="Arial"/>
          <w:sz w:val="20"/>
          <w:szCs w:val="20"/>
        </w:rPr>
        <w:t xml:space="preserve">i warsztatów rzemieślniczych jest obowiązkiem ich właściciela (lub innego podmiotu posiadającego do nich tytuł prawny). Hałas przemysłowy na terenie gminy </w:t>
      </w:r>
      <w:r w:rsidR="00373930">
        <w:rPr>
          <w:rFonts w:ascii="Arial" w:hAnsi="Arial" w:cs="Arial"/>
          <w:sz w:val="20"/>
          <w:szCs w:val="20"/>
        </w:rPr>
        <w:t>Ceków-Kolonia</w:t>
      </w:r>
      <w:r w:rsidRPr="00012B5E">
        <w:rPr>
          <w:rFonts w:ascii="Arial" w:hAnsi="Arial" w:cs="Arial"/>
          <w:sz w:val="20"/>
          <w:szCs w:val="20"/>
        </w:rPr>
        <w:t xml:space="preserve"> nie stanowi większego problemu. Nieliczne i nieduże zakłady prowadzą działalność na niewielką skalę, przez co nie można mówić o uciążliwości powodowanej przez hałas przemysłowy.</w:t>
      </w:r>
    </w:p>
    <w:p w14:paraId="1C15F379" w14:textId="2090EFF3" w:rsidR="00CB406C" w:rsidRPr="00012B5E" w:rsidRDefault="00CB406C" w:rsidP="006D7708">
      <w:pPr>
        <w:spacing w:line="100" w:lineRule="atLeast"/>
        <w:rPr>
          <w:rFonts w:ascii="Arial" w:hAnsi="Arial" w:cs="Arial"/>
          <w:sz w:val="20"/>
          <w:szCs w:val="20"/>
          <w:highlight w:val="yellow"/>
          <w:lang w:eastAsia="ar-SA" w:bidi="ar-SA"/>
        </w:rPr>
      </w:pPr>
    </w:p>
    <w:p w14:paraId="112A261A" w14:textId="77777777" w:rsidR="00F416C7" w:rsidRPr="00012B5E" w:rsidRDefault="00F416C7" w:rsidP="00417495">
      <w:pPr>
        <w:pStyle w:val="Nagwek2"/>
        <w:spacing w:line="360" w:lineRule="auto"/>
        <w:ind w:left="578" w:hanging="578"/>
        <w:jc w:val="both"/>
        <w:rPr>
          <w:rFonts w:ascii="Arial" w:eastAsia="Calibri" w:hAnsi="Arial" w:cs="Arial"/>
          <w:sz w:val="20"/>
          <w:szCs w:val="20"/>
        </w:rPr>
      </w:pPr>
      <w:bookmarkStart w:id="79" w:name="_Toc106224850"/>
      <w:bookmarkStart w:id="80" w:name="_Toc215350399"/>
      <w:r w:rsidRPr="00012B5E">
        <w:rPr>
          <w:rFonts w:ascii="Arial" w:eastAsia="Calibri" w:hAnsi="Arial" w:cs="Arial"/>
          <w:sz w:val="20"/>
          <w:szCs w:val="20"/>
        </w:rPr>
        <w:t>Promieniowanie elektromagnetyczne</w:t>
      </w:r>
      <w:bookmarkEnd w:id="79"/>
      <w:bookmarkEnd w:id="80"/>
    </w:p>
    <w:p w14:paraId="19046F51" w14:textId="37492620" w:rsidR="00C67AA9" w:rsidRPr="00012B5E" w:rsidRDefault="00C67AA9" w:rsidP="00C67AA9">
      <w:pPr>
        <w:spacing w:line="360" w:lineRule="auto"/>
        <w:jc w:val="both"/>
        <w:rPr>
          <w:rFonts w:ascii="Arial" w:hAnsi="Arial" w:cs="Arial"/>
          <w:sz w:val="20"/>
          <w:szCs w:val="20"/>
        </w:rPr>
      </w:pPr>
      <w:r w:rsidRPr="00012B5E">
        <w:rPr>
          <w:rFonts w:ascii="Arial" w:hAnsi="Arial" w:cs="Arial"/>
          <w:sz w:val="20"/>
          <w:szCs w:val="20"/>
        </w:rPr>
        <w:t>Pola elektromagnetyczne są obecnie jednym z najpowszechniejszych zjawisk towarzyszących człowiekowi. Są one wytwarzane przez wszystkie instalacje oraz urządzenia zasilane energią elektryczną (telewizor, komputer, domowa instalacja elektryczna, linie pr</w:t>
      </w:r>
      <w:r w:rsidR="00BC6BFE" w:rsidRPr="00012B5E">
        <w:rPr>
          <w:rFonts w:ascii="Arial" w:hAnsi="Arial" w:cs="Arial"/>
          <w:sz w:val="20"/>
          <w:szCs w:val="20"/>
        </w:rPr>
        <w:t>zesyłowe). Powstają również pod</w:t>
      </w:r>
      <w:r w:rsidRPr="00012B5E">
        <w:rPr>
          <w:rFonts w:ascii="Arial" w:hAnsi="Arial" w:cs="Arial"/>
          <w:sz w:val="20"/>
          <w:szCs w:val="20"/>
        </w:rPr>
        <w:t xml:space="preserve">czas pracy instalacji i urządzeń służących do komunikacji za pomocą fal, takich jak telefony komórkowe, stacje bazowe telefonii komórkowej czy anteny radiowo-telewizyjne. </w:t>
      </w:r>
    </w:p>
    <w:p w14:paraId="5A2F2EEC" w14:textId="77777777" w:rsidR="00C67AA9" w:rsidRPr="00012B5E" w:rsidRDefault="00C67AA9" w:rsidP="00C67AA9">
      <w:pPr>
        <w:spacing w:line="360" w:lineRule="auto"/>
        <w:jc w:val="both"/>
        <w:rPr>
          <w:rFonts w:ascii="Arial" w:hAnsi="Arial" w:cs="Arial"/>
          <w:sz w:val="20"/>
          <w:szCs w:val="20"/>
        </w:rPr>
      </w:pPr>
      <w:r w:rsidRPr="00012B5E">
        <w:rPr>
          <w:rFonts w:ascii="Arial" w:hAnsi="Arial" w:cs="Arial"/>
          <w:sz w:val="20"/>
          <w:szCs w:val="20"/>
        </w:rPr>
        <w:t xml:space="preserve">Zgodnie z art. 121 Ustawy z dn. 27 kwietnia 2001 r. Prawo ochrony środowiska, ochrona przed polami elektromagnetycznymi polega na zapewnieniu jak najlepszego stanu środowiska poprzez: </w:t>
      </w:r>
    </w:p>
    <w:p w14:paraId="5F27EBEC" w14:textId="77777777" w:rsidR="00C67AA9" w:rsidRPr="00012B5E" w:rsidRDefault="00C67AA9">
      <w:pPr>
        <w:numPr>
          <w:ilvl w:val="0"/>
          <w:numId w:val="28"/>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utrzymanie poziomów pól elektromagnetycznych poniżej dopuszczalnych lub co najmniej na tych poziomach, </w:t>
      </w:r>
    </w:p>
    <w:p w14:paraId="1992B4EC" w14:textId="0C4879FC" w:rsidR="00C67AA9" w:rsidRPr="00012B5E" w:rsidRDefault="00C67AA9">
      <w:pPr>
        <w:numPr>
          <w:ilvl w:val="0"/>
          <w:numId w:val="28"/>
        </w:numPr>
        <w:suppressAutoHyphens w:val="0"/>
        <w:autoSpaceDE w:val="0"/>
        <w:autoSpaceDN w:val="0"/>
        <w:adjustRightInd w:val="0"/>
        <w:spacing w:line="360" w:lineRule="auto"/>
        <w:ind w:left="720" w:hanging="360"/>
        <w:jc w:val="both"/>
        <w:rPr>
          <w:rFonts w:ascii="Arial" w:hAnsi="Arial" w:cs="Arial"/>
          <w:sz w:val="20"/>
          <w:szCs w:val="20"/>
        </w:rPr>
      </w:pPr>
      <w:r w:rsidRPr="00012B5E">
        <w:rPr>
          <w:rFonts w:ascii="Arial" w:hAnsi="Arial" w:cs="Arial"/>
          <w:sz w:val="20"/>
          <w:szCs w:val="20"/>
        </w:rPr>
        <w:t xml:space="preserve">zmniejszanie poziomów pól elektromagnetycznych co najmniej do dopuszczalnych, gdy nie są </w:t>
      </w:r>
      <w:r w:rsidR="00BC6BFE" w:rsidRPr="00012B5E">
        <w:rPr>
          <w:rFonts w:ascii="Arial" w:hAnsi="Arial" w:cs="Arial"/>
          <w:sz w:val="20"/>
          <w:szCs w:val="20"/>
        </w:rPr>
        <w:t>o</w:t>
      </w:r>
      <w:r w:rsidRPr="00012B5E">
        <w:rPr>
          <w:rFonts w:ascii="Arial" w:hAnsi="Arial" w:cs="Arial"/>
          <w:sz w:val="20"/>
          <w:szCs w:val="20"/>
        </w:rPr>
        <w:t xml:space="preserve">ne dotrzymane. </w:t>
      </w:r>
    </w:p>
    <w:p w14:paraId="2C3382B3" w14:textId="537C82A6" w:rsidR="00C67AA9" w:rsidRPr="00012B5E" w:rsidRDefault="00C67AA9" w:rsidP="00C67AA9">
      <w:pPr>
        <w:spacing w:line="360" w:lineRule="auto"/>
        <w:jc w:val="both"/>
        <w:rPr>
          <w:rFonts w:ascii="Arial" w:hAnsi="Arial" w:cs="Arial"/>
          <w:sz w:val="20"/>
          <w:szCs w:val="20"/>
        </w:rPr>
      </w:pPr>
      <w:r w:rsidRPr="00012B5E">
        <w:rPr>
          <w:rFonts w:ascii="Arial" w:hAnsi="Arial" w:cs="Arial"/>
          <w:sz w:val="20"/>
          <w:szCs w:val="20"/>
        </w:rPr>
        <w:t xml:space="preserve">Głównym kryterium określającym dopuszczalne standardy parametrów fizycznych pól elektro-magnetycznych jest </w:t>
      </w:r>
      <w:r w:rsidR="001D4476" w:rsidRPr="00012B5E">
        <w:rPr>
          <w:rFonts w:ascii="Arial" w:hAnsi="Arial" w:cs="Arial"/>
          <w:sz w:val="20"/>
          <w:szCs w:val="20"/>
        </w:rPr>
        <w:t>Rozporządzenie Ministra Zdrowia z dnia 17 grudnia 2019 r. w sprawie dopuszczalnych poziomów pól elektromagnetycznych w środowisku (Dz.U. 2019</w:t>
      </w:r>
      <w:r w:rsidR="00BC6BFE" w:rsidRPr="00012B5E">
        <w:rPr>
          <w:rFonts w:ascii="Arial" w:hAnsi="Arial" w:cs="Arial"/>
          <w:sz w:val="20"/>
          <w:szCs w:val="20"/>
        </w:rPr>
        <w:t xml:space="preserve"> r.,</w:t>
      </w:r>
      <w:r w:rsidR="001D4476" w:rsidRPr="00012B5E">
        <w:rPr>
          <w:rFonts w:ascii="Arial" w:hAnsi="Arial" w:cs="Arial"/>
          <w:sz w:val="20"/>
          <w:szCs w:val="20"/>
        </w:rPr>
        <w:t xml:space="preserve"> poz. 2448</w:t>
      </w:r>
      <w:r w:rsidRPr="00012B5E">
        <w:rPr>
          <w:rFonts w:ascii="Arial" w:hAnsi="Arial" w:cs="Arial"/>
          <w:sz w:val="20"/>
          <w:szCs w:val="20"/>
        </w:rPr>
        <w:t xml:space="preserve">). Rozporządzenie to różnicuje dopuszczalne poziomy pól elektromagnetycznych dla: </w:t>
      </w:r>
    </w:p>
    <w:p w14:paraId="4F29D303" w14:textId="77777777" w:rsidR="00C67AA9" w:rsidRPr="00012B5E" w:rsidRDefault="00C67AA9">
      <w:pPr>
        <w:numPr>
          <w:ilvl w:val="0"/>
          <w:numId w:val="29"/>
        </w:numPr>
        <w:suppressAutoHyphens w:val="0"/>
        <w:autoSpaceDE w:val="0"/>
        <w:autoSpaceDN w:val="0"/>
        <w:adjustRightInd w:val="0"/>
        <w:spacing w:line="360" w:lineRule="auto"/>
        <w:ind w:left="1429" w:hanging="360"/>
        <w:jc w:val="both"/>
        <w:rPr>
          <w:rFonts w:ascii="Arial" w:hAnsi="Arial" w:cs="Arial"/>
          <w:sz w:val="20"/>
          <w:szCs w:val="20"/>
        </w:rPr>
      </w:pPr>
      <w:r w:rsidRPr="00012B5E">
        <w:rPr>
          <w:rFonts w:ascii="Arial" w:hAnsi="Arial" w:cs="Arial"/>
          <w:sz w:val="20"/>
          <w:szCs w:val="20"/>
        </w:rPr>
        <w:t xml:space="preserve">terenów przeznaczonych pod zabudowę mieszkaniową, </w:t>
      </w:r>
    </w:p>
    <w:p w14:paraId="1290E698" w14:textId="77777777" w:rsidR="00C67AA9" w:rsidRPr="00012B5E" w:rsidRDefault="00C67AA9">
      <w:pPr>
        <w:numPr>
          <w:ilvl w:val="0"/>
          <w:numId w:val="29"/>
        </w:numPr>
        <w:suppressAutoHyphens w:val="0"/>
        <w:autoSpaceDE w:val="0"/>
        <w:autoSpaceDN w:val="0"/>
        <w:adjustRightInd w:val="0"/>
        <w:spacing w:line="360" w:lineRule="auto"/>
        <w:ind w:left="1429" w:hanging="360"/>
        <w:jc w:val="both"/>
        <w:rPr>
          <w:rFonts w:ascii="Arial" w:hAnsi="Arial" w:cs="Arial"/>
          <w:sz w:val="20"/>
          <w:szCs w:val="20"/>
        </w:rPr>
      </w:pPr>
      <w:r w:rsidRPr="00012B5E">
        <w:rPr>
          <w:rFonts w:ascii="Arial" w:hAnsi="Arial" w:cs="Arial"/>
          <w:sz w:val="20"/>
          <w:szCs w:val="20"/>
        </w:rPr>
        <w:lastRenderedPageBreak/>
        <w:t xml:space="preserve"> miejsc dostępnych dla ludności. </w:t>
      </w:r>
    </w:p>
    <w:p w14:paraId="62662DB4" w14:textId="44014935" w:rsidR="00385647" w:rsidRPr="00012B5E" w:rsidRDefault="00385647" w:rsidP="00C67A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W 202</w:t>
      </w:r>
      <w:r w:rsidR="00D76BC7">
        <w:rPr>
          <w:rFonts w:ascii="Arial" w:hAnsi="Arial" w:cs="Arial"/>
          <w:sz w:val="20"/>
          <w:szCs w:val="20"/>
        </w:rPr>
        <w:t>4</w:t>
      </w:r>
      <w:r w:rsidR="00C67AA9" w:rsidRPr="00012B5E">
        <w:rPr>
          <w:rFonts w:ascii="Arial" w:hAnsi="Arial" w:cs="Arial"/>
          <w:sz w:val="20"/>
          <w:szCs w:val="20"/>
        </w:rPr>
        <w:t xml:space="preserve"> r. Wojewódzki Inspektorat Ochrony Środowiska w Poznaniu przeprowadził kolejną serię badań poziomu pól elektromagnetycznych w środowisku w ramach Państwowego Monitoringu Środowiska. </w:t>
      </w:r>
      <w:r w:rsidRPr="00012B5E">
        <w:rPr>
          <w:rFonts w:ascii="Arial" w:hAnsi="Arial" w:cs="Arial"/>
          <w:sz w:val="20"/>
          <w:szCs w:val="20"/>
        </w:rPr>
        <w:t>Badania te zrealizowano w sposób określony w rozporządzeniu Ministra Klimatu i Środowiska.</w:t>
      </w:r>
    </w:p>
    <w:p w14:paraId="285186B2" w14:textId="234384D0" w:rsidR="00385647" w:rsidRPr="00012B5E" w:rsidRDefault="00385647" w:rsidP="0038564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W ostatnich latach nastąpiła zmiana przepisów wykonawczych dotyczących prowadzenia pomiarów i oceny poziomów pól elektromagnetycznych w środowisku. Obecnie podstawy prawne prowadzenia monitoringu pól elektromagnetycznych stanowią:</w:t>
      </w:r>
    </w:p>
    <w:p w14:paraId="24FD30D1" w14:textId="10247435"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art. 123 ustawy z dnia 27 kwietnia 2001 r. Prawo ochrony środowiska (P</w:t>
      </w:r>
      <w:r w:rsidR="00D63D47" w:rsidRPr="00F17CA4">
        <w:rPr>
          <w:rFonts w:ascii="Arial" w:hAnsi="Arial" w:cs="Arial"/>
          <w:sz w:val="20"/>
          <w:szCs w:val="20"/>
        </w:rPr>
        <w:t>OŚ</w:t>
      </w:r>
      <w:r w:rsidRPr="00F17CA4">
        <w:rPr>
          <w:rFonts w:ascii="Arial" w:hAnsi="Arial" w:cs="Arial"/>
          <w:sz w:val="20"/>
          <w:szCs w:val="20"/>
        </w:rPr>
        <w:t>) (</w:t>
      </w:r>
      <w:r w:rsidR="00F17CA4" w:rsidRPr="00F17CA4">
        <w:rPr>
          <w:rFonts w:ascii="Arial" w:hAnsi="Arial" w:cs="Arial"/>
          <w:sz w:val="20"/>
          <w:szCs w:val="20"/>
        </w:rPr>
        <w:t>Dz.U. 202</w:t>
      </w:r>
      <w:r w:rsidR="00F648CA">
        <w:rPr>
          <w:rFonts w:ascii="Arial" w:hAnsi="Arial" w:cs="Arial"/>
          <w:sz w:val="20"/>
          <w:szCs w:val="20"/>
        </w:rPr>
        <w:t>5</w:t>
      </w:r>
      <w:r w:rsidR="00F17CA4" w:rsidRPr="00F17CA4">
        <w:rPr>
          <w:rFonts w:ascii="Arial" w:hAnsi="Arial" w:cs="Arial"/>
          <w:sz w:val="20"/>
          <w:szCs w:val="20"/>
        </w:rPr>
        <w:t xml:space="preserve"> poz. </w:t>
      </w:r>
      <w:r w:rsidR="00F648CA">
        <w:rPr>
          <w:rFonts w:ascii="Arial" w:hAnsi="Arial" w:cs="Arial"/>
          <w:sz w:val="20"/>
          <w:szCs w:val="20"/>
        </w:rPr>
        <w:t>674</w:t>
      </w:r>
      <w:r w:rsidRPr="00F17CA4">
        <w:rPr>
          <w:rFonts w:ascii="Arial" w:hAnsi="Arial" w:cs="Arial"/>
          <w:sz w:val="20"/>
          <w:szCs w:val="20"/>
        </w:rPr>
        <w:t>,</w:t>
      </w:r>
      <w:r w:rsidR="00D63D47" w:rsidRPr="00F17CA4">
        <w:rPr>
          <w:rFonts w:ascii="Arial" w:hAnsi="Arial" w:cs="Arial"/>
          <w:sz w:val="20"/>
          <w:szCs w:val="20"/>
        </w:rPr>
        <w:t xml:space="preserve"> </w:t>
      </w:r>
      <w:r w:rsidRPr="00F17CA4">
        <w:rPr>
          <w:rFonts w:ascii="Arial" w:hAnsi="Arial" w:cs="Arial"/>
          <w:sz w:val="20"/>
          <w:szCs w:val="20"/>
        </w:rPr>
        <w:t>z późn. zm.),</w:t>
      </w:r>
    </w:p>
    <w:p w14:paraId="20469386" w14:textId="6226C06E"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xml:space="preserve">▪ art. 23 ustawy z dnia 20 lipca 1991 r. o Inspekcji Ochrony Środowiska (t.j. </w:t>
      </w:r>
      <w:r w:rsidR="00F17CA4" w:rsidRPr="00F17CA4">
        <w:rPr>
          <w:rFonts w:ascii="Arial" w:hAnsi="Arial" w:cs="Arial"/>
          <w:sz w:val="20"/>
          <w:szCs w:val="20"/>
        </w:rPr>
        <w:t>Dz.U. 2024 poz. 425</w:t>
      </w:r>
      <w:r w:rsidRPr="00F17CA4">
        <w:rPr>
          <w:rFonts w:ascii="Arial" w:hAnsi="Arial" w:cs="Arial"/>
          <w:sz w:val="20"/>
          <w:szCs w:val="20"/>
        </w:rPr>
        <w:t>),</w:t>
      </w:r>
    </w:p>
    <w:p w14:paraId="773F0DCA" w14:textId="6CC5E16E"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rozporządzenie Ministra Zdrowia z dnia 17 grudnia 2019 r. w sprawie dopuszczalnych poziomów pól</w:t>
      </w:r>
      <w:r w:rsidR="00D63D47" w:rsidRPr="00F17CA4">
        <w:rPr>
          <w:rFonts w:ascii="Arial" w:hAnsi="Arial" w:cs="Arial"/>
          <w:sz w:val="20"/>
          <w:szCs w:val="20"/>
        </w:rPr>
        <w:t xml:space="preserve"> </w:t>
      </w:r>
      <w:r w:rsidRPr="00F17CA4">
        <w:rPr>
          <w:rFonts w:ascii="Arial" w:hAnsi="Arial" w:cs="Arial"/>
          <w:sz w:val="20"/>
          <w:szCs w:val="20"/>
        </w:rPr>
        <w:t>elektromagnetycznych w środowisku (Dz.U. 2019, poz. 2448),</w:t>
      </w:r>
    </w:p>
    <w:p w14:paraId="206B197E" w14:textId="64ED1EE7" w:rsidR="00385647" w:rsidRPr="00F17CA4"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rozporządzenie Ministra Klimatu i Środowiska z dnia 17 lutego 2020 r. w sprawie sposobów</w:t>
      </w:r>
      <w:r w:rsidR="00D63D47" w:rsidRPr="00F17CA4">
        <w:rPr>
          <w:rFonts w:ascii="Arial" w:hAnsi="Arial" w:cs="Arial"/>
          <w:sz w:val="20"/>
          <w:szCs w:val="20"/>
        </w:rPr>
        <w:t xml:space="preserve"> </w:t>
      </w:r>
      <w:r w:rsidRPr="00F17CA4">
        <w:rPr>
          <w:rFonts w:ascii="Arial" w:hAnsi="Arial" w:cs="Arial"/>
          <w:sz w:val="20"/>
          <w:szCs w:val="20"/>
        </w:rPr>
        <w:t>sprawdzania dopuszczalnych poziomów pól elektromagnetycznych w środowisku (t.j. Dz. U. 2022,</w:t>
      </w:r>
      <w:r w:rsidR="00D63D47" w:rsidRPr="00F17CA4">
        <w:rPr>
          <w:rFonts w:ascii="Arial" w:hAnsi="Arial" w:cs="Arial"/>
          <w:sz w:val="20"/>
          <w:szCs w:val="20"/>
        </w:rPr>
        <w:t xml:space="preserve"> </w:t>
      </w:r>
      <w:r w:rsidRPr="00F17CA4">
        <w:rPr>
          <w:rFonts w:ascii="Arial" w:hAnsi="Arial" w:cs="Arial"/>
          <w:sz w:val="20"/>
          <w:szCs w:val="20"/>
        </w:rPr>
        <w:t>poz. 2630),</w:t>
      </w:r>
    </w:p>
    <w:p w14:paraId="2AE67058" w14:textId="0AF0AAC1" w:rsidR="00385647" w:rsidRPr="00012B5E" w:rsidRDefault="00385647" w:rsidP="00385647">
      <w:pPr>
        <w:autoSpaceDE w:val="0"/>
        <w:autoSpaceDN w:val="0"/>
        <w:adjustRightInd w:val="0"/>
        <w:spacing w:line="360" w:lineRule="auto"/>
        <w:jc w:val="both"/>
        <w:rPr>
          <w:rFonts w:ascii="Arial" w:hAnsi="Arial" w:cs="Arial"/>
          <w:sz w:val="20"/>
          <w:szCs w:val="20"/>
        </w:rPr>
      </w:pPr>
      <w:r w:rsidRPr="00F17CA4">
        <w:rPr>
          <w:rFonts w:ascii="Arial" w:hAnsi="Arial" w:cs="Arial"/>
          <w:sz w:val="20"/>
          <w:szCs w:val="20"/>
        </w:rPr>
        <w:t>▪ rozporządzenie Ministra Klimatu i Środowiska z dnia 15 grudnia 2020 r. w sprawie zakresu i sposobu</w:t>
      </w:r>
      <w:r w:rsidR="00D63D47" w:rsidRPr="00F17CA4">
        <w:rPr>
          <w:rFonts w:ascii="Arial" w:hAnsi="Arial" w:cs="Arial"/>
          <w:sz w:val="20"/>
          <w:szCs w:val="20"/>
        </w:rPr>
        <w:t xml:space="preserve"> </w:t>
      </w:r>
      <w:r w:rsidRPr="00F17CA4">
        <w:rPr>
          <w:rFonts w:ascii="Arial" w:hAnsi="Arial" w:cs="Arial"/>
          <w:sz w:val="20"/>
          <w:szCs w:val="20"/>
        </w:rPr>
        <w:t>prowadzenia okresowych badań poziomów pól elektromagnetycznych w środowisku (Dz.U. 2020,</w:t>
      </w:r>
      <w:r w:rsidR="00D63D47" w:rsidRPr="00F17CA4">
        <w:rPr>
          <w:rFonts w:ascii="Arial" w:hAnsi="Arial" w:cs="Arial"/>
          <w:sz w:val="20"/>
          <w:szCs w:val="20"/>
        </w:rPr>
        <w:t xml:space="preserve"> </w:t>
      </w:r>
      <w:r w:rsidRPr="00F17CA4">
        <w:rPr>
          <w:rFonts w:ascii="Arial" w:hAnsi="Arial" w:cs="Arial"/>
          <w:sz w:val="20"/>
          <w:szCs w:val="20"/>
        </w:rPr>
        <w:t>poz. 2311).</w:t>
      </w:r>
    </w:p>
    <w:p w14:paraId="142A1D14" w14:textId="55860564" w:rsidR="00FD4849" w:rsidRPr="00012B5E" w:rsidRDefault="00FD4849" w:rsidP="00FD484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Rozporządzeniem Ministra Zdrowia w sprawie dopuszczalnych poziomów pól elektromagnetycznych w środowisku wprowadzono nowe normy składowej elektrycznej pola, zgodne ze standardem europejskim oraz zaleceniami Międzynarodowej Komisji ds. Ochrony przed Promieniowaniem (ICNIRP) i Światowej Organizacji Zdrowia (WHO). Do końca 2019 r. dopuszczalny poziom składowej elektrycznej pola elektromagnetycznego o częstotliwości od 3 MHz do 3 GHz w miejscach dostępnych dla ludności określony został na poziomie 7 V/m.</w:t>
      </w:r>
    </w:p>
    <w:p w14:paraId="36B1C41D" w14:textId="415C7CBC" w:rsidR="00FD4849" w:rsidRPr="00D014AC" w:rsidRDefault="00FD4849" w:rsidP="00D63D47">
      <w:pPr>
        <w:autoSpaceDE w:val="0"/>
        <w:autoSpaceDN w:val="0"/>
        <w:adjustRightInd w:val="0"/>
        <w:spacing w:line="360" w:lineRule="auto"/>
        <w:jc w:val="both"/>
        <w:rPr>
          <w:rFonts w:ascii="Arial" w:hAnsi="Arial" w:cs="Arial"/>
          <w:sz w:val="20"/>
          <w:szCs w:val="20"/>
        </w:rPr>
      </w:pPr>
      <w:r w:rsidRPr="00D014AC">
        <w:rPr>
          <w:rFonts w:ascii="Arial" w:hAnsi="Arial" w:cs="Arial"/>
          <w:sz w:val="20"/>
          <w:szCs w:val="20"/>
        </w:rPr>
        <w:t xml:space="preserve">Obecnie poziom dopuszczalny składowej elektrycznej pola w miejscach dostępnych dla ludności dla zakresu częstotliwości od 10 MHz do 300 GHz wynosi od 28 V/m do 61 V/m. Dla częstotliwości objętych monitoringiem (80 MHz–40 GHz) dopuszczalny poziom pól elektromagnetycznych wynosi 28 V/m. </w:t>
      </w:r>
    </w:p>
    <w:p w14:paraId="68DD38D9" w14:textId="1F187CBD" w:rsidR="00FD4849" w:rsidRPr="00D014AC" w:rsidRDefault="00FD4849" w:rsidP="00D63D47">
      <w:pPr>
        <w:autoSpaceDE w:val="0"/>
        <w:autoSpaceDN w:val="0"/>
        <w:adjustRightInd w:val="0"/>
        <w:spacing w:line="360" w:lineRule="auto"/>
        <w:jc w:val="both"/>
        <w:rPr>
          <w:rFonts w:ascii="Arial" w:hAnsi="Arial" w:cs="Arial"/>
          <w:sz w:val="20"/>
          <w:szCs w:val="20"/>
        </w:rPr>
      </w:pPr>
      <w:r w:rsidRPr="00D014AC">
        <w:rPr>
          <w:rFonts w:ascii="Arial" w:hAnsi="Arial" w:cs="Arial"/>
          <w:sz w:val="20"/>
          <w:szCs w:val="20"/>
        </w:rPr>
        <w:t xml:space="preserve">Od 2021 roku monitoring pól elektromagnetycznych prowadzony jest w nowej, rozszerzonej sieci pomiarowej, zmienił się również zakres i częstotliwość prowadzenia okresowych badań poziomów pól elektromagnetycznych w środowisku. W myśl obowiązujących przepisów, w pierwszym cyklu pomiarowym w województwie wielkopolskim wyznaczono do badań poziomów pól elektromagnetycznych 279 punktów pomiarowych: 166 punktów pomiarowych w stałej sieci monitoringu (na lata 2021–2022) oraz 113 punktów pomiarowych w monitoringu badawczym (na lata 2021–2024). </w:t>
      </w:r>
    </w:p>
    <w:p w14:paraId="756284B7" w14:textId="0CD7B912" w:rsidR="00FD4849" w:rsidRPr="00D014AC" w:rsidRDefault="00FD4849" w:rsidP="00D63D47">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sidRPr="00D014AC">
        <w:rPr>
          <w:rFonts w:ascii="Arial" w:eastAsia="Times New Roman" w:hAnsi="Arial" w:cs="Arial"/>
          <w:color w:val="000000"/>
          <w:kern w:val="0"/>
          <w:sz w:val="20"/>
          <w:szCs w:val="20"/>
          <w:lang w:eastAsia="pl-PL" w:bidi="ar-SA"/>
        </w:rPr>
        <w:t>Pomiary pola elektromagnetycznego w ramach PMŚ wykonywane są przez Centralne Laboratorium Badawcze Głównego Inspektoratu Ochrony Środowiska Oddział w Poznaniu</w:t>
      </w:r>
      <w:r w:rsidR="00807645" w:rsidRPr="00D014AC">
        <w:rPr>
          <w:rFonts w:ascii="Arial" w:eastAsia="Times New Roman" w:hAnsi="Arial" w:cs="Arial"/>
          <w:color w:val="000000"/>
          <w:kern w:val="0"/>
          <w:sz w:val="20"/>
          <w:szCs w:val="20"/>
          <w:lang w:eastAsia="pl-PL" w:bidi="ar-SA"/>
        </w:rPr>
        <w:t>.</w:t>
      </w:r>
      <w:r w:rsidRPr="00D014AC">
        <w:rPr>
          <w:rFonts w:ascii="Arial" w:eastAsia="Times New Roman" w:hAnsi="Arial" w:cs="Arial"/>
          <w:color w:val="000000"/>
          <w:kern w:val="0"/>
          <w:sz w:val="20"/>
          <w:szCs w:val="20"/>
          <w:lang w:eastAsia="pl-PL" w:bidi="ar-SA"/>
        </w:rPr>
        <w:t xml:space="preserve"> </w:t>
      </w:r>
    </w:p>
    <w:p w14:paraId="0C0C6E45" w14:textId="1F3DCB8B" w:rsidR="00F73DF5" w:rsidRPr="00D014AC" w:rsidRDefault="00F10F56" w:rsidP="00D014AC">
      <w:pPr>
        <w:spacing w:line="360" w:lineRule="auto"/>
        <w:jc w:val="both"/>
        <w:rPr>
          <w:rFonts w:ascii="Arial" w:hAnsi="Arial" w:cs="Arial"/>
          <w:bCs/>
          <w:sz w:val="20"/>
          <w:szCs w:val="20"/>
        </w:rPr>
      </w:pPr>
      <w:r w:rsidRPr="00D014AC">
        <w:rPr>
          <w:rFonts w:ascii="Arial" w:hAnsi="Arial" w:cs="Arial"/>
          <w:sz w:val="20"/>
          <w:szCs w:val="20"/>
        </w:rPr>
        <w:t>W 202</w:t>
      </w:r>
      <w:r w:rsidR="00FC74FF" w:rsidRPr="00D014AC">
        <w:rPr>
          <w:rFonts w:ascii="Arial" w:hAnsi="Arial" w:cs="Arial"/>
          <w:sz w:val="20"/>
          <w:szCs w:val="20"/>
        </w:rPr>
        <w:t>4</w:t>
      </w:r>
      <w:r w:rsidRPr="00D014AC">
        <w:rPr>
          <w:rFonts w:ascii="Arial" w:hAnsi="Arial" w:cs="Arial"/>
          <w:sz w:val="20"/>
          <w:szCs w:val="20"/>
        </w:rPr>
        <w:t xml:space="preserve"> r. Wojewódzki Inspektorat Ochrony Środowiska w Poznaniu wykonał serię badań poziomu pól elektromagnetycznych w środowisku w ramach Państwowego Monitoringu Środowiska. Badania te zrealizowano w sposób określony w rozporządzeniu Ministra Środowiska z dnia 15 grudnia 2020 roku w sprawie zakresu i sposobu prowadzenia okresowych badań poziomów pól elektromagnetycznych w środowisku (</w:t>
      </w:r>
      <w:r w:rsidRPr="00D014AC">
        <w:rPr>
          <w:rFonts w:ascii="Arial" w:hAnsi="Arial" w:cs="Arial"/>
          <w:bCs/>
          <w:sz w:val="20"/>
          <w:szCs w:val="20"/>
        </w:rPr>
        <w:t>Dz.U. 2020 poz. 2311).</w:t>
      </w:r>
      <w:r w:rsidRPr="00D014AC">
        <w:rPr>
          <w:rFonts w:ascii="Arial" w:hAnsi="Arial" w:cs="Arial"/>
          <w:b/>
          <w:bCs/>
          <w:sz w:val="20"/>
          <w:szCs w:val="20"/>
        </w:rPr>
        <w:t xml:space="preserve"> </w:t>
      </w:r>
      <w:r w:rsidRPr="00D014AC">
        <w:rPr>
          <w:rFonts w:ascii="Arial" w:hAnsi="Arial" w:cs="Arial"/>
          <w:bCs/>
          <w:sz w:val="20"/>
          <w:szCs w:val="20"/>
        </w:rPr>
        <w:t xml:space="preserve">W roku </w:t>
      </w:r>
      <w:r w:rsidR="00F73DF5" w:rsidRPr="00D014AC">
        <w:rPr>
          <w:rFonts w:ascii="Arial" w:hAnsi="Arial" w:cs="Arial"/>
          <w:bCs/>
          <w:sz w:val="20"/>
          <w:szCs w:val="20"/>
        </w:rPr>
        <w:t xml:space="preserve">2024 wykonano pomiary w 110 punktach pomiarowych. W </w:t>
      </w:r>
      <w:r w:rsidR="00F73DF5" w:rsidRPr="00D014AC">
        <w:rPr>
          <w:rFonts w:ascii="Arial" w:hAnsi="Arial" w:cs="Arial"/>
          <w:bCs/>
          <w:sz w:val="20"/>
          <w:szCs w:val="20"/>
        </w:rPr>
        <w:lastRenderedPageBreak/>
        <w:t>61 punktach pomiarowych średnia z 0,5 godzinnego pomiaru była wyższa od dolnych progów czułości sond pomiarowych wynoszących 0,5 V/m (NBM) oraz 0,8 V/m (PMM).</w:t>
      </w:r>
    </w:p>
    <w:p w14:paraId="45F28487" w14:textId="3CF43557" w:rsidR="00F10F56" w:rsidRPr="00D014AC" w:rsidRDefault="00F10F56" w:rsidP="00D014AC">
      <w:pPr>
        <w:spacing w:line="360" w:lineRule="auto"/>
        <w:jc w:val="both"/>
        <w:rPr>
          <w:rFonts w:ascii="Arial" w:hAnsi="Arial" w:cs="Arial"/>
          <w:sz w:val="20"/>
          <w:szCs w:val="20"/>
        </w:rPr>
      </w:pPr>
      <w:r w:rsidRPr="00D014AC">
        <w:rPr>
          <w:rFonts w:ascii="Arial" w:hAnsi="Arial" w:cs="Arial"/>
          <w:sz w:val="20"/>
          <w:szCs w:val="20"/>
        </w:rPr>
        <w:t xml:space="preserve">Najwyższe zmierzone wartości składowej elektrycznej pola elektromagnetycznego </w:t>
      </w:r>
      <w:r w:rsidR="000A2608" w:rsidRPr="00D014AC">
        <w:rPr>
          <w:rFonts w:ascii="Arial" w:hAnsi="Arial" w:cs="Arial"/>
          <w:sz w:val="20"/>
          <w:szCs w:val="20"/>
        </w:rPr>
        <w:t xml:space="preserve">w danej kategorii </w:t>
      </w:r>
      <w:r w:rsidR="00D014AC" w:rsidRPr="00D014AC">
        <w:rPr>
          <w:rFonts w:ascii="Arial" w:hAnsi="Arial" w:cs="Arial"/>
          <w:sz w:val="20"/>
          <w:szCs w:val="20"/>
        </w:rPr>
        <w:t xml:space="preserve">obszarów </w:t>
      </w:r>
      <w:r w:rsidRPr="00D014AC">
        <w:rPr>
          <w:rFonts w:ascii="Arial" w:hAnsi="Arial" w:cs="Arial"/>
          <w:sz w:val="20"/>
          <w:szCs w:val="20"/>
        </w:rPr>
        <w:t>zarejestrowano podczas badań</w:t>
      </w:r>
      <w:r w:rsidR="000A2608" w:rsidRPr="00D014AC">
        <w:rPr>
          <w:rFonts w:ascii="Arial" w:hAnsi="Arial" w:cs="Arial"/>
          <w:sz w:val="20"/>
          <w:szCs w:val="20"/>
        </w:rPr>
        <w:t>,</w:t>
      </w:r>
      <w:r w:rsidRPr="00D014AC">
        <w:rPr>
          <w:rFonts w:ascii="Arial" w:hAnsi="Arial" w:cs="Arial"/>
          <w:sz w:val="20"/>
          <w:szCs w:val="20"/>
        </w:rPr>
        <w:t>:</w:t>
      </w:r>
    </w:p>
    <w:p w14:paraId="7CB43F7B" w14:textId="432AD580"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powyżej 200 000 mieszkańców – Poznań, ul. Jesionowa – 5,6 V/m, co stanowi 20,00% wartości dopuszczalnej poziomu PEM w środowisku; </w:t>
      </w:r>
    </w:p>
    <w:p w14:paraId="1AE55B03" w14:textId="7F530ED1"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w przedziale powyżej 50 000 do 100 000 mieszkańców – Konin, ul. 11 Listopada – 3,1 V/m, co stanowi 11,07% wartości dopuszczalnej poziomu PEM w środowisku; </w:t>
      </w:r>
    </w:p>
    <w:p w14:paraId="3971F19E" w14:textId="46EF8DAC"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w przedziale od 20 000 do 50 000 mieszkańców – Środa Wielkopolska, Plac Armii Poznań – 2,2 V/m, co stanowi 7,86% wartości dopuszczalnej poziomu PEM w środowisku; </w:t>
      </w:r>
    </w:p>
    <w:p w14:paraId="691C189C" w14:textId="7571A6EA"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miasta poniżej 20 000 mieszkańców – Międzychód, ul. 17 Stycznia/Pocztowa – 2,8 V/m, co stanowi 10,00% wartości dopuszczalnej poziomu PEM w środowisku; </w:t>
      </w:r>
    </w:p>
    <w:p w14:paraId="07DCB889" w14:textId="1492BB1C" w:rsidR="00D014AC" w:rsidRPr="00D014AC" w:rsidRDefault="000A2608" w:rsidP="00DB614F">
      <w:pPr>
        <w:pStyle w:val="Akapitzlist"/>
        <w:numPr>
          <w:ilvl w:val="0"/>
          <w:numId w:val="66"/>
        </w:numPr>
        <w:spacing w:before="0" w:line="360" w:lineRule="auto"/>
        <w:jc w:val="both"/>
        <w:rPr>
          <w:rFonts w:ascii="Arial" w:hAnsi="Arial" w:cs="Arial"/>
          <w:sz w:val="20"/>
          <w:szCs w:val="20"/>
        </w:rPr>
      </w:pPr>
      <w:r w:rsidRPr="00D014AC">
        <w:rPr>
          <w:rFonts w:ascii="Arial" w:hAnsi="Arial" w:cs="Arial"/>
          <w:sz w:val="20"/>
          <w:szCs w:val="20"/>
        </w:rPr>
        <w:t xml:space="preserve">gminy wiejskie – Zakrzewo, ul. Sportowa – 2,0 V/m, co stanowi 7,14% wartości dopuszczalnej poziomu PEM w środowisku. </w:t>
      </w:r>
    </w:p>
    <w:p w14:paraId="4E9D5C4E" w14:textId="03C6E92C" w:rsidR="00F10F56" w:rsidRPr="00F10F56" w:rsidRDefault="00F10F56" w:rsidP="00D014AC">
      <w:pPr>
        <w:spacing w:line="360" w:lineRule="auto"/>
        <w:jc w:val="both"/>
        <w:rPr>
          <w:rFonts w:ascii="Arial" w:hAnsi="Arial" w:cs="Arial"/>
          <w:sz w:val="20"/>
          <w:szCs w:val="20"/>
        </w:rPr>
      </w:pPr>
      <w:r w:rsidRPr="00D014AC">
        <w:rPr>
          <w:rFonts w:ascii="Arial" w:hAnsi="Arial" w:cs="Arial"/>
          <w:sz w:val="20"/>
          <w:szCs w:val="20"/>
        </w:rPr>
        <w:t>Poziomy PEM zmierzone w roku 202</w:t>
      </w:r>
      <w:r w:rsidR="00D014AC" w:rsidRPr="00D014AC">
        <w:rPr>
          <w:rFonts w:ascii="Arial" w:hAnsi="Arial" w:cs="Arial"/>
          <w:sz w:val="20"/>
          <w:szCs w:val="20"/>
        </w:rPr>
        <w:t>4</w:t>
      </w:r>
      <w:r w:rsidRPr="00D014AC">
        <w:rPr>
          <w:rFonts w:ascii="Arial" w:hAnsi="Arial" w:cs="Arial"/>
          <w:sz w:val="20"/>
          <w:szCs w:val="20"/>
        </w:rPr>
        <w:t xml:space="preserve"> na terenie województwa wielkopolskiego są dużo niższe od poziomu dopuszczalnego.</w:t>
      </w:r>
      <w:r w:rsidRPr="00F10F56">
        <w:rPr>
          <w:rFonts w:ascii="Arial" w:hAnsi="Arial" w:cs="Arial"/>
          <w:sz w:val="20"/>
          <w:szCs w:val="20"/>
        </w:rPr>
        <w:t xml:space="preserve"> </w:t>
      </w:r>
    </w:p>
    <w:p w14:paraId="3522AF67" w14:textId="72E7F6C9" w:rsidR="00306B8F" w:rsidRPr="00012B5E" w:rsidRDefault="00306B8F" w:rsidP="00D014AC">
      <w:pPr>
        <w:suppressAutoHyphens w:val="0"/>
        <w:autoSpaceDE w:val="0"/>
        <w:autoSpaceDN w:val="0"/>
        <w:adjustRightInd w:val="0"/>
        <w:spacing w:line="360" w:lineRule="auto"/>
        <w:jc w:val="both"/>
        <w:rPr>
          <w:rFonts w:ascii="Arial" w:eastAsia="Times New Roman" w:hAnsi="Arial" w:cs="Arial"/>
          <w:color w:val="000000"/>
          <w:kern w:val="0"/>
          <w:sz w:val="20"/>
          <w:szCs w:val="20"/>
          <w:lang w:eastAsia="pl-PL" w:bidi="ar-SA"/>
        </w:rPr>
      </w:pPr>
      <w:r w:rsidRPr="00012B5E">
        <w:rPr>
          <w:rFonts w:ascii="Arial" w:eastAsia="Times New Roman" w:hAnsi="Arial" w:cs="Arial"/>
          <w:color w:val="000000"/>
          <w:kern w:val="0"/>
          <w:sz w:val="20"/>
          <w:szCs w:val="20"/>
          <w:lang w:eastAsia="pl-PL" w:bidi="ar-SA"/>
        </w:rPr>
        <w:t>Powyższe analizy wykazują, że zarówno średnie arytmetyczne z punktów pomiarowych w monitoringu stałym i badawczym, jak i średnie ze wszystkich punktów pomiarowych w województwie nie przekraczają 1 V/m.</w:t>
      </w:r>
    </w:p>
    <w:p w14:paraId="5BAE2B28" w14:textId="77777777" w:rsidR="00C67AA9" w:rsidRPr="008760C9" w:rsidRDefault="00C67AA9" w:rsidP="00C67AA9">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Przeprowadzona analiza aktualnie </w:t>
      </w:r>
      <w:r w:rsidRPr="008760C9">
        <w:rPr>
          <w:rFonts w:ascii="Arial" w:hAnsi="Arial" w:cs="Arial"/>
          <w:sz w:val="20"/>
          <w:szCs w:val="20"/>
        </w:rPr>
        <w:t xml:space="preserve">uzyskanych wyników oraz tych z lat ubiegłych doprowadziła do postawienia następujących wniosków: </w:t>
      </w:r>
    </w:p>
    <w:p w14:paraId="43BA7652" w14:textId="77777777" w:rsidR="00C67AA9" w:rsidRPr="008760C9" w:rsidRDefault="00C67AA9" w:rsidP="00C67AA9">
      <w:pPr>
        <w:spacing w:line="360" w:lineRule="auto"/>
        <w:jc w:val="both"/>
        <w:rPr>
          <w:rFonts w:ascii="Arial" w:hAnsi="Arial" w:cs="Arial"/>
          <w:sz w:val="20"/>
          <w:szCs w:val="20"/>
        </w:rPr>
      </w:pPr>
      <w:r w:rsidRPr="008760C9">
        <w:rPr>
          <w:rFonts w:ascii="Arial" w:hAnsi="Arial" w:cs="Arial"/>
          <w:sz w:val="20"/>
          <w:szCs w:val="20"/>
        </w:rPr>
        <w:t xml:space="preserve">• mimo postępującego wzrostu ilości źródeł pól elektromagnetycznych nie obserwuje się wzrostu natężenia poziomów pól w środowisku; </w:t>
      </w:r>
    </w:p>
    <w:p w14:paraId="635A0AFE" w14:textId="77777777" w:rsidR="00C67AA9" w:rsidRPr="008760C9"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 xml:space="preserve">• najwyższe zmierzone poziomy pól występują w dużych miastach, gdzie koncentracja źródeł jest znacznie większa niż na pozostałych terenach; </w:t>
      </w:r>
    </w:p>
    <w:p w14:paraId="10649EFF" w14:textId="77777777" w:rsidR="00C67AA9" w:rsidRPr="008760C9"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 xml:space="preserve">• mierzone wartości są wielokrotnie niższe niż poziomy dopuszczalne. </w:t>
      </w:r>
    </w:p>
    <w:p w14:paraId="7F34659D" w14:textId="3A6CB987" w:rsidR="00C67AA9" w:rsidRPr="008760C9"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 xml:space="preserve">Na terenie Gminy </w:t>
      </w:r>
      <w:r w:rsidR="00AB2F56">
        <w:rPr>
          <w:rFonts w:ascii="Arial" w:hAnsi="Arial" w:cs="Arial"/>
          <w:sz w:val="20"/>
          <w:szCs w:val="20"/>
        </w:rPr>
        <w:t>Ceków-Kolonia</w:t>
      </w:r>
      <w:r w:rsidR="00AB2F56" w:rsidRPr="00715872">
        <w:rPr>
          <w:rFonts w:ascii="Arial" w:hAnsi="Arial" w:cs="Arial"/>
          <w:sz w:val="20"/>
          <w:szCs w:val="20"/>
        </w:rPr>
        <w:t xml:space="preserve"> </w:t>
      </w:r>
      <w:r w:rsidR="00CA407E" w:rsidRPr="008760C9">
        <w:rPr>
          <w:rFonts w:ascii="Arial" w:hAnsi="Arial" w:cs="Arial"/>
          <w:sz w:val="20"/>
          <w:szCs w:val="20"/>
        </w:rPr>
        <w:t>nie</w:t>
      </w:r>
      <w:r w:rsidRPr="008760C9">
        <w:rPr>
          <w:rFonts w:ascii="Arial" w:hAnsi="Arial" w:cs="Arial"/>
          <w:sz w:val="20"/>
          <w:szCs w:val="20"/>
        </w:rPr>
        <w:t xml:space="preserve"> ma obiektów nadawczych radiowo-telewizyjnych. Najbliżej położony </w:t>
      </w:r>
      <w:r w:rsidR="0085722D" w:rsidRPr="008760C9">
        <w:rPr>
          <w:rFonts w:ascii="Arial" w:hAnsi="Arial" w:cs="Arial"/>
          <w:sz w:val="20"/>
          <w:szCs w:val="20"/>
        </w:rPr>
        <w:t xml:space="preserve">duży </w:t>
      </w:r>
      <w:r w:rsidRPr="008760C9">
        <w:rPr>
          <w:rFonts w:ascii="Arial" w:hAnsi="Arial" w:cs="Arial"/>
          <w:sz w:val="20"/>
          <w:szCs w:val="20"/>
        </w:rPr>
        <w:t xml:space="preserve">obiekt nadawczy znajduje się </w:t>
      </w:r>
      <w:r w:rsidR="00A537EB" w:rsidRPr="008760C9">
        <w:rPr>
          <w:rFonts w:ascii="Arial" w:hAnsi="Arial" w:cs="Arial"/>
          <w:sz w:val="20"/>
          <w:szCs w:val="20"/>
        </w:rPr>
        <w:t xml:space="preserve">około </w:t>
      </w:r>
      <w:r w:rsidR="002237DF" w:rsidRPr="008760C9">
        <w:rPr>
          <w:rFonts w:ascii="Arial" w:hAnsi="Arial" w:cs="Arial"/>
          <w:sz w:val="20"/>
          <w:szCs w:val="20"/>
        </w:rPr>
        <w:t>50</w:t>
      </w:r>
      <w:r w:rsidRPr="008760C9">
        <w:rPr>
          <w:rFonts w:ascii="Arial" w:hAnsi="Arial" w:cs="Arial"/>
          <w:sz w:val="20"/>
          <w:szCs w:val="20"/>
        </w:rPr>
        <w:t xml:space="preserve"> km </w:t>
      </w:r>
      <w:r w:rsidR="00CA407E" w:rsidRPr="008760C9">
        <w:rPr>
          <w:rFonts w:ascii="Arial" w:hAnsi="Arial" w:cs="Arial"/>
          <w:sz w:val="20"/>
          <w:szCs w:val="20"/>
        </w:rPr>
        <w:t xml:space="preserve">od </w:t>
      </w:r>
      <w:r w:rsidR="00AB2F56">
        <w:rPr>
          <w:rFonts w:ascii="Arial" w:hAnsi="Arial" w:cs="Arial"/>
          <w:sz w:val="20"/>
          <w:szCs w:val="20"/>
        </w:rPr>
        <w:t>siedziby władz gminy</w:t>
      </w:r>
      <w:r w:rsidR="001F1182" w:rsidRPr="008760C9">
        <w:rPr>
          <w:rFonts w:ascii="Arial" w:hAnsi="Arial" w:cs="Arial"/>
          <w:sz w:val="20"/>
          <w:szCs w:val="20"/>
        </w:rPr>
        <w:t>.</w:t>
      </w:r>
      <w:r w:rsidRPr="008760C9">
        <w:rPr>
          <w:rFonts w:ascii="Arial" w:hAnsi="Arial" w:cs="Arial"/>
          <w:sz w:val="20"/>
          <w:szCs w:val="20"/>
        </w:rPr>
        <w:t xml:space="preserve"> </w:t>
      </w:r>
    </w:p>
    <w:tbl>
      <w:tblPr>
        <w:tblW w:w="380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2133"/>
        <w:gridCol w:w="1674"/>
      </w:tblGrid>
      <w:tr w:rsidR="002053D2" w:rsidRPr="008760C9" w14:paraId="47413E3B" w14:textId="77777777" w:rsidTr="009D5107">
        <w:tc>
          <w:tcPr>
            <w:tcW w:w="0" w:type="auto"/>
            <w:shd w:val="clear" w:color="auto" w:fill="FFFFFF"/>
            <w:vAlign w:val="bottom"/>
            <w:hideMark/>
          </w:tcPr>
          <w:p w14:paraId="182B3518" w14:textId="77777777" w:rsidR="00C67AA9" w:rsidRPr="008760C9" w:rsidRDefault="00C67AA9" w:rsidP="009D5107">
            <w:pPr>
              <w:spacing w:line="360" w:lineRule="auto"/>
              <w:rPr>
                <w:rFonts w:ascii="Arial" w:eastAsia="Times New Roman" w:hAnsi="Arial" w:cs="Arial"/>
                <w:b/>
                <w:bCs/>
                <w:sz w:val="20"/>
                <w:szCs w:val="20"/>
                <w:lang w:eastAsia="pl-PL"/>
              </w:rPr>
            </w:pPr>
            <w:r w:rsidRPr="008760C9">
              <w:rPr>
                <w:rFonts w:ascii="Arial" w:eastAsia="Times New Roman" w:hAnsi="Arial" w:cs="Arial"/>
                <w:b/>
                <w:bCs/>
                <w:sz w:val="20"/>
                <w:szCs w:val="20"/>
                <w:bdr w:val="none" w:sz="0" w:space="0" w:color="auto" w:frame="1"/>
                <w:lang w:eastAsia="pl-PL"/>
              </w:rPr>
              <w:t>Obiekt nadawczy:</w:t>
            </w:r>
          </w:p>
        </w:tc>
        <w:tc>
          <w:tcPr>
            <w:tcW w:w="0" w:type="auto"/>
            <w:shd w:val="clear" w:color="auto" w:fill="FFFFFF"/>
            <w:vAlign w:val="bottom"/>
            <w:hideMark/>
          </w:tcPr>
          <w:p w14:paraId="4CA09357" w14:textId="77777777" w:rsidR="00C67AA9" w:rsidRPr="008760C9" w:rsidRDefault="00734C68" w:rsidP="009D5107">
            <w:pPr>
              <w:spacing w:line="360" w:lineRule="auto"/>
              <w:rPr>
                <w:rFonts w:ascii="Arial" w:eastAsia="Times New Roman" w:hAnsi="Arial" w:cs="Arial"/>
                <w:b/>
                <w:bCs/>
                <w:sz w:val="20"/>
                <w:szCs w:val="20"/>
                <w:lang w:eastAsia="pl-PL"/>
              </w:rPr>
            </w:pPr>
            <w:r w:rsidRPr="008760C9">
              <w:rPr>
                <w:rFonts w:ascii="Arial" w:eastAsia="Times New Roman" w:hAnsi="Arial" w:cs="Arial"/>
                <w:b/>
                <w:bCs/>
                <w:sz w:val="20"/>
                <w:szCs w:val="20"/>
                <w:bdr w:val="none" w:sz="0" w:space="0" w:color="auto" w:frame="1"/>
                <w:lang w:eastAsia="pl-PL"/>
              </w:rPr>
              <w:t>Kalisz/Mikstat</w:t>
            </w:r>
          </w:p>
        </w:tc>
      </w:tr>
      <w:tr w:rsidR="002053D2" w:rsidRPr="008760C9" w14:paraId="56FBAEC6" w14:textId="77777777" w:rsidTr="009D5107">
        <w:tc>
          <w:tcPr>
            <w:tcW w:w="0" w:type="auto"/>
            <w:shd w:val="clear" w:color="auto" w:fill="FFFFFF"/>
            <w:tcMar>
              <w:top w:w="15" w:type="dxa"/>
              <w:left w:w="0" w:type="dxa"/>
              <w:bottom w:w="15" w:type="dxa"/>
              <w:right w:w="0" w:type="dxa"/>
            </w:tcMar>
            <w:vAlign w:val="bottom"/>
            <w:hideMark/>
          </w:tcPr>
          <w:p w14:paraId="2CFD3E2B"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Kanał nadawczy:</w:t>
            </w:r>
          </w:p>
        </w:tc>
        <w:tc>
          <w:tcPr>
            <w:tcW w:w="0" w:type="auto"/>
            <w:shd w:val="clear" w:color="auto" w:fill="FFFFFF"/>
            <w:tcMar>
              <w:top w:w="15" w:type="dxa"/>
              <w:left w:w="0" w:type="dxa"/>
              <w:bottom w:w="15" w:type="dxa"/>
              <w:right w:w="0" w:type="dxa"/>
            </w:tcMar>
            <w:vAlign w:val="bottom"/>
            <w:hideMark/>
          </w:tcPr>
          <w:p w14:paraId="0A46BE35" w14:textId="77777777" w:rsidR="00C67AA9" w:rsidRPr="008760C9" w:rsidRDefault="00734C68"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31,38,41,44</w:t>
            </w:r>
          </w:p>
        </w:tc>
      </w:tr>
      <w:tr w:rsidR="002053D2" w:rsidRPr="008760C9" w14:paraId="54B39433" w14:textId="77777777" w:rsidTr="009D5107">
        <w:tc>
          <w:tcPr>
            <w:tcW w:w="0" w:type="auto"/>
            <w:shd w:val="clear" w:color="auto" w:fill="FFFFFF"/>
            <w:tcMar>
              <w:top w:w="15" w:type="dxa"/>
              <w:left w:w="0" w:type="dxa"/>
              <w:bottom w:w="15" w:type="dxa"/>
              <w:right w:w="0" w:type="dxa"/>
            </w:tcMar>
            <w:vAlign w:val="bottom"/>
            <w:hideMark/>
          </w:tcPr>
          <w:p w14:paraId="106CD2A0"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Moc ERP [kW]:</w:t>
            </w:r>
          </w:p>
        </w:tc>
        <w:tc>
          <w:tcPr>
            <w:tcW w:w="0" w:type="auto"/>
            <w:shd w:val="clear" w:color="auto" w:fill="FFFFFF"/>
            <w:tcMar>
              <w:top w:w="15" w:type="dxa"/>
              <w:left w:w="0" w:type="dxa"/>
              <w:bottom w:w="15" w:type="dxa"/>
              <w:right w:w="0" w:type="dxa"/>
            </w:tcMar>
            <w:vAlign w:val="bottom"/>
            <w:hideMark/>
          </w:tcPr>
          <w:p w14:paraId="39D8FECB" w14:textId="77777777" w:rsidR="00C67AA9" w:rsidRPr="008760C9" w:rsidRDefault="00734C68"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100</w:t>
            </w:r>
          </w:p>
        </w:tc>
      </w:tr>
      <w:tr w:rsidR="002053D2" w:rsidRPr="008760C9" w14:paraId="52A62CD9" w14:textId="77777777" w:rsidTr="009D5107">
        <w:tc>
          <w:tcPr>
            <w:tcW w:w="0" w:type="auto"/>
            <w:shd w:val="clear" w:color="auto" w:fill="FFFFFF"/>
            <w:tcMar>
              <w:top w:w="15" w:type="dxa"/>
              <w:left w:w="0" w:type="dxa"/>
              <w:bottom w:w="15" w:type="dxa"/>
              <w:right w:w="0" w:type="dxa"/>
            </w:tcMar>
            <w:vAlign w:val="bottom"/>
            <w:hideMark/>
          </w:tcPr>
          <w:p w14:paraId="08495C4C"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Polaryzacja:</w:t>
            </w:r>
          </w:p>
        </w:tc>
        <w:tc>
          <w:tcPr>
            <w:tcW w:w="0" w:type="auto"/>
            <w:shd w:val="clear" w:color="auto" w:fill="FFFFFF"/>
            <w:tcMar>
              <w:top w:w="15" w:type="dxa"/>
              <w:left w:w="0" w:type="dxa"/>
              <w:bottom w:w="15" w:type="dxa"/>
              <w:right w:w="0" w:type="dxa"/>
            </w:tcMar>
            <w:vAlign w:val="bottom"/>
            <w:hideMark/>
          </w:tcPr>
          <w:p w14:paraId="01667514"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pozioma</w:t>
            </w:r>
          </w:p>
        </w:tc>
      </w:tr>
      <w:tr w:rsidR="002053D2" w:rsidRPr="008760C9" w14:paraId="2BBDA7DF" w14:textId="77777777" w:rsidTr="009D5107">
        <w:tc>
          <w:tcPr>
            <w:tcW w:w="0" w:type="auto"/>
            <w:shd w:val="clear" w:color="auto" w:fill="FFFFFF"/>
            <w:tcMar>
              <w:top w:w="15" w:type="dxa"/>
              <w:left w:w="0" w:type="dxa"/>
              <w:bottom w:w="15" w:type="dxa"/>
              <w:right w:w="0" w:type="dxa"/>
            </w:tcMar>
            <w:vAlign w:val="bottom"/>
            <w:hideMark/>
          </w:tcPr>
          <w:p w14:paraId="4C135D98" w14:textId="77777777" w:rsidR="00C67AA9" w:rsidRPr="008760C9" w:rsidRDefault="00C67AA9"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Wys. anteny:</w:t>
            </w:r>
          </w:p>
        </w:tc>
        <w:tc>
          <w:tcPr>
            <w:tcW w:w="0" w:type="auto"/>
            <w:shd w:val="clear" w:color="auto" w:fill="FFFFFF"/>
            <w:tcMar>
              <w:top w:w="15" w:type="dxa"/>
              <w:left w:w="0" w:type="dxa"/>
              <w:bottom w:w="15" w:type="dxa"/>
              <w:right w:w="0" w:type="dxa"/>
            </w:tcMar>
            <w:vAlign w:val="bottom"/>
            <w:hideMark/>
          </w:tcPr>
          <w:p w14:paraId="1DFA7094" w14:textId="77777777" w:rsidR="00C67AA9" w:rsidRPr="008760C9" w:rsidRDefault="00734C68" w:rsidP="009D5107">
            <w:pPr>
              <w:spacing w:line="360" w:lineRule="auto"/>
              <w:rPr>
                <w:rFonts w:ascii="Arial" w:eastAsia="Times New Roman" w:hAnsi="Arial" w:cs="Arial"/>
                <w:sz w:val="20"/>
                <w:szCs w:val="20"/>
                <w:lang w:eastAsia="pl-PL"/>
              </w:rPr>
            </w:pPr>
            <w:r w:rsidRPr="008760C9">
              <w:rPr>
                <w:rFonts w:ascii="Arial" w:eastAsia="Times New Roman" w:hAnsi="Arial" w:cs="Arial"/>
                <w:sz w:val="20"/>
                <w:szCs w:val="20"/>
                <w:lang w:eastAsia="pl-PL"/>
              </w:rPr>
              <w:t>273 m</w:t>
            </w:r>
          </w:p>
        </w:tc>
      </w:tr>
    </w:tbl>
    <w:p w14:paraId="21E959BD" w14:textId="0D502225" w:rsidR="0085722D" w:rsidRPr="008760C9" w:rsidRDefault="0085722D"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Dodatkowo w Cheł</w:t>
      </w:r>
      <w:r w:rsidR="002020DD" w:rsidRPr="008760C9">
        <w:rPr>
          <w:rFonts w:ascii="Arial" w:hAnsi="Arial" w:cs="Arial"/>
          <w:sz w:val="20"/>
          <w:szCs w:val="20"/>
        </w:rPr>
        <w:t>m</w:t>
      </w:r>
      <w:r w:rsidRPr="008760C9">
        <w:rPr>
          <w:rFonts w:ascii="Arial" w:hAnsi="Arial" w:cs="Arial"/>
          <w:sz w:val="20"/>
          <w:szCs w:val="20"/>
        </w:rPr>
        <w:t>cach (gm. Opatówek) jest stacja linii radiowych (SLR)</w:t>
      </w:r>
      <w:r w:rsidR="002020DD" w:rsidRPr="008760C9">
        <w:rPr>
          <w:rFonts w:ascii="Arial" w:hAnsi="Arial" w:cs="Arial"/>
          <w:sz w:val="20"/>
          <w:szCs w:val="20"/>
        </w:rPr>
        <w:t xml:space="preserve">, </w:t>
      </w:r>
      <w:r w:rsidR="001F1182" w:rsidRPr="008760C9">
        <w:rPr>
          <w:rFonts w:ascii="Arial" w:hAnsi="Arial" w:cs="Arial"/>
          <w:sz w:val="20"/>
          <w:szCs w:val="20"/>
        </w:rPr>
        <w:t>wieża</w:t>
      </w:r>
      <w:r w:rsidR="002020DD" w:rsidRPr="008760C9">
        <w:rPr>
          <w:rFonts w:ascii="Arial" w:hAnsi="Arial" w:cs="Arial"/>
          <w:sz w:val="20"/>
          <w:szCs w:val="20"/>
        </w:rPr>
        <w:t xml:space="preserve"> betonowa RTV o wysokości 74 m. </w:t>
      </w:r>
      <w:r w:rsidR="00C00AF6" w:rsidRPr="008760C9">
        <w:rPr>
          <w:rFonts w:ascii="Arial" w:hAnsi="Arial" w:cs="Arial"/>
          <w:sz w:val="20"/>
          <w:szCs w:val="20"/>
        </w:rPr>
        <w:t xml:space="preserve">Nadajniki </w:t>
      </w:r>
      <w:r w:rsidR="001F1182" w:rsidRPr="008760C9">
        <w:rPr>
          <w:rFonts w:ascii="Arial" w:hAnsi="Arial" w:cs="Arial"/>
          <w:sz w:val="20"/>
          <w:szCs w:val="20"/>
        </w:rPr>
        <w:t>zamontowane</w:t>
      </w:r>
      <w:r w:rsidR="00C00AF6" w:rsidRPr="008760C9">
        <w:rPr>
          <w:rFonts w:ascii="Arial" w:hAnsi="Arial" w:cs="Arial"/>
          <w:sz w:val="20"/>
          <w:szCs w:val="20"/>
        </w:rPr>
        <w:t xml:space="preserve"> są na wysokości 67 m (radiowe) oraz 69 i 72 m (telewizyjne). Nadajniki dysponują stosunkowo słabą mocą, stąd ich niewielki (lokalny) zasięg. </w:t>
      </w:r>
      <w:r w:rsidR="001F1182" w:rsidRPr="008760C9">
        <w:rPr>
          <w:rFonts w:ascii="Arial" w:hAnsi="Arial" w:cs="Arial"/>
          <w:sz w:val="20"/>
          <w:szCs w:val="20"/>
        </w:rPr>
        <w:t xml:space="preserve">Stacja oddalona jest o ok. </w:t>
      </w:r>
      <w:r w:rsidR="008760C9" w:rsidRPr="008760C9">
        <w:rPr>
          <w:rFonts w:ascii="Arial" w:hAnsi="Arial" w:cs="Arial"/>
          <w:sz w:val="20"/>
          <w:szCs w:val="20"/>
        </w:rPr>
        <w:t>26</w:t>
      </w:r>
      <w:r w:rsidR="00CC623D" w:rsidRPr="008760C9">
        <w:rPr>
          <w:rFonts w:ascii="Arial" w:hAnsi="Arial" w:cs="Arial"/>
          <w:sz w:val="20"/>
          <w:szCs w:val="20"/>
        </w:rPr>
        <w:t xml:space="preserve"> km od </w:t>
      </w:r>
      <w:r w:rsidR="005F554F" w:rsidRPr="008760C9">
        <w:rPr>
          <w:rFonts w:ascii="Arial" w:hAnsi="Arial" w:cs="Arial"/>
          <w:sz w:val="20"/>
          <w:szCs w:val="20"/>
        </w:rPr>
        <w:t>Cekowa-Kolonii.</w:t>
      </w:r>
    </w:p>
    <w:p w14:paraId="25DDE224" w14:textId="336AE9ED" w:rsidR="00C67AA9" w:rsidRPr="00257775" w:rsidRDefault="00C67AA9" w:rsidP="00C67AA9">
      <w:pPr>
        <w:autoSpaceDE w:val="0"/>
        <w:autoSpaceDN w:val="0"/>
        <w:adjustRightInd w:val="0"/>
        <w:spacing w:line="360" w:lineRule="auto"/>
        <w:jc w:val="both"/>
        <w:rPr>
          <w:rFonts w:ascii="Arial" w:hAnsi="Arial" w:cs="Arial"/>
          <w:sz w:val="20"/>
          <w:szCs w:val="20"/>
        </w:rPr>
      </w:pPr>
      <w:r w:rsidRPr="008760C9">
        <w:rPr>
          <w:rFonts w:ascii="Arial" w:hAnsi="Arial" w:cs="Arial"/>
          <w:sz w:val="20"/>
          <w:szCs w:val="20"/>
        </w:rPr>
        <w:t>Istnieje natomiast na terenie gminy sieć urządzeń radiokomunikacyjnych. W ostatnich latach nastąpił rozwój nowych technik telekomunikacyjnych i rozwój sieci telefonii komórkowej</w:t>
      </w:r>
      <w:r w:rsidRPr="00257775">
        <w:rPr>
          <w:rFonts w:ascii="Arial" w:hAnsi="Arial" w:cs="Arial"/>
          <w:sz w:val="20"/>
          <w:szCs w:val="20"/>
        </w:rPr>
        <w:t xml:space="preserve">. Elementem tej sieci są stacje bazowe telefonii komórkowej </w:t>
      </w:r>
      <w:r w:rsidR="00257775" w:rsidRPr="00257775">
        <w:rPr>
          <w:rFonts w:ascii="Arial" w:hAnsi="Arial" w:cs="Arial"/>
          <w:sz w:val="20"/>
          <w:szCs w:val="20"/>
        </w:rPr>
        <w:t>zlokalizowane na jednej stacji bazowej - wieża Cellnex / Towerlink</w:t>
      </w:r>
      <w:r w:rsidRPr="00257775">
        <w:rPr>
          <w:rFonts w:ascii="Arial" w:hAnsi="Arial" w:cs="Arial"/>
          <w:sz w:val="20"/>
          <w:szCs w:val="20"/>
        </w:rPr>
        <w:t xml:space="preserve">. </w:t>
      </w:r>
      <w:r w:rsidRPr="00257775">
        <w:rPr>
          <w:rFonts w:ascii="Arial" w:hAnsi="Arial" w:cs="Arial"/>
          <w:sz w:val="20"/>
          <w:szCs w:val="20"/>
        </w:rPr>
        <w:lastRenderedPageBreak/>
        <w:t xml:space="preserve">Przy ww. stacjach nie stwierdza się występowania, w miejscach dostępnych dla ludzi, pól elektromagnetycznych o wartościach przekraczających wartości dopuszczalne. </w:t>
      </w:r>
    </w:p>
    <w:p w14:paraId="4C394789" w14:textId="1E0FDB2F" w:rsidR="00C67AA9" w:rsidRPr="00094130" w:rsidRDefault="00C67AA9" w:rsidP="00C67AA9">
      <w:pPr>
        <w:autoSpaceDE w:val="0"/>
        <w:autoSpaceDN w:val="0"/>
        <w:adjustRightInd w:val="0"/>
        <w:spacing w:line="360" w:lineRule="auto"/>
        <w:jc w:val="both"/>
        <w:rPr>
          <w:rFonts w:ascii="Arial" w:hAnsi="Arial" w:cs="Arial"/>
          <w:sz w:val="20"/>
          <w:szCs w:val="20"/>
        </w:rPr>
      </w:pPr>
      <w:r w:rsidRPr="00257775">
        <w:rPr>
          <w:rFonts w:ascii="Arial" w:hAnsi="Arial" w:cs="Arial"/>
          <w:sz w:val="20"/>
          <w:szCs w:val="20"/>
        </w:rPr>
        <w:t>Negatywną konsekwencją lokalizacji anten na dużych wysokościach, jest konieczność wznoszenia wysokich konstrukcji wsporczych, najczęściej</w:t>
      </w:r>
      <w:r w:rsidRPr="00012B5E">
        <w:rPr>
          <w:rFonts w:ascii="Arial" w:hAnsi="Arial" w:cs="Arial"/>
          <w:sz w:val="20"/>
          <w:szCs w:val="20"/>
        </w:rPr>
        <w:t xml:space="preserve"> w postaci wież kratowych, które są widocznym akcentem w krajobrazie. W Gminie znajdują się tereny o szczególnych walorach krajobrazowych. Dlatego też istotne jest lokalizowanie tych obiektów poza miejscami</w:t>
      </w:r>
      <w:r w:rsidR="00BC6BFE" w:rsidRPr="00012B5E">
        <w:rPr>
          <w:rFonts w:ascii="Arial" w:hAnsi="Arial" w:cs="Arial"/>
          <w:sz w:val="20"/>
          <w:szCs w:val="20"/>
        </w:rPr>
        <w:t xml:space="preserve"> objętymi szczególna ochroną, </w:t>
      </w:r>
      <w:r w:rsidR="00BC6BFE" w:rsidRPr="00012B5E">
        <w:rPr>
          <w:rFonts w:ascii="Arial" w:hAnsi="Arial" w:cs="Arial"/>
          <w:sz w:val="20"/>
          <w:szCs w:val="20"/>
        </w:rPr>
        <w:br/>
        <w:t xml:space="preserve">z </w:t>
      </w:r>
      <w:r w:rsidRPr="00012B5E">
        <w:rPr>
          <w:rFonts w:ascii="Arial" w:hAnsi="Arial" w:cs="Arial"/>
          <w:sz w:val="20"/>
          <w:szCs w:val="20"/>
        </w:rPr>
        <w:t xml:space="preserve">uwzględnieniem zakazów wynikających z aktów prawa miejscowego powołujących określony formy ochrony </w:t>
      </w:r>
      <w:r w:rsidRPr="00094130">
        <w:rPr>
          <w:rFonts w:ascii="Arial" w:hAnsi="Arial" w:cs="Arial"/>
          <w:sz w:val="20"/>
          <w:szCs w:val="20"/>
        </w:rPr>
        <w:t xml:space="preserve">przyrody i w taki sposób, aby ich wpływ na krajobraz był najmniejszy. </w:t>
      </w:r>
    </w:p>
    <w:p w14:paraId="4C7A1F0C" w14:textId="4F271516" w:rsidR="00732B58" w:rsidRDefault="00732B58" w:rsidP="00861EA9">
      <w:pPr>
        <w:autoSpaceDE w:val="0"/>
        <w:autoSpaceDN w:val="0"/>
        <w:adjustRightInd w:val="0"/>
        <w:spacing w:line="360" w:lineRule="auto"/>
        <w:jc w:val="both"/>
        <w:rPr>
          <w:rFonts w:ascii="Arial" w:hAnsi="Arial" w:cs="Arial"/>
          <w:sz w:val="20"/>
          <w:szCs w:val="20"/>
        </w:rPr>
      </w:pPr>
      <w:r w:rsidRPr="00094130">
        <w:rPr>
          <w:rFonts w:ascii="Arial" w:hAnsi="Arial" w:cs="Arial"/>
          <w:sz w:val="20"/>
          <w:szCs w:val="20"/>
        </w:rPr>
        <w:t xml:space="preserve">Dostawcą energii elektrycznej w gminie </w:t>
      </w:r>
      <w:r w:rsidR="002433D8" w:rsidRPr="00094130">
        <w:rPr>
          <w:rFonts w:ascii="Arial" w:hAnsi="Arial" w:cs="Arial"/>
          <w:sz w:val="20"/>
          <w:szCs w:val="20"/>
        </w:rPr>
        <w:t>Ceków-Kolonia</w:t>
      </w:r>
      <w:r w:rsidR="00FE2036" w:rsidRPr="00094130">
        <w:rPr>
          <w:rFonts w:ascii="Arial" w:hAnsi="Arial" w:cs="Arial"/>
          <w:sz w:val="20"/>
          <w:szCs w:val="20"/>
        </w:rPr>
        <w:t xml:space="preserve"> </w:t>
      </w:r>
      <w:r w:rsidRPr="00094130">
        <w:rPr>
          <w:rFonts w:ascii="Arial" w:hAnsi="Arial" w:cs="Arial"/>
          <w:sz w:val="20"/>
          <w:szCs w:val="20"/>
        </w:rPr>
        <w:t xml:space="preserve">jest ENERGA-OPERATOR S.A. Zaopatrzenie </w:t>
      </w:r>
      <w:r w:rsidR="00BC6BFE" w:rsidRPr="00094130">
        <w:rPr>
          <w:rFonts w:ascii="Arial" w:hAnsi="Arial" w:cs="Arial"/>
          <w:sz w:val="20"/>
          <w:szCs w:val="20"/>
        </w:rPr>
        <w:br/>
      </w:r>
      <w:r w:rsidRPr="00094130">
        <w:rPr>
          <w:rFonts w:ascii="Arial" w:hAnsi="Arial" w:cs="Arial"/>
          <w:sz w:val="20"/>
          <w:szCs w:val="20"/>
        </w:rPr>
        <w:t xml:space="preserve">w energię elektryczną mieszkańców gminy jest w pełni zapewnione. Przez teren gminy przebiegają linie średniego napięcia 15kV ze stacjami transformatorowymi 15/0,4kV oraz linie niskiego napięcia, głównie napowietrzne. </w:t>
      </w:r>
      <w:r w:rsidR="00C65F20" w:rsidRPr="00094130">
        <w:rPr>
          <w:rFonts w:ascii="Arial" w:hAnsi="Arial" w:cs="Arial"/>
          <w:sz w:val="20"/>
          <w:szCs w:val="20"/>
        </w:rPr>
        <w:t>Przez</w:t>
      </w:r>
      <w:r w:rsidR="001C3F12" w:rsidRPr="00094130">
        <w:rPr>
          <w:rFonts w:ascii="Arial" w:hAnsi="Arial" w:cs="Arial"/>
          <w:sz w:val="20"/>
          <w:szCs w:val="20"/>
        </w:rPr>
        <w:t xml:space="preserve"> gminę przebiega również linia średniego napięcia 110kV Żuki - Kalisz Piwonice / Ceków. Jest to linia 3 kablowa ze stacją </w:t>
      </w:r>
      <w:r w:rsidR="00DA41DC" w:rsidRPr="00094130">
        <w:rPr>
          <w:rFonts w:ascii="Arial" w:hAnsi="Arial" w:cs="Arial"/>
          <w:sz w:val="20"/>
          <w:szCs w:val="20"/>
        </w:rPr>
        <w:t>elektroenergetyczna</w:t>
      </w:r>
      <w:r w:rsidR="00DA41DC" w:rsidRPr="00DA41DC">
        <w:rPr>
          <w:rFonts w:ascii="Arial" w:hAnsi="Arial" w:cs="Arial"/>
          <w:sz w:val="20"/>
          <w:szCs w:val="20"/>
        </w:rPr>
        <w:t xml:space="preserve"> 110kV Ceków.</w:t>
      </w:r>
    </w:p>
    <w:p w14:paraId="63BEEF28" w14:textId="77777777" w:rsidR="00257775" w:rsidRDefault="00257775">
      <w:pPr>
        <w:suppressAutoHyphens w:val="0"/>
        <w:rPr>
          <w:rFonts w:ascii="Calibri" w:eastAsia="Calibri" w:hAnsi="Calibri" w:cs="Calibri"/>
          <w:b/>
          <w:bCs/>
          <w:kern w:val="0"/>
          <w:sz w:val="20"/>
          <w:szCs w:val="20"/>
          <w:lang w:eastAsia="ar-SA" w:bidi="ar-SA"/>
        </w:rPr>
      </w:pPr>
      <w:r>
        <w:br w:type="page"/>
      </w:r>
    </w:p>
    <w:p w14:paraId="1EA97F55" w14:textId="7C1BC35B" w:rsidR="003A3FF0" w:rsidRDefault="00257775" w:rsidP="00257775">
      <w:pPr>
        <w:pStyle w:val="Legenda"/>
        <w:rPr>
          <w:rFonts w:ascii="Arial" w:hAnsi="Arial" w:cs="Arial"/>
        </w:rPr>
      </w:pPr>
      <w:bookmarkStart w:id="81" w:name="_Toc215349081"/>
      <w:r>
        <w:lastRenderedPageBreak/>
        <w:t xml:space="preserve">Mapa </w:t>
      </w:r>
      <w:fldSimple w:instr=" SEQ Mapa \* ARABIC ">
        <w:r>
          <w:rPr>
            <w:noProof/>
          </w:rPr>
          <w:t>2</w:t>
        </w:r>
      </w:fldSimple>
      <w:r>
        <w:t xml:space="preserve"> Sieć energetyczna na terenie gminy </w:t>
      </w:r>
      <w:r w:rsidR="00DA41DC">
        <w:t>Ceków-Kolonia</w:t>
      </w:r>
      <w:bookmarkEnd w:id="81"/>
    </w:p>
    <w:p w14:paraId="30B03D27" w14:textId="45AD2886" w:rsidR="003A3FF0" w:rsidRDefault="00E90964" w:rsidP="00861EA9">
      <w:pPr>
        <w:autoSpaceDE w:val="0"/>
        <w:autoSpaceDN w:val="0"/>
        <w:adjustRightInd w:val="0"/>
        <w:spacing w:line="360" w:lineRule="auto"/>
        <w:jc w:val="both"/>
        <w:rPr>
          <w:rFonts w:ascii="Arial" w:hAnsi="Arial" w:cs="Arial"/>
          <w:sz w:val="20"/>
          <w:szCs w:val="20"/>
        </w:rPr>
      </w:pPr>
      <w:r>
        <w:rPr>
          <w:rFonts w:ascii="Arial" w:hAnsi="Arial" w:cs="Arial"/>
          <w:noProof/>
          <w:sz w:val="20"/>
          <w:szCs w:val="20"/>
        </w:rPr>
        <w:drawing>
          <wp:inline distT="0" distB="0" distL="0" distR="0" wp14:anchorId="18178CF1" wp14:editId="1EF86D01">
            <wp:extent cx="5756910" cy="5227320"/>
            <wp:effectExtent l="0" t="0" r="0" b="0"/>
            <wp:docPr id="53868992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6910" cy="5227320"/>
                    </a:xfrm>
                    <a:prstGeom prst="rect">
                      <a:avLst/>
                    </a:prstGeom>
                    <a:noFill/>
                    <a:ln>
                      <a:noFill/>
                    </a:ln>
                  </pic:spPr>
                </pic:pic>
              </a:graphicData>
            </a:graphic>
          </wp:inline>
        </w:drawing>
      </w:r>
    </w:p>
    <w:p w14:paraId="12A6C226" w14:textId="4CF9877F" w:rsidR="003A3FF0" w:rsidRPr="00257775" w:rsidRDefault="00ED6934" w:rsidP="00861EA9">
      <w:pPr>
        <w:autoSpaceDE w:val="0"/>
        <w:autoSpaceDN w:val="0"/>
        <w:adjustRightInd w:val="0"/>
        <w:spacing w:line="360" w:lineRule="auto"/>
        <w:jc w:val="both"/>
        <w:rPr>
          <w:rFonts w:ascii="Arial" w:hAnsi="Arial" w:cs="Arial"/>
          <w:sz w:val="20"/>
          <w:szCs w:val="20"/>
        </w:rPr>
      </w:pPr>
      <w:r w:rsidRPr="00257775">
        <w:rPr>
          <w:rFonts w:ascii="Arial" w:hAnsi="Arial" w:cs="Arial"/>
          <w:sz w:val="20"/>
          <w:szCs w:val="20"/>
        </w:rPr>
        <w:t xml:space="preserve">Źródło: </w:t>
      </w:r>
      <w:r w:rsidR="001540FD" w:rsidRPr="001540FD">
        <w:rPr>
          <w:rFonts w:ascii="Arial" w:hAnsi="Arial" w:cs="Arial"/>
          <w:sz w:val="20"/>
          <w:szCs w:val="20"/>
        </w:rPr>
        <w:t>https://ebin.josm.pl/electricity/#11.12/51.8709/18.2756</w:t>
      </w:r>
    </w:p>
    <w:p w14:paraId="0405E5C1" w14:textId="3E80AF96" w:rsidR="00732B58" w:rsidRPr="00094130" w:rsidRDefault="00732B58" w:rsidP="00861EA9">
      <w:pPr>
        <w:autoSpaceDE w:val="0"/>
        <w:autoSpaceDN w:val="0"/>
        <w:adjustRightInd w:val="0"/>
        <w:spacing w:line="360" w:lineRule="auto"/>
        <w:jc w:val="both"/>
        <w:rPr>
          <w:rFonts w:ascii="Arial" w:hAnsi="Arial" w:cs="Arial"/>
          <w:sz w:val="20"/>
          <w:szCs w:val="20"/>
        </w:rPr>
      </w:pPr>
      <w:r w:rsidRPr="00094130">
        <w:rPr>
          <w:rFonts w:ascii="Arial" w:hAnsi="Arial" w:cs="Arial"/>
          <w:sz w:val="20"/>
          <w:szCs w:val="20"/>
        </w:rPr>
        <w:t>Ponadto na obszarze gminy zlokalizowane są stacje bazowe telefonii komórkowych takich operatorów jak: T-Mobile, Orange, Plus</w:t>
      </w:r>
      <w:r w:rsidR="0026502B" w:rsidRPr="00094130">
        <w:rPr>
          <w:rFonts w:ascii="Arial" w:hAnsi="Arial" w:cs="Arial"/>
          <w:sz w:val="20"/>
          <w:szCs w:val="20"/>
        </w:rPr>
        <w:t xml:space="preserve"> oraz</w:t>
      </w:r>
      <w:r w:rsidR="005E690F" w:rsidRPr="00094130">
        <w:rPr>
          <w:rFonts w:ascii="Arial" w:hAnsi="Arial" w:cs="Arial"/>
          <w:sz w:val="20"/>
          <w:szCs w:val="20"/>
        </w:rPr>
        <w:t xml:space="preserve"> Play</w:t>
      </w:r>
      <w:r w:rsidRPr="00094130">
        <w:rPr>
          <w:rFonts w:ascii="Arial" w:hAnsi="Arial" w:cs="Arial"/>
          <w:sz w:val="20"/>
          <w:szCs w:val="20"/>
        </w:rPr>
        <w:t>. Wykaz stacji bazowych telefonii komórkowych na terenie gminy</w:t>
      </w:r>
      <w:r w:rsidR="005E690F" w:rsidRPr="00094130">
        <w:rPr>
          <w:rFonts w:ascii="Arial" w:hAnsi="Arial" w:cs="Arial"/>
          <w:sz w:val="20"/>
          <w:szCs w:val="20"/>
        </w:rPr>
        <w:t xml:space="preserve"> </w:t>
      </w:r>
      <w:r w:rsidR="00094130" w:rsidRPr="00094130">
        <w:rPr>
          <w:rFonts w:ascii="Arial" w:hAnsi="Arial" w:cs="Arial"/>
          <w:sz w:val="20"/>
          <w:szCs w:val="20"/>
        </w:rPr>
        <w:t>Ceków-Kolonia</w:t>
      </w:r>
      <w:r w:rsidRPr="00094130">
        <w:rPr>
          <w:rFonts w:ascii="Arial" w:hAnsi="Arial" w:cs="Arial"/>
          <w:sz w:val="20"/>
          <w:szCs w:val="20"/>
        </w:rPr>
        <w:t xml:space="preserve"> przedstawia poniższa tabela.</w:t>
      </w:r>
      <w:bookmarkStart w:id="82" w:name="_Toc504558686"/>
    </w:p>
    <w:p w14:paraId="714BE125" w14:textId="28C74F6C" w:rsidR="00732B58" w:rsidRPr="00094130" w:rsidRDefault="00732B58" w:rsidP="00732B58">
      <w:pPr>
        <w:pStyle w:val="Legenda"/>
        <w:rPr>
          <w:rFonts w:ascii="Arial" w:hAnsi="Arial" w:cs="Arial"/>
          <w:i/>
        </w:rPr>
      </w:pPr>
      <w:bookmarkStart w:id="83" w:name="_Toc79093627"/>
      <w:bookmarkStart w:id="84" w:name="_Toc215349067"/>
      <w:r w:rsidRPr="00094130">
        <w:rPr>
          <w:rFonts w:ascii="Arial" w:hAnsi="Arial" w:cs="Arial"/>
        </w:rPr>
        <w:t xml:space="preserve">Tabela </w:t>
      </w:r>
      <w:r w:rsidRPr="00094130">
        <w:rPr>
          <w:rFonts w:ascii="Arial" w:hAnsi="Arial" w:cs="Arial"/>
        </w:rPr>
        <w:fldChar w:fldCharType="begin"/>
      </w:r>
      <w:r w:rsidRPr="00094130">
        <w:rPr>
          <w:rFonts w:ascii="Arial" w:hAnsi="Arial" w:cs="Arial"/>
          <w:noProof/>
        </w:rPr>
        <w:instrText xml:space="preserve"> SEQ Tabela \* ARABIC </w:instrText>
      </w:r>
      <w:r w:rsidRPr="00094130">
        <w:rPr>
          <w:rFonts w:ascii="Arial" w:hAnsi="Arial" w:cs="Arial"/>
        </w:rPr>
        <w:fldChar w:fldCharType="separate"/>
      </w:r>
      <w:r w:rsidR="004B1597">
        <w:rPr>
          <w:rFonts w:ascii="Arial" w:hAnsi="Arial" w:cs="Arial"/>
          <w:noProof/>
        </w:rPr>
        <w:t>10</w:t>
      </w:r>
      <w:r w:rsidRPr="00094130">
        <w:rPr>
          <w:rFonts w:ascii="Arial" w:hAnsi="Arial" w:cs="Arial"/>
        </w:rPr>
        <w:fldChar w:fldCharType="end"/>
      </w:r>
      <w:r w:rsidRPr="00094130">
        <w:rPr>
          <w:rFonts w:ascii="Arial" w:hAnsi="Arial" w:cs="Arial"/>
        </w:rPr>
        <w:t xml:space="preserve"> Wykaz stacji bazowych telefonii komórkowych na terenie </w:t>
      </w:r>
      <w:bookmarkEnd w:id="82"/>
      <w:bookmarkEnd w:id="83"/>
      <w:r w:rsidR="00094130" w:rsidRPr="00094130">
        <w:rPr>
          <w:rFonts w:ascii="Arial" w:hAnsi="Arial" w:cs="Arial"/>
        </w:rPr>
        <w:t>gminy Ceków-Kolonia</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1"/>
        <w:gridCol w:w="5281"/>
      </w:tblGrid>
      <w:tr w:rsidR="00AD77EC" w:rsidRPr="00094130" w14:paraId="6EC427F2" w14:textId="77777777" w:rsidTr="00A16070">
        <w:tc>
          <w:tcPr>
            <w:tcW w:w="2086" w:type="pct"/>
            <w:shd w:val="clear" w:color="auto" w:fill="D9D9D9" w:themeFill="background1" w:themeFillShade="D9"/>
            <w:vAlign w:val="center"/>
          </w:tcPr>
          <w:p w14:paraId="00B1EA75" w14:textId="77777777" w:rsidR="00AD77EC" w:rsidRPr="00094130" w:rsidRDefault="00AD77EC" w:rsidP="00A16070">
            <w:pPr>
              <w:spacing w:line="360" w:lineRule="auto"/>
              <w:jc w:val="center"/>
              <w:rPr>
                <w:rFonts w:ascii="Arial" w:hAnsi="Arial" w:cs="Arial"/>
                <w:b/>
                <w:sz w:val="20"/>
                <w:szCs w:val="20"/>
              </w:rPr>
            </w:pPr>
            <w:r w:rsidRPr="00094130">
              <w:rPr>
                <w:rFonts w:ascii="Arial" w:hAnsi="Arial" w:cs="Arial"/>
                <w:b/>
                <w:sz w:val="20"/>
                <w:szCs w:val="20"/>
              </w:rPr>
              <w:t>Podmiot prowadzący instalację</w:t>
            </w:r>
          </w:p>
        </w:tc>
        <w:tc>
          <w:tcPr>
            <w:tcW w:w="2914" w:type="pct"/>
            <w:shd w:val="clear" w:color="auto" w:fill="D9D9D9" w:themeFill="background1" w:themeFillShade="D9"/>
            <w:vAlign w:val="center"/>
          </w:tcPr>
          <w:p w14:paraId="447C4732" w14:textId="77777777" w:rsidR="00AD77EC" w:rsidRPr="00094130" w:rsidRDefault="00AD77EC" w:rsidP="00A16070">
            <w:pPr>
              <w:spacing w:line="360" w:lineRule="auto"/>
              <w:jc w:val="center"/>
              <w:rPr>
                <w:rFonts w:ascii="Arial" w:hAnsi="Arial" w:cs="Arial"/>
                <w:b/>
                <w:sz w:val="20"/>
                <w:szCs w:val="20"/>
              </w:rPr>
            </w:pPr>
            <w:r w:rsidRPr="00094130">
              <w:rPr>
                <w:rFonts w:ascii="Arial" w:hAnsi="Arial" w:cs="Arial"/>
                <w:b/>
                <w:sz w:val="20"/>
                <w:szCs w:val="20"/>
              </w:rPr>
              <w:t>Lokalizacja masztu</w:t>
            </w:r>
          </w:p>
        </w:tc>
      </w:tr>
      <w:tr w:rsidR="003F2A98" w:rsidRPr="00094130" w14:paraId="62F28938" w14:textId="77777777" w:rsidTr="00A16070">
        <w:tc>
          <w:tcPr>
            <w:tcW w:w="2086" w:type="pct"/>
            <w:vAlign w:val="center"/>
          </w:tcPr>
          <w:p w14:paraId="763D71F6"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t>T-Mobile</w:t>
            </w:r>
          </w:p>
        </w:tc>
        <w:tc>
          <w:tcPr>
            <w:tcW w:w="2914" w:type="pct"/>
            <w:vAlign w:val="center"/>
          </w:tcPr>
          <w:p w14:paraId="0DE6720E" w14:textId="77777777" w:rsidR="003F2A98" w:rsidRPr="00094130" w:rsidRDefault="002459FD" w:rsidP="003F2A98">
            <w:pPr>
              <w:spacing w:line="360" w:lineRule="auto"/>
              <w:jc w:val="both"/>
              <w:rPr>
                <w:rFonts w:ascii="Arial" w:hAnsi="Arial" w:cs="Arial"/>
                <w:b/>
                <w:bCs/>
                <w:sz w:val="20"/>
                <w:szCs w:val="20"/>
              </w:rPr>
            </w:pPr>
            <w:r w:rsidRPr="00094130">
              <w:rPr>
                <w:rFonts w:ascii="Arial" w:hAnsi="Arial" w:cs="Arial"/>
                <w:b/>
                <w:bCs/>
                <w:sz w:val="20"/>
                <w:szCs w:val="20"/>
              </w:rPr>
              <w:t> Ceków Kolonia 161A - wieża  Orange</w:t>
            </w:r>
          </w:p>
          <w:p w14:paraId="3363BCDF" w14:textId="77777777" w:rsidR="00116875" w:rsidRDefault="00116875" w:rsidP="003F2A98">
            <w:pPr>
              <w:spacing w:line="360" w:lineRule="auto"/>
              <w:jc w:val="both"/>
              <w:rPr>
                <w:rFonts w:ascii="Arial" w:hAnsi="Arial" w:cs="Arial"/>
                <w:sz w:val="20"/>
                <w:szCs w:val="20"/>
              </w:rPr>
            </w:pPr>
            <w:r w:rsidRPr="00094130">
              <w:rPr>
                <w:rFonts w:ascii="Arial" w:hAnsi="Arial" w:cs="Arial"/>
                <w:b/>
                <w:bCs/>
                <w:sz w:val="20"/>
                <w:szCs w:val="20"/>
              </w:rPr>
              <w:t>Kamień</w:t>
            </w:r>
            <w:r w:rsidR="00B332B8" w:rsidRPr="00094130">
              <w:rPr>
                <w:rFonts w:ascii="Arial" w:hAnsi="Arial" w:cs="Arial"/>
                <w:b/>
                <w:bCs/>
                <w:sz w:val="20"/>
                <w:szCs w:val="20"/>
              </w:rPr>
              <w:t xml:space="preserve"> dz. 352/4</w:t>
            </w:r>
            <w:r w:rsidRPr="00094130">
              <w:rPr>
                <w:rFonts w:ascii="Arial" w:hAnsi="Arial" w:cs="Arial"/>
                <w:b/>
                <w:bCs/>
                <w:sz w:val="20"/>
                <w:szCs w:val="20"/>
              </w:rPr>
              <w:t xml:space="preserve"> - </w:t>
            </w:r>
            <w:r w:rsidRPr="00094130">
              <w:rPr>
                <w:rFonts w:ascii="Arial" w:hAnsi="Arial" w:cs="Arial"/>
                <w:sz w:val="20"/>
                <w:szCs w:val="20"/>
              </w:rPr>
              <w:t>strunobetonowa wieża własna</w:t>
            </w:r>
          </w:p>
          <w:p w14:paraId="2E49DEBB" w14:textId="7ECFAF30" w:rsidR="00C964FC" w:rsidRPr="00094130" w:rsidRDefault="00C964FC" w:rsidP="002A7496">
            <w:pPr>
              <w:spacing w:line="360" w:lineRule="auto"/>
              <w:jc w:val="both"/>
              <w:rPr>
                <w:rFonts w:ascii="Arial" w:hAnsi="Arial" w:cs="Arial"/>
                <w:sz w:val="20"/>
                <w:szCs w:val="20"/>
              </w:rPr>
            </w:pPr>
            <w:r w:rsidRPr="00C964FC">
              <w:rPr>
                <w:rFonts w:ascii="Arial" w:hAnsi="Arial" w:cs="Arial"/>
                <w:b/>
                <w:bCs/>
                <w:sz w:val="20"/>
                <w:szCs w:val="20"/>
              </w:rPr>
              <w:t>Nowe Prażuchy</w:t>
            </w:r>
            <w:r>
              <w:rPr>
                <w:rFonts w:ascii="Arial" w:hAnsi="Arial" w:cs="Arial"/>
                <w:b/>
                <w:bCs/>
                <w:sz w:val="20"/>
                <w:szCs w:val="20"/>
              </w:rPr>
              <w:t xml:space="preserve"> </w:t>
            </w:r>
            <w:r>
              <w:rPr>
                <w:rFonts w:ascii="Arial" w:hAnsi="Arial" w:cs="Arial"/>
                <w:sz w:val="20"/>
                <w:szCs w:val="20"/>
              </w:rPr>
              <w:t xml:space="preserve">dz. </w:t>
            </w:r>
            <w:r w:rsidRPr="00C964FC">
              <w:rPr>
                <w:rFonts w:ascii="Arial" w:hAnsi="Arial" w:cs="Arial"/>
                <w:sz w:val="20"/>
                <w:szCs w:val="20"/>
              </w:rPr>
              <w:t>358/15</w:t>
            </w:r>
            <w:r w:rsidR="002A7496">
              <w:rPr>
                <w:rFonts w:ascii="Arial" w:hAnsi="Arial" w:cs="Arial"/>
                <w:sz w:val="20"/>
                <w:szCs w:val="20"/>
              </w:rPr>
              <w:t xml:space="preserve"> - </w:t>
            </w:r>
            <w:r w:rsidR="002A7496" w:rsidRPr="002A7496">
              <w:rPr>
                <w:rFonts w:ascii="Arial" w:hAnsi="Arial" w:cs="Arial"/>
                <w:sz w:val="20"/>
                <w:szCs w:val="20"/>
              </w:rPr>
              <w:t xml:space="preserve">strunobetonowy maszt </w:t>
            </w:r>
            <w:r w:rsidR="002A7496">
              <w:rPr>
                <w:rFonts w:ascii="Arial" w:hAnsi="Arial" w:cs="Arial"/>
                <w:sz w:val="20"/>
                <w:szCs w:val="20"/>
              </w:rPr>
              <w:t>własny</w:t>
            </w:r>
          </w:p>
        </w:tc>
      </w:tr>
      <w:tr w:rsidR="003F2A98" w:rsidRPr="00094130" w14:paraId="5F54F1CB" w14:textId="77777777" w:rsidTr="00A16070">
        <w:tc>
          <w:tcPr>
            <w:tcW w:w="2086" w:type="pct"/>
            <w:vAlign w:val="center"/>
          </w:tcPr>
          <w:p w14:paraId="0D8708A8"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t>Orange</w:t>
            </w:r>
          </w:p>
        </w:tc>
        <w:tc>
          <w:tcPr>
            <w:tcW w:w="2914" w:type="pct"/>
            <w:vAlign w:val="center"/>
          </w:tcPr>
          <w:p w14:paraId="26D77B59" w14:textId="77777777" w:rsidR="003F2A98" w:rsidRPr="00094130" w:rsidRDefault="002459FD" w:rsidP="003F2A98">
            <w:pPr>
              <w:spacing w:line="360" w:lineRule="auto"/>
              <w:jc w:val="both"/>
              <w:rPr>
                <w:rFonts w:ascii="Arial" w:hAnsi="Arial" w:cs="Arial"/>
                <w:sz w:val="20"/>
                <w:szCs w:val="20"/>
              </w:rPr>
            </w:pPr>
            <w:r w:rsidRPr="00094130">
              <w:rPr>
                <w:rFonts w:ascii="Arial" w:hAnsi="Arial" w:cs="Arial"/>
                <w:sz w:val="20"/>
                <w:szCs w:val="20"/>
              </w:rPr>
              <w:t xml:space="preserve"> Ceków Kolonia 161A </w:t>
            </w:r>
            <w:r w:rsidR="00AC33DC" w:rsidRPr="00094130">
              <w:rPr>
                <w:rFonts w:ascii="Arial" w:hAnsi="Arial" w:cs="Arial"/>
                <w:sz w:val="20"/>
                <w:szCs w:val="20"/>
              </w:rPr>
              <w:t xml:space="preserve"> (</w:t>
            </w:r>
            <w:r w:rsidR="00AC33DC" w:rsidRPr="00094130">
              <w:rPr>
                <w:rFonts w:ascii="Arial" w:hAnsi="Arial" w:cs="Arial"/>
                <w:b/>
                <w:bCs/>
                <w:sz w:val="20"/>
                <w:szCs w:val="20"/>
              </w:rPr>
              <w:t>dz. 183)</w:t>
            </w:r>
            <w:r w:rsidRPr="00094130">
              <w:rPr>
                <w:rFonts w:ascii="Arial" w:hAnsi="Arial" w:cs="Arial"/>
                <w:sz w:val="20"/>
                <w:szCs w:val="20"/>
              </w:rPr>
              <w:t>- wieża własna</w:t>
            </w:r>
          </w:p>
          <w:p w14:paraId="01EEA426" w14:textId="77777777" w:rsidR="00116875" w:rsidRDefault="00B332B8" w:rsidP="003F2A98">
            <w:pPr>
              <w:spacing w:line="360" w:lineRule="auto"/>
              <w:jc w:val="both"/>
              <w:rPr>
                <w:rFonts w:ascii="Arial" w:hAnsi="Arial" w:cs="Arial"/>
                <w:sz w:val="20"/>
                <w:szCs w:val="20"/>
              </w:rPr>
            </w:pPr>
            <w:r w:rsidRPr="00094130">
              <w:rPr>
                <w:rFonts w:ascii="Arial" w:hAnsi="Arial" w:cs="Arial"/>
                <w:b/>
                <w:bCs/>
                <w:sz w:val="20"/>
                <w:szCs w:val="20"/>
              </w:rPr>
              <w:t xml:space="preserve">Kamień dz. 352/4 </w:t>
            </w:r>
            <w:r w:rsidR="00116875" w:rsidRPr="00094130">
              <w:rPr>
                <w:rFonts w:ascii="Arial" w:hAnsi="Arial" w:cs="Arial"/>
                <w:b/>
                <w:bCs/>
                <w:sz w:val="20"/>
                <w:szCs w:val="20"/>
              </w:rPr>
              <w:t xml:space="preserve"> - </w:t>
            </w:r>
            <w:r w:rsidR="00116875" w:rsidRPr="00094130">
              <w:rPr>
                <w:rFonts w:ascii="Arial" w:hAnsi="Arial" w:cs="Arial"/>
                <w:sz w:val="20"/>
                <w:szCs w:val="20"/>
              </w:rPr>
              <w:t>strunobetonowa wieża T-Mobile</w:t>
            </w:r>
          </w:p>
          <w:p w14:paraId="1063CA4F" w14:textId="3B1BE460" w:rsidR="002A7496" w:rsidRPr="00094130" w:rsidRDefault="002A7496" w:rsidP="003F2A98">
            <w:pPr>
              <w:spacing w:line="360" w:lineRule="auto"/>
              <w:jc w:val="both"/>
              <w:rPr>
                <w:rFonts w:ascii="Arial" w:hAnsi="Arial" w:cs="Arial"/>
                <w:sz w:val="20"/>
                <w:szCs w:val="20"/>
              </w:rPr>
            </w:pPr>
            <w:r w:rsidRPr="00C964FC">
              <w:rPr>
                <w:rFonts w:ascii="Arial" w:hAnsi="Arial" w:cs="Arial"/>
                <w:b/>
                <w:bCs/>
                <w:sz w:val="20"/>
                <w:szCs w:val="20"/>
              </w:rPr>
              <w:t>Nowe Prażuchy</w:t>
            </w:r>
            <w:r>
              <w:rPr>
                <w:rFonts w:ascii="Arial" w:hAnsi="Arial" w:cs="Arial"/>
                <w:b/>
                <w:bCs/>
                <w:sz w:val="20"/>
                <w:szCs w:val="20"/>
              </w:rPr>
              <w:t xml:space="preserve"> </w:t>
            </w:r>
            <w:r>
              <w:rPr>
                <w:rFonts w:ascii="Arial" w:hAnsi="Arial" w:cs="Arial"/>
                <w:sz w:val="20"/>
                <w:szCs w:val="20"/>
              </w:rPr>
              <w:t xml:space="preserve">dz. </w:t>
            </w:r>
            <w:r w:rsidRPr="00C964FC">
              <w:rPr>
                <w:rFonts w:ascii="Arial" w:hAnsi="Arial" w:cs="Arial"/>
                <w:sz w:val="20"/>
                <w:szCs w:val="20"/>
              </w:rPr>
              <w:t>358/15</w:t>
            </w:r>
            <w:r>
              <w:rPr>
                <w:rFonts w:ascii="Arial" w:hAnsi="Arial" w:cs="Arial"/>
                <w:sz w:val="20"/>
                <w:szCs w:val="20"/>
              </w:rPr>
              <w:t xml:space="preserve"> - </w:t>
            </w:r>
            <w:r w:rsidRPr="002A7496">
              <w:rPr>
                <w:rFonts w:ascii="Arial" w:hAnsi="Arial" w:cs="Arial"/>
                <w:sz w:val="20"/>
                <w:szCs w:val="20"/>
              </w:rPr>
              <w:t>strunobetonowy maszt T-Mobile</w:t>
            </w:r>
          </w:p>
        </w:tc>
      </w:tr>
      <w:tr w:rsidR="003F2A98" w:rsidRPr="00094130" w14:paraId="47CB7FB0" w14:textId="77777777" w:rsidTr="00A16070">
        <w:tc>
          <w:tcPr>
            <w:tcW w:w="2086" w:type="pct"/>
            <w:vAlign w:val="center"/>
          </w:tcPr>
          <w:p w14:paraId="58CCE252"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t>Plus</w:t>
            </w:r>
          </w:p>
        </w:tc>
        <w:tc>
          <w:tcPr>
            <w:tcW w:w="2914" w:type="pct"/>
            <w:vAlign w:val="center"/>
          </w:tcPr>
          <w:p w14:paraId="0E76E51B" w14:textId="77777777" w:rsidR="003F2A98" w:rsidRPr="00094130" w:rsidRDefault="00E641FC" w:rsidP="003F2A98">
            <w:pPr>
              <w:spacing w:line="360" w:lineRule="auto"/>
              <w:jc w:val="both"/>
              <w:rPr>
                <w:rFonts w:ascii="Arial" w:hAnsi="Arial" w:cs="Arial"/>
                <w:b/>
                <w:bCs/>
                <w:sz w:val="20"/>
                <w:szCs w:val="20"/>
              </w:rPr>
            </w:pPr>
            <w:r w:rsidRPr="00094130">
              <w:rPr>
                <w:rFonts w:ascii="Arial" w:hAnsi="Arial" w:cs="Arial"/>
                <w:b/>
                <w:bCs/>
                <w:sz w:val="20"/>
                <w:szCs w:val="20"/>
              </w:rPr>
              <w:t>Ceków 59 - wieża kratowa Cellnex / Towerlink</w:t>
            </w:r>
          </w:p>
          <w:p w14:paraId="47133B01" w14:textId="010AF973" w:rsidR="00E641FC" w:rsidRPr="00094130" w:rsidRDefault="00B332B8" w:rsidP="00B332B8">
            <w:pPr>
              <w:spacing w:line="360" w:lineRule="auto"/>
              <w:jc w:val="both"/>
              <w:rPr>
                <w:rFonts w:ascii="Arial" w:hAnsi="Arial" w:cs="Arial"/>
                <w:sz w:val="20"/>
                <w:szCs w:val="20"/>
              </w:rPr>
            </w:pPr>
            <w:r w:rsidRPr="00094130">
              <w:rPr>
                <w:rFonts w:ascii="Arial" w:hAnsi="Arial" w:cs="Arial"/>
                <w:b/>
                <w:bCs/>
                <w:sz w:val="20"/>
                <w:szCs w:val="20"/>
              </w:rPr>
              <w:lastRenderedPageBreak/>
              <w:t xml:space="preserve">Kamień dz. 352/4  - </w:t>
            </w:r>
            <w:r w:rsidRPr="00094130">
              <w:rPr>
                <w:rFonts w:ascii="Arial" w:hAnsi="Arial" w:cs="Arial"/>
                <w:sz w:val="20"/>
                <w:szCs w:val="20"/>
              </w:rPr>
              <w:t>strunobetonowa wieża T-Mobile</w:t>
            </w:r>
          </w:p>
        </w:tc>
      </w:tr>
      <w:tr w:rsidR="003F2A98" w:rsidRPr="00094130" w14:paraId="1977F43A" w14:textId="77777777" w:rsidTr="00A16070">
        <w:tc>
          <w:tcPr>
            <w:tcW w:w="2086" w:type="pct"/>
            <w:vAlign w:val="center"/>
          </w:tcPr>
          <w:p w14:paraId="64EE531C" w14:textId="77777777" w:rsidR="003F2A98" w:rsidRPr="00094130" w:rsidRDefault="003F2A98" w:rsidP="003F2A98">
            <w:pPr>
              <w:spacing w:line="360" w:lineRule="auto"/>
              <w:jc w:val="center"/>
              <w:rPr>
                <w:rFonts w:ascii="Arial" w:hAnsi="Arial" w:cs="Arial"/>
                <w:b/>
                <w:sz w:val="20"/>
                <w:szCs w:val="20"/>
              </w:rPr>
            </w:pPr>
            <w:r w:rsidRPr="00094130">
              <w:rPr>
                <w:rFonts w:ascii="Arial" w:hAnsi="Arial" w:cs="Arial"/>
                <w:b/>
                <w:sz w:val="20"/>
                <w:szCs w:val="20"/>
              </w:rPr>
              <w:lastRenderedPageBreak/>
              <w:t>Play</w:t>
            </w:r>
          </w:p>
        </w:tc>
        <w:tc>
          <w:tcPr>
            <w:tcW w:w="2914" w:type="pct"/>
            <w:vAlign w:val="center"/>
          </w:tcPr>
          <w:p w14:paraId="25F740A6" w14:textId="589022ED" w:rsidR="003F2A98" w:rsidRPr="00094130" w:rsidRDefault="00AC33DC" w:rsidP="003F2A98">
            <w:pPr>
              <w:spacing w:line="360" w:lineRule="auto"/>
              <w:jc w:val="both"/>
              <w:rPr>
                <w:rFonts w:ascii="Arial" w:hAnsi="Arial" w:cs="Arial"/>
                <w:sz w:val="20"/>
                <w:szCs w:val="20"/>
              </w:rPr>
            </w:pPr>
            <w:r w:rsidRPr="00094130">
              <w:rPr>
                <w:rFonts w:ascii="Arial" w:hAnsi="Arial" w:cs="Arial"/>
                <w:b/>
                <w:bCs/>
                <w:sz w:val="20"/>
                <w:szCs w:val="20"/>
              </w:rPr>
              <w:t>Ceków-Kolonia, wieża kratowa Cellnex, dz. 183</w:t>
            </w:r>
          </w:p>
        </w:tc>
      </w:tr>
    </w:tbl>
    <w:p w14:paraId="29E11955" w14:textId="77777777" w:rsidR="00AD77EC" w:rsidRPr="00094130" w:rsidRDefault="00AD77EC" w:rsidP="00AD77EC">
      <w:pPr>
        <w:jc w:val="both"/>
        <w:rPr>
          <w:rFonts w:ascii="Arial" w:hAnsi="Arial" w:cs="Arial"/>
          <w:i/>
          <w:sz w:val="18"/>
          <w:szCs w:val="18"/>
        </w:rPr>
      </w:pPr>
      <w:r w:rsidRPr="00094130">
        <w:rPr>
          <w:rFonts w:ascii="Arial" w:hAnsi="Arial" w:cs="Arial"/>
          <w:i/>
          <w:sz w:val="18"/>
          <w:szCs w:val="18"/>
        </w:rPr>
        <w:t xml:space="preserve">Źródło: btsearch.pl </w:t>
      </w:r>
    </w:p>
    <w:p w14:paraId="3B959790" w14:textId="1F46305A" w:rsidR="00AD77EC" w:rsidRDefault="00AD77EC" w:rsidP="00AD77EC">
      <w:pPr>
        <w:pStyle w:val="Akapitzlist"/>
        <w:autoSpaceDE w:val="0"/>
        <w:autoSpaceDN w:val="0"/>
        <w:adjustRightInd w:val="0"/>
        <w:spacing w:line="360" w:lineRule="auto"/>
        <w:ind w:left="0"/>
        <w:jc w:val="both"/>
        <w:rPr>
          <w:rFonts w:ascii="Arial" w:hAnsi="Arial" w:cs="Arial"/>
          <w:sz w:val="20"/>
          <w:szCs w:val="20"/>
        </w:rPr>
      </w:pPr>
      <w:r w:rsidRPr="001F7918">
        <w:rPr>
          <w:rFonts w:ascii="Arial" w:hAnsi="Arial" w:cs="Arial"/>
          <w:sz w:val="20"/>
          <w:szCs w:val="20"/>
        </w:rPr>
        <w:t xml:space="preserve">Starosta Kaliski prowadzi rejestr zgłoszeń instalacji wytwarzających pola elektromagnetyczne na terenie powiatu. Według stanu na </w:t>
      </w:r>
      <w:r w:rsidR="001F7918" w:rsidRPr="001F7918">
        <w:rPr>
          <w:rFonts w:ascii="Arial" w:hAnsi="Arial" w:cs="Arial"/>
          <w:sz w:val="20"/>
          <w:szCs w:val="20"/>
        </w:rPr>
        <w:t>listopad</w:t>
      </w:r>
      <w:r w:rsidR="00406749" w:rsidRPr="001F7918">
        <w:rPr>
          <w:rFonts w:ascii="Arial" w:hAnsi="Arial" w:cs="Arial"/>
          <w:sz w:val="20"/>
          <w:szCs w:val="20"/>
        </w:rPr>
        <w:t xml:space="preserve"> 202</w:t>
      </w:r>
      <w:r w:rsidR="00257775" w:rsidRPr="001F7918">
        <w:rPr>
          <w:rFonts w:ascii="Arial" w:hAnsi="Arial" w:cs="Arial"/>
          <w:sz w:val="20"/>
          <w:szCs w:val="20"/>
        </w:rPr>
        <w:t xml:space="preserve">5 </w:t>
      </w:r>
      <w:r w:rsidRPr="001F7918">
        <w:rPr>
          <w:rFonts w:ascii="Arial" w:hAnsi="Arial" w:cs="Arial"/>
          <w:sz w:val="20"/>
          <w:szCs w:val="20"/>
        </w:rPr>
        <w:t xml:space="preserve">roku na terenie gminy </w:t>
      </w:r>
      <w:r w:rsidR="00AB2F56">
        <w:rPr>
          <w:rFonts w:ascii="Arial" w:hAnsi="Arial" w:cs="Arial"/>
          <w:sz w:val="20"/>
          <w:szCs w:val="20"/>
        </w:rPr>
        <w:t>Ceków-Kolonia</w:t>
      </w:r>
      <w:r w:rsidR="00AB2F56" w:rsidRPr="00715872">
        <w:rPr>
          <w:rFonts w:ascii="Arial" w:hAnsi="Arial" w:cs="Arial"/>
          <w:sz w:val="20"/>
          <w:szCs w:val="20"/>
        </w:rPr>
        <w:t xml:space="preserve"> </w:t>
      </w:r>
      <w:r w:rsidR="00AB2F56">
        <w:rPr>
          <w:rFonts w:ascii="Arial" w:hAnsi="Arial" w:cs="Arial"/>
          <w:sz w:val="20"/>
          <w:szCs w:val="20"/>
        </w:rPr>
        <w:t xml:space="preserve"> </w:t>
      </w:r>
      <w:r w:rsidRPr="001F7918">
        <w:rPr>
          <w:rFonts w:ascii="Arial" w:hAnsi="Arial" w:cs="Arial"/>
          <w:sz w:val="20"/>
          <w:szCs w:val="20"/>
        </w:rPr>
        <w:t>był</w:t>
      </w:r>
      <w:r w:rsidR="001F7918" w:rsidRPr="001F7918">
        <w:rPr>
          <w:rFonts w:ascii="Arial" w:hAnsi="Arial" w:cs="Arial"/>
          <w:sz w:val="20"/>
          <w:szCs w:val="20"/>
        </w:rPr>
        <w:t>o to</w:t>
      </w:r>
      <w:r w:rsidRPr="001F7918">
        <w:rPr>
          <w:rFonts w:ascii="Arial" w:hAnsi="Arial" w:cs="Arial"/>
          <w:sz w:val="20"/>
          <w:szCs w:val="20"/>
        </w:rPr>
        <w:t xml:space="preserve"> </w:t>
      </w:r>
      <w:r w:rsidR="001F7918" w:rsidRPr="001F7918">
        <w:rPr>
          <w:rFonts w:ascii="Arial" w:hAnsi="Arial" w:cs="Arial"/>
          <w:sz w:val="20"/>
          <w:szCs w:val="20"/>
        </w:rPr>
        <w:t>5</w:t>
      </w:r>
      <w:r w:rsidRPr="001F7918">
        <w:rPr>
          <w:rFonts w:ascii="Arial" w:hAnsi="Arial" w:cs="Arial"/>
          <w:sz w:val="20"/>
          <w:szCs w:val="20"/>
        </w:rPr>
        <w:t> instalac</w:t>
      </w:r>
      <w:r w:rsidR="001F7918" w:rsidRPr="001F7918">
        <w:rPr>
          <w:rFonts w:ascii="Arial" w:hAnsi="Arial" w:cs="Arial"/>
          <w:sz w:val="20"/>
          <w:szCs w:val="20"/>
        </w:rPr>
        <w:t>ji</w:t>
      </w:r>
      <w:r w:rsidRPr="001F7918">
        <w:rPr>
          <w:rFonts w:ascii="Arial" w:hAnsi="Arial" w:cs="Arial"/>
          <w:sz w:val="20"/>
          <w:szCs w:val="20"/>
        </w:rPr>
        <w:t xml:space="preserve"> wytwarzających pola elektromagnetyczne, co pokazuje powyższa tabela.</w:t>
      </w:r>
      <w:r w:rsidRPr="00AD77EC">
        <w:rPr>
          <w:rFonts w:ascii="Arial" w:hAnsi="Arial" w:cs="Arial"/>
          <w:sz w:val="20"/>
          <w:szCs w:val="20"/>
        </w:rPr>
        <w:t xml:space="preserve"> </w:t>
      </w:r>
    </w:p>
    <w:p w14:paraId="606B308A" w14:textId="4CBC0563" w:rsidR="00393E35" w:rsidRPr="00AD77EC" w:rsidRDefault="00393E35" w:rsidP="00393E35">
      <w:pPr>
        <w:pStyle w:val="Legenda"/>
        <w:rPr>
          <w:rFonts w:ascii="Arial" w:hAnsi="Arial" w:cs="Arial"/>
        </w:rPr>
      </w:pPr>
      <w:bookmarkStart w:id="85" w:name="_Toc215349082"/>
      <w:r>
        <w:t xml:space="preserve">Mapa </w:t>
      </w:r>
      <w:fldSimple w:instr=" SEQ Mapa \* ARABIC ">
        <w:r w:rsidR="00257775">
          <w:rPr>
            <w:noProof/>
          </w:rPr>
          <w:t>3</w:t>
        </w:r>
      </w:fldSimple>
      <w:r>
        <w:t xml:space="preserve"> Mapa stacji bazowych na terenie gminy </w:t>
      </w:r>
      <w:r w:rsidR="00AB2F56">
        <w:t>Ceków-Kolonia</w:t>
      </w:r>
      <w:bookmarkEnd w:id="85"/>
    </w:p>
    <w:p w14:paraId="50E951D9" w14:textId="0006B6E8" w:rsidR="00732B58" w:rsidRDefault="00476212" w:rsidP="00C67AA9">
      <w:pPr>
        <w:autoSpaceDE w:val="0"/>
        <w:autoSpaceDN w:val="0"/>
        <w:adjustRightInd w:val="0"/>
        <w:spacing w:line="360" w:lineRule="auto"/>
        <w:jc w:val="both"/>
        <w:rPr>
          <w:rFonts w:ascii="Arial" w:hAnsi="Arial" w:cs="Arial"/>
          <w:sz w:val="20"/>
          <w:szCs w:val="20"/>
        </w:rPr>
      </w:pPr>
      <w:r>
        <w:rPr>
          <w:rFonts w:ascii="Arial" w:hAnsi="Arial" w:cs="Arial"/>
          <w:noProof/>
          <w:sz w:val="20"/>
          <w:szCs w:val="20"/>
        </w:rPr>
        <w:drawing>
          <wp:inline distT="0" distB="0" distL="0" distR="0" wp14:anchorId="726FA64E" wp14:editId="1CA3941C">
            <wp:extent cx="5753100" cy="4484370"/>
            <wp:effectExtent l="0" t="0" r="0" b="0"/>
            <wp:docPr id="139034407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3100" cy="4484370"/>
                    </a:xfrm>
                    <a:prstGeom prst="rect">
                      <a:avLst/>
                    </a:prstGeom>
                    <a:noFill/>
                    <a:ln>
                      <a:noFill/>
                    </a:ln>
                  </pic:spPr>
                </pic:pic>
              </a:graphicData>
            </a:graphic>
          </wp:inline>
        </w:drawing>
      </w:r>
    </w:p>
    <w:p w14:paraId="47076640" w14:textId="5215AF51" w:rsidR="001E7A76" w:rsidRPr="00C55538" w:rsidRDefault="00393E35" w:rsidP="00C67AA9">
      <w:pPr>
        <w:autoSpaceDE w:val="0"/>
        <w:autoSpaceDN w:val="0"/>
        <w:adjustRightInd w:val="0"/>
        <w:spacing w:line="360" w:lineRule="auto"/>
        <w:jc w:val="both"/>
        <w:rPr>
          <w:rFonts w:ascii="Arial" w:hAnsi="Arial" w:cs="Arial"/>
          <w:sz w:val="20"/>
          <w:szCs w:val="20"/>
          <w:lang w:val="en-US"/>
        </w:rPr>
      </w:pPr>
      <w:r w:rsidRPr="00C55538">
        <w:rPr>
          <w:rFonts w:ascii="Arial" w:hAnsi="Arial" w:cs="Arial"/>
          <w:sz w:val="20"/>
          <w:szCs w:val="20"/>
          <w:lang w:val="en-US"/>
        </w:rPr>
        <w:t>Źródło:</w:t>
      </w:r>
      <w:r w:rsidR="00C55538">
        <w:rPr>
          <w:rFonts w:ascii="Arial" w:hAnsi="Arial" w:cs="Arial"/>
          <w:sz w:val="20"/>
          <w:szCs w:val="20"/>
          <w:lang w:val="en-US"/>
        </w:rPr>
        <w:t>h</w:t>
      </w:r>
      <w:r w:rsidR="00C55538" w:rsidRPr="00C55538">
        <w:rPr>
          <w:rFonts w:ascii="Arial" w:hAnsi="Arial" w:cs="Arial"/>
          <w:sz w:val="20"/>
          <w:szCs w:val="20"/>
          <w:lang w:val="en-US"/>
        </w:rPr>
        <w:t>ttps://mapa.btsearch.pl</w:t>
      </w:r>
    </w:p>
    <w:p w14:paraId="6BA51BE7" w14:textId="77777777" w:rsidR="001E7A76" w:rsidRPr="00C55538" w:rsidRDefault="001E7A76" w:rsidP="00C67AA9">
      <w:pPr>
        <w:autoSpaceDE w:val="0"/>
        <w:autoSpaceDN w:val="0"/>
        <w:adjustRightInd w:val="0"/>
        <w:spacing w:line="360" w:lineRule="auto"/>
        <w:jc w:val="both"/>
        <w:rPr>
          <w:rFonts w:ascii="Arial" w:hAnsi="Arial" w:cs="Arial"/>
          <w:sz w:val="20"/>
          <w:szCs w:val="20"/>
          <w:lang w:val="en-US"/>
        </w:rPr>
      </w:pPr>
    </w:p>
    <w:p w14:paraId="21F5E526" w14:textId="77777777" w:rsidR="00F416C7" w:rsidRPr="00012B5E" w:rsidRDefault="00F416C7" w:rsidP="00761763">
      <w:pPr>
        <w:pStyle w:val="Nagwek2"/>
        <w:spacing w:line="360" w:lineRule="auto"/>
        <w:jc w:val="both"/>
        <w:rPr>
          <w:rFonts w:ascii="Arial" w:hAnsi="Arial" w:cs="Arial"/>
          <w:sz w:val="20"/>
          <w:szCs w:val="20"/>
        </w:rPr>
      </w:pPr>
      <w:bookmarkStart w:id="86" w:name="_Toc106224851"/>
      <w:bookmarkStart w:id="87" w:name="_Toc215350400"/>
      <w:r w:rsidRPr="00012B5E">
        <w:rPr>
          <w:rFonts w:ascii="Arial" w:hAnsi="Arial" w:cs="Arial"/>
          <w:sz w:val="20"/>
          <w:szCs w:val="20"/>
        </w:rPr>
        <w:t>Wody powierzchniowe</w:t>
      </w:r>
      <w:bookmarkEnd w:id="86"/>
      <w:bookmarkEnd w:id="87"/>
      <w:r w:rsidRPr="00012B5E">
        <w:rPr>
          <w:rFonts w:ascii="Arial" w:hAnsi="Arial" w:cs="Arial"/>
          <w:sz w:val="20"/>
          <w:szCs w:val="20"/>
        </w:rPr>
        <w:t xml:space="preserve"> </w:t>
      </w:r>
    </w:p>
    <w:p w14:paraId="7164AB2F" w14:textId="6A48210C" w:rsidR="00C67AA9" w:rsidRPr="00012B5E" w:rsidRDefault="00C65CF0" w:rsidP="00AF5631">
      <w:pPr>
        <w:pStyle w:val="Nagwek3"/>
        <w:spacing w:line="360" w:lineRule="auto"/>
        <w:rPr>
          <w:rFonts w:ascii="Arial" w:hAnsi="Arial" w:cs="Arial"/>
          <w:sz w:val="20"/>
          <w:szCs w:val="20"/>
        </w:rPr>
      </w:pPr>
      <w:bookmarkStart w:id="88" w:name="__RefHeading__170_1215240712"/>
      <w:bookmarkStart w:id="89" w:name="_Toc215350401"/>
      <w:bookmarkEnd w:id="88"/>
      <w:r w:rsidRPr="00012B5E">
        <w:rPr>
          <w:rFonts w:ascii="Arial" w:hAnsi="Arial" w:cs="Arial"/>
          <w:sz w:val="20"/>
          <w:szCs w:val="20"/>
        </w:rPr>
        <w:t>Wody powierzchniowe</w:t>
      </w:r>
      <w:bookmarkEnd w:id="89"/>
    </w:p>
    <w:p w14:paraId="3E0815BF" w14:textId="4273461F" w:rsidR="008008E5" w:rsidRPr="00012B5E" w:rsidRDefault="008008E5" w:rsidP="00861EA9">
      <w:pPr>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 xml:space="preserve">Stan czystości wód powierzchniowych i podziemnych zależy od stopnia skażenia środowiska </w:t>
      </w:r>
      <w:r w:rsidR="00BC6BFE" w:rsidRPr="00012B5E">
        <w:rPr>
          <w:rFonts w:ascii="Arial" w:hAnsi="Arial" w:cs="Arial"/>
          <w:sz w:val="20"/>
          <w:szCs w:val="20"/>
        </w:rPr>
        <w:br/>
      </w:r>
      <w:r w:rsidRPr="00012B5E">
        <w:rPr>
          <w:rFonts w:ascii="Arial" w:hAnsi="Arial" w:cs="Arial"/>
          <w:sz w:val="20"/>
          <w:szCs w:val="20"/>
        </w:rPr>
        <w:t>i możliwości przenikania tych skażeń do gruntu, co wiąże się z budową geologiczną.</w:t>
      </w:r>
    </w:p>
    <w:p w14:paraId="57371AF9" w14:textId="77777777" w:rsidR="008008E5" w:rsidRPr="00CF2862" w:rsidRDefault="008008E5" w:rsidP="00861EA9">
      <w:pPr>
        <w:spacing w:line="360" w:lineRule="auto"/>
        <w:jc w:val="both"/>
        <w:rPr>
          <w:rFonts w:ascii="Arial" w:hAnsi="Arial" w:cs="Arial"/>
          <w:sz w:val="20"/>
          <w:szCs w:val="20"/>
        </w:rPr>
      </w:pPr>
      <w:r w:rsidRPr="00012B5E">
        <w:rPr>
          <w:rFonts w:ascii="Arial" w:hAnsi="Arial" w:cs="Arial"/>
          <w:sz w:val="20"/>
          <w:szCs w:val="20"/>
        </w:rPr>
        <w:t xml:space="preserve">Na terenie </w:t>
      </w:r>
      <w:r w:rsidRPr="00CF2862">
        <w:rPr>
          <w:rFonts w:ascii="Arial" w:hAnsi="Arial" w:cs="Arial"/>
          <w:sz w:val="20"/>
          <w:szCs w:val="20"/>
        </w:rPr>
        <w:t>gminy głównymi przyczynami zanieczyszczenia wód są:</w:t>
      </w:r>
    </w:p>
    <w:p w14:paraId="7812B372" w14:textId="77777777" w:rsidR="008008E5" w:rsidRPr="00CF2862" w:rsidRDefault="008008E5" w:rsidP="00D7112E">
      <w:pPr>
        <w:pStyle w:val="Akapitzlist"/>
        <w:numPr>
          <w:ilvl w:val="0"/>
          <w:numId w:val="38"/>
        </w:numPr>
        <w:suppressAutoHyphens w:val="0"/>
        <w:spacing w:before="0" w:line="360" w:lineRule="auto"/>
        <w:contextualSpacing/>
        <w:jc w:val="both"/>
        <w:rPr>
          <w:rFonts w:ascii="Arial" w:hAnsi="Arial" w:cs="Arial"/>
          <w:sz w:val="20"/>
          <w:szCs w:val="20"/>
        </w:rPr>
      </w:pPr>
      <w:r w:rsidRPr="00CF2862">
        <w:rPr>
          <w:rFonts w:ascii="Arial" w:hAnsi="Arial" w:cs="Arial"/>
          <w:sz w:val="20"/>
          <w:szCs w:val="20"/>
        </w:rPr>
        <w:t>nieuporządkowana gospodarka wodno–ściekowa,</w:t>
      </w:r>
    </w:p>
    <w:p w14:paraId="007B1953" w14:textId="77777777" w:rsidR="008008E5" w:rsidRPr="00CF2862" w:rsidRDefault="008008E5" w:rsidP="00D7112E">
      <w:pPr>
        <w:pStyle w:val="Akapitzlist"/>
        <w:numPr>
          <w:ilvl w:val="0"/>
          <w:numId w:val="38"/>
        </w:numPr>
        <w:suppressAutoHyphens w:val="0"/>
        <w:spacing w:before="0" w:line="360" w:lineRule="auto"/>
        <w:contextualSpacing/>
        <w:jc w:val="both"/>
        <w:rPr>
          <w:rFonts w:ascii="Arial" w:hAnsi="Arial" w:cs="Arial"/>
          <w:sz w:val="20"/>
          <w:szCs w:val="20"/>
        </w:rPr>
      </w:pPr>
      <w:r w:rsidRPr="00CF2862">
        <w:rPr>
          <w:rFonts w:ascii="Arial" w:hAnsi="Arial" w:cs="Arial"/>
          <w:sz w:val="20"/>
          <w:szCs w:val="20"/>
        </w:rPr>
        <w:t>nadmierna chemizacja rolnictwa,</w:t>
      </w:r>
    </w:p>
    <w:p w14:paraId="0D8730D7" w14:textId="0A814F9A" w:rsidR="008008E5" w:rsidRPr="00CF2862" w:rsidRDefault="008008E5" w:rsidP="00D7112E">
      <w:pPr>
        <w:pStyle w:val="Akapitzlist"/>
        <w:numPr>
          <w:ilvl w:val="0"/>
          <w:numId w:val="38"/>
        </w:numPr>
        <w:suppressAutoHyphens w:val="0"/>
        <w:spacing w:before="0" w:line="360" w:lineRule="auto"/>
        <w:contextualSpacing/>
        <w:jc w:val="both"/>
        <w:rPr>
          <w:rFonts w:ascii="Arial" w:hAnsi="Arial" w:cs="Arial"/>
          <w:sz w:val="20"/>
          <w:szCs w:val="20"/>
        </w:rPr>
      </w:pPr>
      <w:r w:rsidRPr="00CF2862">
        <w:rPr>
          <w:rFonts w:ascii="Arial" w:hAnsi="Arial" w:cs="Arial"/>
          <w:sz w:val="20"/>
          <w:szCs w:val="20"/>
        </w:rPr>
        <w:t>obiekty zagrażające środowisku (stacje paliw, zakłady p</w:t>
      </w:r>
      <w:r w:rsidR="00BC6BFE" w:rsidRPr="00CF2862">
        <w:rPr>
          <w:rFonts w:ascii="Arial" w:hAnsi="Arial" w:cs="Arial"/>
          <w:sz w:val="20"/>
          <w:szCs w:val="20"/>
        </w:rPr>
        <w:t xml:space="preserve">rodukcyjne, punkty eksploatacji </w:t>
      </w:r>
      <w:r w:rsidRPr="00CF2862">
        <w:rPr>
          <w:rFonts w:ascii="Arial" w:hAnsi="Arial" w:cs="Arial"/>
          <w:sz w:val="20"/>
          <w:szCs w:val="20"/>
        </w:rPr>
        <w:t>kopalin).</w:t>
      </w:r>
    </w:p>
    <w:p w14:paraId="30064B1C" w14:textId="71B66DEB" w:rsidR="002E5106" w:rsidRPr="00CF2862" w:rsidRDefault="002E5106" w:rsidP="00861EA9">
      <w:p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 xml:space="preserve">Ocena stanu wód definiowana jest, jako wypadkowa </w:t>
      </w:r>
      <w:r w:rsidR="00BC6BFE" w:rsidRPr="00CF2862">
        <w:rPr>
          <w:rFonts w:ascii="Arial" w:hAnsi="Arial" w:cs="Arial"/>
          <w:sz w:val="20"/>
          <w:szCs w:val="20"/>
        </w:rPr>
        <w:t xml:space="preserve">stanu/potencjału ekologicznego </w:t>
      </w:r>
      <w:r w:rsidRPr="00CF2862">
        <w:rPr>
          <w:rFonts w:ascii="Arial" w:hAnsi="Arial" w:cs="Arial"/>
          <w:sz w:val="20"/>
          <w:szCs w:val="20"/>
        </w:rPr>
        <w:t>i stanu chemicznego wód, gdzie:</w:t>
      </w:r>
    </w:p>
    <w:p w14:paraId="7C7C4AEF" w14:textId="77B5FC83"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lastRenderedPageBreak/>
        <w:t>stan ekologiczny – określany jest dla naturalnych jednolitych części wód. Stan ekologiczny może być: bardzo dobry, dobry, umiarkowany, słaby, zły.</w:t>
      </w:r>
    </w:p>
    <w:p w14:paraId="4753A3E4" w14:textId="7EA3B466"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potencjał ekologiczny − określany jest dla sztucznych lub silnie zmienionych jednolitych części wód.</w:t>
      </w:r>
    </w:p>
    <w:p w14:paraId="6EC33F69" w14:textId="77777777" w:rsidR="002E5106" w:rsidRPr="00CF2862" w:rsidRDefault="002E5106" w:rsidP="00861EA9">
      <w:p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Na ocenę stanu/potencjału ekologicznego składa się:</w:t>
      </w:r>
    </w:p>
    <w:p w14:paraId="53649A53" w14:textId="694C99C6"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ocena elementów biologicznych, prowadzona w zakresie klas I–V,</w:t>
      </w:r>
    </w:p>
    <w:p w14:paraId="558153AB" w14:textId="3AB43059"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ocena elementów fizyczno-chemicznych :</w:t>
      </w:r>
    </w:p>
    <w:p w14:paraId="5D73A814" w14:textId="2DAFA3FE"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dla rzek w zakresie klas: I; II; stan / potencjał poniżej dobrego,</w:t>
      </w:r>
    </w:p>
    <w:p w14:paraId="3903E2C1" w14:textId="5B66D380"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dla jezior - stan dobry i stan poniżej dobrego,</w:t>
      </w:r>
    </w:p>
    <w:p w14:paraId="651ED7A2" w14:textId="55CABC19"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ocena wskaźników jakości wód z grupy substancji szczególnie szkodliwych dla środowiska wodnego (specyficzne zanieczyszczenia syntetyczne i niesyntetyczne) – stan dobry i stan poniżej dobrego,</w:t>
      </w:r>
    </w:p>
    <w:p w14:paraId="6B4353AA" w14:textId="03454AA1" w:rsidR="002E5106" w:rsidRPr="00CF2862"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CF2862">
        <w:rPr>
          <w:rFonts w:ascii="Arial" w:hAnsi="Arial" w:cs="Arial"/>
          <w:sz w:val="20"/>
          <w:szCs w:val="20"/>
        </w:rPr>
        <w:t>ocena elementów hydromorfologicznych.</w:t>
      </w:r>
    </w:p>
    <w:p w14:paraId="10ED9D97" w14:textId="18D334D8" w:rsidR="002E5106" w:rsidRPr="00E83C71" w:rsidRDefault="002E5106" w:rsidP="00D7112E">
      <w:pPr>
        <w:numPr>
          <w:ilvl w:val="0"/>
          <w:numId w:val="38"/>
        </w:numPr>
        <w:autoSpaceDE w:val="0"/>
        <w:autoSpaceDN w:val="0"/>
        <w:adjustRightInd w:val="0"/>
        <w:spacing w:line="360" w:lineRule="auto"/>
        <w:jc w:val="both"/>
        <w:rPr>
          <w:rFonts w:ascii="Arial" w:hAnsi="Arial" w:cs="Arial"/>
          <w:sz w:val="20"/>
          <w:szCs w:val="20"/>
        </w:rPr>
      </w:pPr>
      <w:r w:rsidRPr="00E83C71">
        <w:rPr>
          <w:rFonts w:ascii="Arial" w:hAnsi="Arial" w:cs="Arial"/>
          <w:sz w:val="20"/>
          <w:szCs w:val="20"/>
        </w:rPr>
        <w:t>Poniżej przedstawiono wyniki monitoringu jednolity</w:t>
      </w:r>
      <w:r w:rsidR="00BC6BFE" w:rsidRPr="00E83C71">
        <w:rPr>
          <w:rFonts w:ascii="Arial" w:hAnsi="Arial" w:cs="Arial"/>
          <w:sz w:val="20"/>
          <w:szCs w:val="20"/>
        </w:rPr>
        <w:t xml:space="preserve">ch części wód powierzchniowych </w:t>
      </w:r>
      <w:r w:rsidRPr="00E83C71">
        <w:rPr>
          <w:rFonts w:ascii="Arial" w:hAnsi="Arial" w:cs="Arial"/>
          <w:sz w:val="20"/>
          <w:szCs w:val="20"/>
        </w:rPr>
        <w:t xml:space="preserve">i jeziornych </w:t>
      </w:r>
      <w:r w:rsidR="00EC2F15" w:rsidRPr="00E83C71">
        <w:rPr>
          <w:rFonts w:ascii="Arial" w:hAnsi="Arial" w:cs="Arial"/>
          <w:sz w:val="20"/>
          <w:szCs w:val="20"/>
        </w:rPr>
        <w:t>wyodrębnionych na terenie gminy</w:t>
      </w:r>
    </w:p>
    <w:p w14:paraId="77876F8D" w14:textId="1F77AB39" w:rsidR="00F36655" w:rsidRPr="00E83C71" w:rsidRDefault="00F36655" w:rsidP="00F36655">
      <w:pPr>
        <w:spacing w:line="360" w:lineRule="auto"/>
        <w:jc w:val="both"/>
        <w:rPr>
          <w:rFonts w:ascii="Arial" w:eastAsia="Calibri" w:hAnsi="Arial" w:cs="Arial"/>
          <w:bCs/>
          <w:noProof/>
          <w:sz w:val="20"/>
          <w:szCs w:val="20"/>
        </w:rPr>
      </w:pPr>
      <w:bookmarkStart w:id="90" w:name="_Hlk180335658"/>
      <w:r w:rsidRPr="00E83C71">
        <w:rPr>
          <w:rFonts w:ascii="Arial" w:eastAsia="Calibri" w:hAnsi="Arial" w:cs="Arial"/>
          <w:bCs/>
          <w:noProof/>
          <w:sz w:val="20"/>
          <w:szCs w:val="20"/>
        </w:rPr>
        <w:t xml:space="preserve">Charakterystyką wszystkich Jednolitych Części Wód Powierzchniowych występujących na terenie Gminy </w:t>
      </w:r>
      <w:r w:rsidR="008C24CE" w:rsidRPr="00E83C71">
        <w:rPr>
          <w:rFonts w:ascii="Arial" w:eastAsia="Calibri" w:hAnsi="Arial" w:cs="Arial"/>
          <w:bCs/>
          <w:noProof/>
          <w:sz w:val="20"/>
          <w:szCs w:val="20"/>
        </w:rPr>
        <w:t>Ceków-Kolonia.</w:t>
      </w:r>
    </w:p>
    <w:p w14:paraId="73205A49" w14:textId="77777777" w:rsidR="00052F1F" w:rsidRPr="00E83C71" w:rsidRDefault="00052F1F" w:rsidP="00052F1F">
      <w:pPr>
        <w:numPr>
          <w:ilvl w:val="0"/>
          <w:numId w:val="51"/>
        </w:numPr>
        <w:suppressAutoHyphens w:val="0"/>
        <w:spacing w:line="360" w:lineRule="auto"/>
        <w:contextualSpacing/>
        <w:jc w:val="both"/>
        <w:rPr>
          <w:rFonts w:ascii="Arial" w:eastAsia="Calibri" w:hAnsi="Arial" w:cs="Arial"/>
          <w:b/>
          <w:bCs/>
          <w:noProof/>
          <w:sz w:val="20"/>
          <w:szCs w:val="20"/>
        </w:rPr>
      </w:pPr>
      <w:bookmarkStart w:id="91" w:name="_Hlk116382428"/>
      <w:r w:rsidRPr="00E83C71">
        <w:rPr>
          <w:rFonts w:ascii="Arial" w:eastAsia="Calibri" w:hAnsi="Arial" w:cs="Arial"/>
          <w:b/>
          <w:bCs/>
          <w:noProof/>
          <w:sz w:val="20"/>
          <w:szCs w:val="20"/>
        </w:rPr>
        <w:t>Nazwa JCWP Swędrnia</w:t>
      </w:r>
    </w:p>
    <w:p w14:paraId="3B34A5A5" w14:textId="77777777" w:rsidR="00052F1F" w:rsidRPr="00E83C71" w:rsidRDefault="00052F1F" w:rsidP="00052F1F">
      <w:pPr>
        <w:autoSpaceDE w:val="0"/>
        <w:autoSpaceDN w:val="0"/>
        <w:adjustRightInd w:val="0"/>
        <w:spacing w:line="360" w:lineRule="auto"/>
        <w:jc w:val="both"/>
        <w:rPr>
          <w:rFonts w:ascii="Arial" w:eastAsia="Calibri" w:hAnsi="Arial" w:cs="Arial"/>
          <w:bCs/>
          <w:noProof/>
          <w:sz w:val="20"/>
          <w:szCs w:val="20"/>
        </w:rPr>
      </w:pPr>
      <w:r w:rsidRPr="00E83C71">
        <w:rPr>
          <w:rFonts w:ascii="Arial" w:eastAsia="Calibri" w:hAnsi="Arial" w:cs="Arial"/>
          <w:bCs/>
          <w:noProof/>
          <w:sz w:val="20"/>
          <w:szCs w:val="20"/>
        </w:rPr>
        <w:t>Kod JCWP RW600010184829</w:t>
      </w:r>
    </w:p>
    <w:p w14:paraId="6DC37FFC"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E83C71">
        <w:rPr>
          <w:rFonts w:ascii="Arial" w:eastAsia="Calibri" w:hAnsi="Arial" w:cs="Arial"/>
          <w:bCs/>
          <w:noProof/>
          <w:sz w:val="20"/>
          <w:szCs w:val="20"/>
        </w:rPr>
        <w:t>Typ JCWP PNp -</w:t>
      </w:r>
      <w:r w:rsidRPr="00764D46">
        <w:rPr>
          <w:rFonts w:ascii="Arial" w:eastAsia="Calibri" w:hAnsi="Arial" w:cs="Arial"/>
          <w:bCs/>
          <w:noProof/>
          <w:sz w:val="20"/>
          <w:szCs w:val="20"/>
        </w:rPr>
        <w:t xml:space="preserve"> Potok lub strumień nizinny piaszczysty</w:t>
      </w:r>
    </w:p>
    <w:p w14:paraId="0011C69C"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Rzeczywista długość JCWP [km] 187.89</w:t>
      </w:r>
    </w:p>
    <w:p w14:paraId="44FCFD0D"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Powierzchnia zlewni JCWP [km2] 544.80</w:t>
      </w:r>
    </w:p>
    <w:p w14:paraId="3884C646"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w:t>
      </w:r>
    </w:p>
    <w:p w14:paraId="58B737C8"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 obszar dorzecza Odry</w:t>
      </w:r>
    </w:p>
    <w:p w14:paraId="07E3D105"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Region wodny region wodny Warty</w:t>
      </w:r>
    </w:p>
    <w:p w14:paraId="49D66CBB" w14:textId="77777777" w:rsidR="00052F1F" w:rsidRPr="00CF2862" w:rsidRDefault="00052F1F" w:rsidP="00052F1F">
      <w:pPr>
        <w:spacing w:line="360" w:lineRule="auto"/>
        <w:jc w:val="both"/>
        <w:rPr>
          <w:rFonts w:ascii="Arial" w:eastAsia="Calibri" w:hAnsi="Arial" w:cs="Arial"/>
          <w:bCs/>
          <w:noProof/>
          <w:sz w:val="20"/>
          <w:szCs w:val="20"/>
        </w:rPr>
      </w:pPr>
      <w:r w:rsidRPr="00CF2862">
        <w:rPr>
          <w:rFonts w:ascii="Arial" w:eastAsia="Calibri" w:hAnsi="Arial" w:cs="Arial"/>
          <w:bCs/>
          <w:noProof/>
          <w:sz w:val="20"/>
          <w:szCs w:val="20"/>
        </w:rPr>
        <w:t>Regionalny Zarząd  Gospodarki Wodnej - Regionalny Zarząd Gospodarki Wodnej w Poznaniu.</w:t>
      </w:r>
    </w:p>
    <w:p w14:paraId="42161973" w14:textId="77777777" w:rsidR="00052F1F" w:rsidRPr="00CF2862" w:rsidRDefault="00052F1F" w:rsidP="00052F1F">
      <w:pPr>
        <w:spacing w:line="360" w:lineRule="auto"/>
        <w:jc w:val="both"/>
        <w:rPr>
          <w:rFonts w:ascii="Arial" w:eastAsia="Calibri" w:hAnsi="Arial" w:cs="Arial"/>
          <w:b/>
          <w:bCs/>
          <w:noProof/>
          <w:sz w:val="20"/>
          <w:szCs w:val="20"/>
        </w:rPr>
      </w:pPr>
      <w:r w:rsidRPr="00CF2862">
        <w:rPr>
          <w:rFonts w:ascii="Arial" w:eastAsia="Calibri" w:hAnsi="Arial" w:cs="Arial"/>
          <w:b/>
          <w:bCs/>
          <w:noProof/>
          <w:sz w:val="20"/>
          <w:szCs w:val="20"/>
        </w:rPr>
        <w:t>Ocena stanu na podstawie oceny stanu GIOŚ 2014-2019 i oceny eksperckiej (wg klasyfikacji obowiązującej od 1 stycznia 2022 r.)</w:t>
      </w:r>
    </w:p>
    <w:p w14:paraId="64DB309C"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Stan/potencjał ekologiczny zły stan ekologiczny</w:t>
      </w:r>
    </w:p>
    <w:p w14:paraId="47E4B6B9"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Wskaźniki determinujące stan/ potencjał</w:t>
      </w:r>
      <w:r>
        <w:rPr>
          <w:rFonts w:ascii="Arial" w:eastAsia="Calibri" w:hAnsi="Arial" w:cs="Arial"/>
          <w:bCs/>
          <w:noProof/>
          <w:sz w:val="20"/>
          <w:szCs w:val="20"/>
        </w:rPr>
        <w:t xml:space="preserve"> </w:t>
      </w:r>
      <w:r w:rsidRPr="00764D46">
        <w:rPr>
          <w:rFonts w:ascii="Arial" w:eastAsia="Calibri" w:hAnsi="Arial" w:cs="Arial"/>
          <w:bCs/>
          <w:noProof/>
          <w:sz w:val="20"/>
          <w:szCs w:val="20"/>
        </w:rPr>
        <w:t>ekologiczny</w:t>
      </w:r>
      <w:r>
        <w:rPr>
          <w:rFonts w:ascii="Arial" w:eastAsia="Calibri" w:hAnsi="Arial" w:cs="Arial"/>
          <w:bCs/>
          <w:noProof/>
          <w:sz w:val="20"/>
          <w:szCs w:val="20"/>
        </w:rPr>
        <w:t xml:space="preserve"> - </w:t>
      </w:r>
      <w:r w:rsidRPr="00764D46">
        <w:rPr>
          <w:rFonts w:ascii="Arial" w:eastAsia="Calibri" w:hAnsi="Arial" w:cs="Arial"/>
          <w:bCs/>
          <w:noProof/>
          <w:sz w:val="20"/>
          <w:szCs w:val="20"/>
        </w:rPr>
        <w:t>OWO, azot ogólny, azot azotanowy; fitobentos, makrofity, ichtiofauna</w:t>
      </w:r>
    </w:p>
    <w:p w14:paraId="2C42C02F" w14:textId="77777777" w:rsidR="00052F1F" w:rsidRPr="0030444B" w:rsidRDefault="00052F1F" w:rsidP="00052F1F">
      <w:pPr>
        <w:spacing w:line="360" w:lineRule="auto"/>
        <w:jc w:val="both"/>
        <w:rPr>
          <w:rFonts w:ascii="Arial" w:eastAsia="Calibri" w:hAnsi="Arial" w:cs="Arial"/>
          <w:bCs/>
          <w:noProof/>
          <w:sz w:val="20"/>
          <w:szCs w:val="20"/>
        </w:rPr>
      </w:pPr>
      <w:r w:rsidRPr="0030444B">
        <w:rPr>
          <w:rFonts w:ascii="Arial" w:eastAsia="Calibri" w:hAnsi="Arial" w:cs="Arial"/>
          <w:bCs/>
          <w:noProof/>
          <w:sz w:val="20"/>
          <w:szCs w:val="20"/>
        </w:rPr>
        <w:t>Stan chemiczny stan chemiczny poniżej dobrego</w:t>
      </w:r>
    </w:p>
    <w:p w14:paraId="17D390E9" w14:textId="77777777" w:rsidR="00052F1F" w:rsidRPr="0030444B" w:rsidRDefault="00052F1F" w:rsidP="00052F1F">
      <w:pPr>
        <w:spacing w:line="360" w:lineRule="auto"/>
        <w:jc w:val="both"/>
        <w:rPr>
          <w:rFonts w:ascii="Arial" w:eastAsia="Calibri" w:hAnsi="Arial" w:cs="Arial"/>
          <w:bCs/>
          <w:noProof/>
          <w:sz w:val="20"/>
          <w:szCs w:val="20"/>
        </w:rPr>
      </w:pPr>
      <w:r w:rsidRPr="0030444B">
        <w:rPr>
          <w:rFonts w:ascii="Arial" w:eastAsia="Calibri" w:hAnsi="Arial" w:cs="Arial"/>
          <w:bCs/>
          <w:noProof/>
          <w:sz w:val="20"/>
          <w:szCs w:val="20"/>
        </w:rPr>
        <w:t>Wskaźniki determinujące stan chemiczny benzo(g,h,i)perylen; bromowane difenyloetery</w:t>
      </w:r>
    </w:p>
    <w:p w14:paraId="2A6AF936" w14:textId="77777777" w:rsidR="00052F1F" w:rsidRPr="0030444B" w:rsidRDefault="00052F1F" w:rsidP="00052F1F">
      <w:pPr>
        <w:spacing w:line="360" w:lineRule="auto"/>
        <w:jc w:val="both"/>
        <w:rPr>
          <w:rFonts w:ascii="Arial" w:eastAsia="Calibri" w:hAnsi="Arial" w:cs="Arial"/>
          <w:bCs/>
          <w:noProof/>
          <w:sz w:val="20"/>
          <w:szCs w:val="20"/>
        </w:rPr>
      </w:pPr>
      <w:r w:rsidRPr="0030444B">
        <w:rPr>
          <w:rFonts w:ascii="Arial" w:eastAsia="Calibri" w:hAnsi="Arial" w:cs="Arial"/>
          <w:bCs/>
          <w:noProof/>
          <w:sz w:val="20"/>
          <w:szCs w:val="20"/>
        </w:rPr>
        <w:t>Stan (ogólny) zły stan wód</w:t>
      </w:r>
    </w:p>
    <w:p w14:paraId="64E759CB" w14:textId="48F7D2F3"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W ramach monitoringu operacyjnego prowadzonego w roku 202</w:t>
      </w:r>
      <w:r w:rsidR="00157377">
        <w:rPr>
          <w:rFonts w:ascii="Arial" w:hAnsi="Arial" w:cs="Arial"/>
          <w:sz w:val="20"/>
          <w:szCs w:val="20"/>
        </w:rPr>
        <w:t>4</w:t>
      </w:r>
      <w:r w:rsidRPr="0030444B">
        <w:rPr>
          <w:rFonts w:ascii="Arial" w:hAnsi="Arial" w:cs="Arial"/>
          <w:sz w:val="20"/>
          <w:szCs w:val="20"/>
        </w:rPr>
        <w:t xml:space="preserve"> przez RWMŚ w Poznaniu zostały przebadane wody JCWP Swędrnia RW600010184829 w punkcie pomiarowo- kontrolnym Swędrnia – Dębe . Dla poszczególnych elementów otrzymano następujące wyniki:</w:t>
      </w:r>
    </w:p>
    <w:p w14:paraId="1A6C9E09" w14:textId="5D3B10D7"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biologicznych: </w:t>
      </w:r>
      <w:r w:rsidR="00F434A0">
        <w:rPr>
          <w:rFonts w:ascii="Arial" w:hAnsi="Arial" w:cs="Arial"/>
          <w:sz w:val="20"/>
          <w:szCs w:val="20"/>
        </w:rPr>
        <w:t>- bardzo złe</w:t>
      </w:r>
    </w:p>
    <w:p w14:paraId="53F77837" w14:textId="6F71D3E1"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hydromorfologicznych: </w:t>
      </w:r>
      <w:r w:rsidR="00F434A0">
        <w:rPr>
          <w:rFonts w:ascii="Arial" w:hAnsi="Arial" w:cs="Arial"/>
          <w:sz w:val="20"/>
          <w:szCs w:val="20"/>
        </w:rPr>
        <w:t>dobre</w:t>
      </w:r>
    </w:p>
    <w:p w14:paraId="57CBB19E" w14:textId="594FC7E2"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&gt;II (p</w:t>
      </w:r>
      <w:r w:rsidR="00F434A0">
        <w:rPr>
          <w:rFonts w:ascii="Arial" w:hAnsi="Arial" w:cs="Arial"/>
          <w:sz w:val="20"/>
          <w:szCs w:val="20"/>
        </w:rPr>
        <w:t>owyżej</w:t>
      </w:r>
      <w:r w:rsidRPr="0030444B">
        <w:rPr>
          <w:rFonts w:ascii="Arial" w:hAnsi="Arial" w:cs="Arial"/>
          <w:sz w:val="20"/>
          <w:szCs w:val="20"/>
        </w:rPr>
        <w:t xml:space="preserve"> stan</w:t>
      </w:r>
      <w:r w:rsidR="00297964">
        <w:rPr>
          <w:rFonts w:ascii="Arial" w:hAnsi="Arial" w:cs="Arial"/>
          <w:sz w:val="20"/>
          <w:szCs w:val="20"/>
        </w:rPr>
        <w:t>u</w:t>
      </w:r>
      <w:r w:rsidRPr="0030444B">
        <w:rPr>
          <w:rFonts w:ascii="Arial" w:hAnsi="Arial" w:cs="Arial"/>
          <w:sz w:val="20"/>
          <w:szCs w:val="20"/>
        </w:rPr>
        <w:t xml:space="preserve"> dobr</w:t>
      </w:r>
      <w:r w:rsidR="00297964">
        <w:rPr>
          <w:rFonts w:ascii="Arial" w:hAnsi="Arial" w:cs="Arial"/>
          <w:sz w:val="20"/>
          <w:szCs w:val="20"/>
        </w:rPr>
        <w:t>ego</w:t>
      </w:r>
      <w:r w:rsidRPr="0030444B">
        <w:rPr>
          <w:rFonts w:ascii="Arial" w:hAnsi="Arial" w:cs="Arial"/>
          <w:sz w:val="20"/>
          <w:szCs w:val="20"/>
        </w:rPr>
        <w:t>)</w:t>
      </w:r>
    </w:p>
    <w:p w14:paraId="3C69D9DC" w14:textId="5DEF7C2C" w:rsidR="00052F1F" w:rsidRPr="0030444B" w:rsidRDefault="00052F1F" w:rsidP="00052F1F">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lastRenderedPageBreak/>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xml:space="preserve">– </w:t>
      </w:r>
      <w:r w:rsidR="00297964">
        <w:rPr>
          <w:rFonts w:ascii="Arial" w:eastAsia="Times New Roman" w:hAnsi="Arial" w:cs="Arial"/>
          <w:kern w:val="0"/>
          <w:sz w:val="20"/>
          <w:szCs w:val="20"/>
          <w:lang w:eastAsia="pl-PL" w:bidi="ar-SA"/>
        </w:rPr>
        <w:t>dobre</w:t>
      </w:r>
    </w:p>
    <w:p w14:paraId="43D79022" w14:textId="167873A3"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00297964" w:rsidRPr="00297964">
        <w:rPr>
          <w:rFonts w:ascii="Arial" w:eastAsia="Times New Roman" w:hAnsi="Arial" w:cs="Arial"/>
          <w:kern w:val="0"/>
          <w:sz w:val="20"/>
          <w:szCs w:val="20"/>
          <w:lang w:eastAsia="pl-PL" w:bidi="ar-SA"/>
        </w:rPr>
        <w:t>zły stan ekologiczny</w:t>
      </w:r>
      <w:r w:rsidR="00297964">
        <w:rPr>
          <w:rFonts w:ascii="Arial" w:eastAsia="Times New Roman" w:hAnsi="Arial" w:cs="Arial"/>
          <w:kern w:val="0"/>
          <w:sz w:val="20"/>
          <w:szCs w:val="20"/>
          <w:lang w:eastAsia="pl-PL" w:bidi="ar-SA"/>
        </w:rPr>
        <w:t xml:space="preserve"> (klasa V)</w:t>
      </w:r>
    </w:p>
    <w:p w14:paraId="3FC13F92" w14:textId="7E39E62F" w:rsidR="00052F1F" w:rsidRPr="0030444B" w:rsidRDefault="00052F1F" w:rsidP="00052F1F">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sidR="00210FD1">
        <w:rPr>
          <w:rFonts w:ascii="Arial" w:eastAsia="Times New Roman" w:hAnsi="Arial" w:cs="Arial"/>
          <w:kern w:val="0"/>
          <w:sz w:val="20"/>
          <w:szCs w:val="20"/>
          <w:lang w:eastAsia="pl-PL" w:bidi="ar-SA"/>
        </w:rPr>
        <w:t>poniżej dobrego</w:t>
      </w:r>
      <w:r w:rsidRPr="0030444B">
        <w:rPr>
          <w:rFonts w:ascii="Arial" w:eastAsia="Times New Roman" w:hAnsi="Arial" w:cs="Arial"/>
          <w:kern w:val="0"/>
          <w:sz w:val="20"/>
          <w:szCs w:val="20"/>
          <w:lang w:eastAsia="pl-PL" w:bidi="ar-SA"/>
        </w:rPr>
        <w:t xml:space="preserve"> </w:t>
      </w:r>
    </w:p>
    <w:p w14:paraId="73B087FF" w14:textId="55CF4E20" w:rsidR="00052F1F" w:rsidRPr="00CF2862"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sidR="00210FD1">
        <w:rPr>
          <w:rFonts w:ascii="Arial" w:eastAsia="Times New Roman" w:hAnsi="Arial" w:cs="Arial"/>
          <w:kern w:val="0"/>
          <w:sz w:val="20"/>
          <w:szCs w:val="20"/>
          <w:lang w:eastAsia="pl-PL" w:bidi="ar-SA"/>
        </w:rPr>
        <w:t>zły</w:t>
      </w:r>
    </w:p>
    <w:p w14:paraId="565E382C" w14:textId="77777777" w:rsidR="00052F1F" w:rsidRPr="00764D46" w:rsidRDefault="00052F1F" w:rsidP="00052F1F">
      <w:pPr>
        <w:numPr>
          <w:ilvl w:val="0"/>
          <w:numId w:val="51"/>
        </w:numPr>
        <w:suppressAutoHyphens w:val="0"/>
        <w:spacing w:line="360" w:lineRule="auto"/>
        <w:contextualSpacing/>
        <w:jc w:val="both"/>
        <w:rPr>
          <w:rFonts w:ascii="Arial" w:eastAsia="Calibri" w:hAnsi="Arial" w:cs="Arial"/>
          <w:b/>
          <w:bCs/>
          <w:noProof/>
          <w:sz w:val="20"/>
          <w:szCs w:val="20"/>
        </w:rPr>
      </w:pPr>
      <w:r w:rsidRPr="00CF2862">
        <w:rPr>
          <w:rFonts w:ascii="Arial" w:eastAsia="Calibri" w:hAnsi="Arial" w:cs="Arial"/>
          <w:b/>
          <w:bCs/>
          <w:noProof/>
          <w:sz w:val="20"/>
          <w:szCs w:val="20"/>
        </w:rPr>
        <w:t xml:space="preserve">Nazwa JCWP </w:t>
      </w:r>
      <w:r>
        <w:rPr>
          <w:rFonts w:ascii="Arial" w:eastAsia="Calibri" w:hAnsi="Arial" w:cs="Arial"/>
          <w:b/>
          <w:bCs/>
          <w:noProof/>
          <w:sz w:val="20"/>
          <w:szCs w:val="20"/>
        </w:rPr>
        <w:t>Pora</w:t>
      </w:r>
    </w:p>
    <w:p w14:paraId="779DD79B"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Kod JCWP RW60001518352999</w:t>
      </w:r>
    </w:p>
    <w:p w14:paraId="7D655D86"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Typ JCWP P_org - Potok lub struga w dolinie o dużym udziale torfowisk</w:t>
      </w:r>
    </w:p>
    <w:p w14:paraId="34C1E693"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Rzeczywista długość JCWP [km] 92.44</w:t>
      </w:r>
    </w:p>
    <w:p w14:paraId="0DB769DA"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Powierzchnia zlewni JCWP [km2] 324.28</w:t>
      </w:r>
    </w:p>
    <w:p w14:paraId="50647882"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 obszar dorzecza Odry</w:t>
      </w:r>
    </w:p>
    <w:p w14:paraId="396FE26D"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Region wodny region wodny Warty</w:t>
      </w:r>
    </w:p>
    <w:p w14:paraId="144E4937" w14:textId="77777777" w:rsidR="00052F1F" w:rsidRPr="00CF2862" w:rsidRDefault="00052F1F" w:rsidP="00052F1F">
      <w:pPr>
        <w:spacing w:line="360" w:lineRule="auto"/>
        <w:jc w:val="both"/>
        <w:rPr>
          <w:rFonts w:ascii="Arial" w:eastAsia="Calibri" w:hAnsi="Arial" w:cs="Arial"/>
          <w:bCs/>
          <w:noProof/>
          <w:sz w:val="20"/>
          <w:szCs w:val="20"/>
        </w:rPr>
      </w:pPr>
      <w:r w:rsidRPr="00CF2862">
        <w:rPr>
          <w:rFonts w:ascii="Arial" w:eastAsia="Calibri" w:hAnsi="Arial" w:cs="Arial"/>
          <w:bCs/>
          <w:noProof/>
          <w:sz w:val="20"/>
          <w:szCs w:val="20"/>
        </w:rPr>
        <w:t>Regionalny Zarząd  Gospodarki Wodnej - Regionalny Zarząd Gospodarki Wodnej w Poznaniu.</w:t>
      </w:r>
    </w:p>
    <w:p w14:paraId="1A5B7FC0" w14:textId="77777777" w:rsidR="00052F1F" w:rsidRPr="00CF2862" w:rsidRDefault="00052F1F" w:rsidP="00052F1F">
      <w:pPr>
        <w:spacing w:line="360" w:lineRule="auto"/>
        <w:jc w:val="both"/>
        <w:rPr>
          <w:rFonts w:ascii="Arial" w:eastAsia="Calibri" w:hAnsi="Arial" w:cs="Arial"/>
          <w:b/>
          <w:bCs/>
          <w:noProof/>
          <w:sz w:val="20"/>
          <w:szCs w:val="20"/>
        </w:rPr>
      </w:pPr>
      <w:r w:rsidRPr="00CF2862">
        <w:rPr>
          <w:rFonts w:ascii="Arial" w:eastAsia="Calibri" w:hAnsi="Arial" w:cs="Arial"/>
          <w:b/>
          <w:bCs/>
          <w:noProof/>
          <w:sz w:val="20"/>
          <w:szCs w:val="20"/>
        </w:rPr>
        <w:t>Ocena stanu na podstawie oceny stanu GIOŚ 2014-2019 i oceny eksperckiej (wg klasyfikacji obowiązującej od 1 stycznia 2022 r.)</w:t>
      </w:r>
    </w:p>
    <w:p w14:paraId="4340A824"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Stan/potencjał ekologiczny umiarkowany potencjał ekologiczny</w:t>
      </w:r>
    </w:p>
    <w:p w14:paraId="227F3A2E"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Wskaźniki determinujące stan/ potencjał</w:t>
      </w:r>
      <w:r>
        <w:rPr>
          <w:rFonts w:ascii="Arial" w:eastAsia="Calibri" w:hAnsi="Arial" w:cs="Arial"/>
          <w:bCs/>
          <w:noProof/>
          <w:sz w:val="20"/>
          <w:szCs w:val="20"/>
        </w:rPr>
        <w:t xml:space="preserve"> </w:t>
      </w:r>
      <w:r w:rsidRPr="00764D46">
        <w:rPr>
          <w:rFonts w:ascii="Arial" w:eastAsia="Calibri" w:hAnsi="Arial" w:cs="Arial"/>
          <w:bCs/>
          <w:noProof/>
          <w:sz w:val="20"/>
          <w:szCs w:val="20"/>
        </w:rPr>
        <w:t>ekologiczny</w:t>
      </w:r>
      <w:r>
        <w:rPr>
          <w:rFonts w:ascii="Arial" w:eastAsia="Calibri" w:hAnsi="Arial" w:cs="Arial"/>
          <w:bCs/>
          <w:noProof/>
          <w:sz w:val="20"/>
          <w:szCs w:val="20"/>
        </w:rPr>
        <w:t xml:space="preserve"> - </w:t>
      </w:r>
      <w:r w:rsidRPr="00764D46">
        <w:rPr>
          <w:rFonts w:ascii="Arial" w:eastAsia="Calibri" w:hAnsi="Arial" w:cs="Arial"/>
          <w:bCs/>
          <w:noProof/>
          <w:sz w:val="20"/>
          <w:szCs w:val="20"/>
        </w:rPr>
        <w:t>BZT5, azot ogólny, azot azotanowy; nie dotyczy</w:t>
      </w:r>
    </w:p>
    <w:p w14:paraId="05E7CD08"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Stan chemiczny stan chemiczny poniżej dobrego</w:t>
      </w:r>
    </w:p>
    <w:p w14:paraId="28B168F9" w14:textId="77777777" w:rsidR="00052F1F" w:rsidRPr="00764D46"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Wskaźniki determinujące stan chemiczny benzo(a)piren; nie dotyczy</w:t>
      </w:r>
    </w:p>
    <w:p w14:paraId="3914F3B8" w14:textId="77777777" w:rsidR="00052F1F" w:rsidRDefault="00052F1F" w:rsidP="00052F1F">
      <w:pPr>
        <w:autoSpaceDE w:val="0"/>
        <w:autoSpaceDN w:val="0"/>
        <w:adjustRightInd w:val="0"/>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 xml:space="preserve">Stan (ogólny) zły stan wód </w:t>
      </w:r>
    </w:p>
    <w:p w14:paraId="73D6BCD2" w14:textId="6C84419D" w:rsidR="00052F1F" w:rsidRPr="0030444B" w:rsidRDefault="00052F1F" w:rsidP="00052F1F">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W ramach monitoringu operacyjnego prowadzonego w roku 202</w:t>
      </w:r>
      <w:r w:rsidR="00765B0E">
        <w:rPr>
          <w:rFonts w:ascii="Arial" w:hAnsi="Arial" w:cs="Arial"/>
          <w:sz w:val="20"/>
          <w:szCs w:val="20"/>
        </w:rPr>
        <w:t>3 i 2024</w:t>
      </w:r>
      <w:r w:rsidRPr="0030444B">
        <w:rPr>
          <w:rFonts w:ascii="Arial" w:hAnsi="Arial" w:cs="Arial"/>
          <w:sz w:val="20"/>
          <w:szCs w:val="20"/>
        </w:rPr>
        <w:t xml:space="preserve"> przez RWMŚ w Poznaniu zostały przebadane wody JCWP Pora RW60001518352999 w punkcie pomiarowo- kontrolnym Powa - Rumin. Dla poszczególnych elementów otrzymano następujące wyniki:</w:t>
      </w:r>
    </w:p>
    <w:p w14:paraId="1016C279" w14:textId="77777777" w:rsidR="00052F1F" w:rsidRPr="0030444B" w:rsidRDefault="00052F1F" w:rsidP="00052F1F">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klasa elementów biologicznych: klasa III (umiarkowany)</w:t>
      </w:r>
    </w:p>
    <w:p w14:paraId="542F4AF0" w14:textId="27D90453" w:rsidR="00052F1F" w:rsidRPr="0030444B" w:rsidRDefault="00052F1F" w:rsidP="00052F1F">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klasa elementów hydromorfologicznych:</w:t>
      </w:r>
      <w:r w:rsidR="008C5C9E" w:rsidRPr="008C5C9E">
        <w:t xml:space="preserve"> </w:t>
      </w:r>
      <w:r w:rsidR="008C5C9E" w:rsidRPr="008C5C9E">
        <w:rPr>
          <w:rFonts w:ascii="Arial" w:hAnsi="Arial" w:cs="Arial"/>
          <w:sz w:val="20"/>
          <w:szCs w:val="20"/>
        </w:rPr>
        <w:t>&lt;=</w:t>
      </w:r>
      <w:r w:rsidR="00765B0E">
        <w:rPr>
          <w:rFonts w:ascii="Arial" w:hAnsi="Arial" w:cs="Arial"/>
          <w:sz w:val="20"/>
          <w:szCs w:val="20"/>
        </w:rPr>
        <w:t xml:space="preserve">III </w:t>
      </w:r>
      <w:r w:rsidR="008C5C9E">
        <w:rPr>
          <w:rFonts w:ascii="Arial" w:hAnsi="Arial" w:cs="Arial"/>
          <w:sz w:val="20"/>
          <w:szCs w:val="20"/>
        </w:rPr>
        <w:t>(umiarkowany)</w:t>
      </w:r>
    </w:p>
    <w:p w14:paraId="355AAEC2" w14:textId="77777777"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II (dobry)</w:t>
      </w:r>
    </w:p>
    <w:p w14:paraId="72EF0C95" w14:textId="77777777" w:rsidR="00052F1F" w:rsidRPr="0030444B" w:rsidRDefault="00052F1F" w:rsidP="00052F1F">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I (bardzo dobry)</w:t>
      </w:r>
    </w:p>
    <w:p w14:paraId="57C2B49A" w14:textId="2658C4F1" w:rsidR="00052F1F" w:rsidRPr="0030444B"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000957F8" w:rsidRPr="000957F8">
        <w:rPr>
          <w:rFonts w:ascii="Arial" w:eastAsia="Times New Roman" w:hAnsi="Arial" w:cs="Arial"/>
          <w:kern w:val="0"/>
          <w:sz w:val="20"/>
          <w:szCs w:val="20"/>
          <w:lang w:eastAsia="pl-PL" w:bidi="ar-SA"/>
        </w:rPr>
        <w:t>umiarkowany potencjał ekologiczny</w:t>
      </w:r>
      <w:r w:rsidR="000957F8">
        <w:rPr>
          <w:rFonts w:ascii="Arial" w:eastAsia="Times New Roman" w:hAnsi="Arial" w:cs="Arial"/>
          <w:kern w:val="0"/>
          <w:sz w:val="20"/>
          <w:szCs w:val="20"/>
          <w:lang w:eastAsia="pl-PL" w:bidi="ar-SA"/>
        </w:rPr>
        <w:t xml:space="preserve"> (klasa 3)</w:t>
      </w:r>
    </w:p>
    <w:p w14:paraId="6397572D" w14:textId="43C5AE69" w:rsidR="00052F1F" w:rsidRPr="0030444B" w:rsidRDefault="00052F1F" w:rsidP="00052F1F">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sidR="000957F8">
        <w:rPr>
          <w:rFonts w:ascii="Arial" w:eastAsia="Times New Roman" w:hAnsi="Arial" w:cs="Arial"/>
          <w:kern w:val="0"/>
          <w:sz w:val="20"/>
          <w:szCs w:val="20"/>
          <w:lang w:eastAsia="pl-PL" w:bidi="ar-SA"/>
        </w:rPr>
        <w:t>poniżej dobrego</w:t>
      </w:r>
    </w:p>
    <w:p w14:paraId="3FF85461" w14:textId="5386040F" w:rsidR="00052F1F" w:rsidRPr="00CF2862" w:rsidRDefault="00052F1F" w:rsidP="00052F1F">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sidR="000957F8">
        <w:rPr>
          <w:rFonts w:ascii="Arial" w:eastAsia="Times New Roman" w:hAnsi="Arial" w:cs="Arial"/>
          <w:kern w:val="0"/>
          <w:sz w:val="20"/>
          <w:szCs w:val="20"/>
          <w:lang w:eastAsia="pl-PL" w:bidi="ar-SA"/>
        </w:rPr>
        <w:t>zły</w:t>
      </w:r>
    </w:p>
    <w:p w14:paraId="34C9F0D2" w14:textId="77777777" w:rsidR="00052F1F" w:rsidRPr="00CF2862" w:rsidRDefault="00052F1F" w:rsidP="00052F1F">
      <w:pPr>
        <w:numPr>
          <w:ilvl w:val="0"/>
          <w:numId w:val="51"/>
        </w:numPr>
        <w:suppressAutoHyphens w:val="0"/>
        <w:spacing w:line="360" w:lineRule="auto"/>
        <w:contextualSpacing/>
        <w:jc w:val="both"/>
        <w:rPr>
          <w:rFonts w:ascii="Arial" w:eastAsia="Calibri" w:hAnsi="Arial" w:cs="Arial"/>
          <w:b/>
          <w:bCs/>
          <w:noProof/>
          <w:sz w:val="20"/>
          <w:szCs w:val="20"/>
        </w:rPr>
      </w:pPr>
      <w:r w:rsidRPr="00CF2862">
        <w:rPr>
          <w:rFonts w:ascii="Arial" w:eastAsia="Calibri" w:hAnsi="Arial" w:cs="Arial"/>
          <w:b/>
          <w:bCs/>
          <w:noProof/>
          <w:sz w:val="20"/>
          <w:szCs w:val="20"/>
        </w:rPr>
        <w:t xml:space="preserve">Nazwa JCWP </w:t>
      </w:r>
      <w:r w:rsidRPr="00764D46">
        <w:rPr>
          <w:rFonts w:ascii="Arial" w:eastAsia="Calibri" w:hAnsi="Arial" w:cs="Arial"/>
          <w:b/>
          <w:bCs/>
          <w:noProof/>
          <w:sz w:val="20"/>
          <w:szCs w:val="20"/>
        </w:rPr>
        <w:t>Czarna Struga do Bawołu</w:t>
      </w:r>
    </w:p>
    <w:p w14:paraId="42286B20"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Kod JCWP RW6000151835659</w:t>
      </w:r>
    </w:p>
    <w:p w14:paraId="23A2855D"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Typ JCWP P_org - Potok lub struga w dolinie o dużym udziale torfowisk</w:t>
      </w:r>
    </w:p>
    <w:p w14:paraId="2CE3195A"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Rzeczywista długość JCWP [km] 79.85</w:t>
      </w:r>
    </w:p>
    <w:p w14:paraId="1F505FFF"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Powierzchnia zlewni JCWP [km2] 335.26</w:t>
      </w:r>
    </w:p>
    <w:p w14:paraId="697F8C5B"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Obszar dorzecza obszar dorzecza Odry</w:t>
      </w:r>
    </w:p>
    <w:p w14:paraId="5D386D47" w14:textId="77777777" w:rsidR="00052F1F" w:rsidRPr="00764D46" w:rsidRDefault="00052F1F" w:rsidP="00052F1F">
      <w:pPr>
        <w:spacing w:line="360" w:lineRule="auto"/>
        <w:jc w:val="both"/>
        <w:rPr>
          <w:rFonts w:ascii="Arial" w:eastAsia="Calibri" w:hAnsi="Arial" w:cs="Arial"/>
          <w:bCs/>
          <w:noProof/>
          <w:sz w:val="20"/>
          <w:szCs w:val="20"/>
        </w:rPr>
      </w:pPr>
      <w:r w:rsidRPr="00764D46">
        <w:rPr>
          <w:rFonts w:ascii="Arial" w:eastAsia="Calibri" w:hAnsi="Arial" w:cs="Arial"/>
          <w:bCs/>
          <w:noProof/>
          <w:sz w:val="20"/>
          <w:szCs w:val="20"/>
        </w:rPr>
        <w:t>Region wodny region wodny Warty</w:t>
      </w:r>
    </w:p>
    <w:p w14:paraId="58C51E0C" w14:textId="77777777" w:rsidR="00052F1F" w:rsidRPr="00CF2862" w:rsidRDefault="00052F1F" w:rsidP="00052F1F">
      <w:pPr>
        <w:spacing w:line="360" w:lineRule="auto"/>
        <w:jc w:val="both"/>
        <w:rPr>
          <w:rFonts w:ascii="Arial" w:eastAsia="Calibri" w:hAnsi="Arial" w:cs="Arial"/>
          <w:bCs/>
          <w:noProof/>
          <w:sz w:val="20"/>
          <w:szCs w:val="20"/>
        </w:rPr>
      </w:pPr>
      <w:r w:rsidRPr="00CF2862">
        <w:rPr>
          <w:rFonts w:ascii="Arial" w:eastAsia="Calibri" w:hAnsi="Arial" w:cs="Arial"/>
          <w:bCs/>
          <w:noProof/>
          <w:sz w:val="20"/>
          <w:szCs w:val="20"/>
        </w:rPr>
        <w:t>Regionalny Zarząd  Gospodarki Wodnej - Regionalny Zarząd Gospodarki Wodnej w Poznaniu.</w:t>
      </w:r>
    </w:p>
    <w:p w14:paraId="1D1EA9B9" w14:textId="77777777" w:rsidR="00052F1F" w:rsidRPr="00CF2862" w:rsidRDefault="00052F1F" w:rsidP="00052F1F">
      <w:pPr>
        <w:spacing w:line="360" w:lineRule="auto"/>
        <w:jc w:val="both"/>
        <w:rPr>
          <w:rFonts w:ascii="Arial" w:eastAsia="Calibri" w:hAnsi="Arial" w:cs="Arial"/>
          <w:b/>
          <w:bCs/>
          <w:noProof/>
          <w:sz w:val="20"/>
          <w:szCs w:val="20"/>
        </w:rPr>
      </w:pPr>
      <w:r w:rsidRPr="00CF2862">
        <w:rPr>
          <w:rFonts w:ascii="Arial" w:eastAsia="Calibri" w:hAnsi="Arial" w:cs="Arial"/>
          <w:b/>
          <w:bCs/>
          <w:noProof/>
          <w:sz w:val="20"/>
          <w:szCs w:val="20"/>
        </w:rPr>
        <w:lastRenderedPageBreak/>
        <w:t>Ocena stanu na podstawie oceny stanu GIOŚ 2014-2019 i oceny eksperckiej (wg klasyfikacji obowiązującej od 1 stycznia 2022 r.)</w:t>
      </w:r>
    </w:p>
    <w:p w14:paraId="3C61DF3F" w14:textId="77777777" w:rsidR="00052F1F" w:rsidRPr="007572E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Stan/potencjał ekologiczny umiarkowany potencjał ekologiczny</w:t>
      </w:r>
    </w:p>
    <w:p w14:paraId="11BE40D7" w14:textId="77777777" w:rsidR="00052F1F" w:rsidRPr="007572E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Wskaźniki determinujące stan/ potencjał</w:t>
      </w:r>
      <w:r>
        <w:rPr>
          <w:rFonts w:ascii="Arial" w:eastAsia="Calibri" w:hAnsi="Arial" w:cs="Arial"/>
          <w:bCs/>
          <w:noProof/>
          <w:sz w:val="20"/>
          <w:szCs w:val="20"/>
        </w:rPr>
        <w:t xml:space="preserve"> </w:t>
      </w:r>
      <w:r w:rsidRPr="007572EF">
        <w:rPr>
          <w:rFonts w:ascii="Arial" w:eastAsia="Calibri" w:hAnsi="Arial" w:cs="Arial"/>
          <w:bCs/>
          <w:noProof/>
          <w:sz w:val="20"/>
          <w:szCs w:val="20"/>
        </w:rPr>
        <w:t>ekologiczny</w:t>
      </w:r>
      <w:r>
        <w:rPr>
          <w:rFonts w:ascii="Arial" w:eastAsia="Calibri" w:hAnsi="Arial" w:cs="Arial"/>
          <w:bCs/>
          <w:noProof/>
          <w:sz w:val="20"/>
          <w:szCs w:val="20"/>
        </w:rPr>
        <w:t xml:space="preserve"> - </w:t>
      </w:r>
      <w:r w:rsidRPr="007572EF">
        <w:rPr>
          <w:rFonts w:ascii="Arial" w:eastAsia="Calibri" w:hAnsi="Arial" w:cs="Arial"/>
          <w:bCs/>
          <w:noProof/>
          <w:sz w:val="20"/>
          <w:szCs w:val="20"/>
        </w:rPr>
        <w:t>azot ogólny, azot azotanowy, fosfor fosforanowy (V); makrobezkręgowce, ichtiofauna</w:t>
      </w:r>
    </w:p>
    <w:p w14:paraId="4ACA407C" w14:textId="77777777" w:rsidR="00052F1F" w:rsidRPr="007572E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Stan chemiczny stan chemiczny poniżej dobrego</w:t>
      </w:r>
      <w:r>
        <w:rPr>
          <w:rFonts w:ascii="Arial" w:eastAsia="Calibri" w:hAnsi="Arial" w:cs="Arial"/>
          <w:bCs/>
          <w:noProof/>
          <w:sz w:val="20"/>
          <w:szCs w:val="20"/>
        </w:rPr>
        <w:t xml:space="preserve"> - </w:t>
      </w:r>
      <w:r w:rsidRPr="007572EF">
        <w:rPr>
          <w:rFonts w:ascii="Arial" w:eastAsia="Calibri" w:hAnsi="Arial" w:cs="Arial"/>
          <w:bCs/>
          <w:noProof/>
          <w:sz w:val="20"/>
          <w:szCs w:val="20"/>
        </w:rPr>
        <w:t>Wskaźniki determinujące stan chemiczny benzo(a)piren; bromowane difenyloetery, rtęć, heptachlor</w:t>
      </w:r>
    </w:p>
    <w:p w14:paraId="4C18C0B8" w14:textId="77777777" w:rsidR="00052F1F" w:rsidRDefault="00052F1F" w:rsidP="00052F1F">
      <w:pPr>
        <w:autoSpaceDE w:val="0"/>
        <w:autoSpaceDN w:val="0"/>
        <w:adjustRightInd w:val="0"/>
        <w:spacing w:line="360" w:lineRule="auto"/>
        <w:jc w:val="both"/>
        <w:rPr>
          <w:rFonts w:ascii="Arial" w:eastAsia="Calibri" w:hAnsi="Arial" w:cs="Arial"/>
          <w:bCs/>
          <w:noProof/>
          <w:sz w:val="20"/>
          <w:szCs w:val="20"/>
        </w:rPr>
      </w:pPr>
      <w:r w:rsidRPr="007572EF">
        <w:rPr>
          <w:rFonts w:ascii="Arial" w:eastAsia="Calibri" w:hAnsi="Arial" w:cs="Arial"/>
          <w:bCs/>
          <w:noProof/>
          <w:sz w:val="20"/>
          <w:szCs w:val="20"/>
        </w:rPr>
        <w:t xml:space="preserve">Stan (ogólny) zły stan wód </w:t>
      </w:r>
    </w:p>
    <w:p w14:paraId="6CA62D5B" w14:textId="491A6EE1"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W ramach monitoringu operacyjnego prowadzonego w roku 2023 </w:t>
      </w:r>
      <w:r w:rsidR="00407D32">
        <w:rPr>
          <w:rFonts w:ascii="Arial" w:hAnsi="Arial" w:cs="Arial"/>
          <w:sz w:val="20"/>
          <w:szCs w:val="20"/>
        </w:rPr>
        <w:t xml:space="preserve"> i 2024 </w:t>
      </w:r>
      <w:r w:rsidRPr="00BF52FF">
        <w:rPr>
          <w:rFonts w:ascii="Arial" w:hAnsi="Arial" w:cs="Arial"/>
          <w:sz w:val="20"/>
          <w:szCs w:val="20"/>
        </w:rPr>
        <w:t>przez RWMŚ w Poznaniu zostały przebadane wody JCWP Czarna Struga do Bawołu RW</w:t>
      </w:r>
      <w:r w:rsidRPr="00BF52FF">
        <w:rPr>
          <w:rFonts w:ascii="Arial" w:eastAsia="Calibri" w:hAnsi="Arial" w:cs="Arial"/>
          <w:bCs/>
          <w:noProof/>
          <w:sz w:val="20"/>
          <w:szCs w:val="20"/>
        </w:rPr>
        <w:t>6000151835659</w:t>
      </w:r>
      <w:r w:rsidRPr="00BF52FF">
        <w:rPr>
          <w:rFonts w:ascii="Arial" w:hAnsi="Arial" w:cs="Arial"/>
          <w:sz w:val="20"/>
          <w:szCs w:val="20"/>
        </w:rPr>
        <w:t xml:space="preserve"> w punkcie pomiarowo- kontrolnym Czarna Struga - Tartak. Dla poszczególnych elementów otrzymano następujące wyniki:</w:t>
      </w:r>
    </w:p>
    <w:p w14:paraId="3E26E615" w14:textId="77777777"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biologicznych: III (umiarkowany)</w:t>
      </w:r>
    </w:p>
    <w:p w14:paraId="75558E5D" w14:textId="77777777"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hydromorfologicznych: II (dobry)</w:t>
      </w:r>
    </w:p>
    <w:p w14:paraId="6E4384B6" w14:textId="77777777" w:rsidR="00052F1F" w:rsidRPr="00BF52FF"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fizykochemicznych: &gt;II (powyżej stan dobry)</w:t>
      </w:r>
    </w:p>
    <w:p w14:paraId="2F472EEF" w14:textId="77777777" w:rsidR="00052F1F" w:rsidRPr="00BF52FF" w:rsidRDefault="00052F1F" w:rsidP="00052F1F">
      <w:pPr>
        <w:autoSpaceDE w:val="0"/>
        <w:autoSpaceDN w:val="0"/>
        <w:adjustRightInd w:val="0"/>
        <w:spacing w:line="360" w:lineRule="auto"/>
        <w:jc w:val="both"/>
        <w:rPr>
          <w:rFonts w:ascii="Arial" w:eastAsia="Times New Roman" w:hAnsi="Arial" w:cs="Arial"/>
          <w:kern w:val="0"/>
          <w:sz w:val="20"/>
          <w:szCs w:val="20"/>
          <w:lang w:eastAsia="pl-PL" w:bidi="ar-SA"/>
        </w:rPr>
      </w:pPr>
      <w:r w:rsidRPr="00BF52FF">
        <w:rPr>
          <w:rFonts w:ascii="Arial" w:hAnsi="Arial" w:cs="Arial"/>
          <w:sz w:val="20"/>
          <w:szCs w:val="20"/>
        </w:rPr>
        <w:t xml:space="preserve">- klasa elementów fizykochemicznych – specyficzne zanieczyszczenia syntetyczne i niesyntetyczne: </w:t>
      </w:r>
      <w:r w:rsidRPr="00BF52FF">
        <w:rPr>
          <w:rFonts w:ascii="Arial" w:hAnsi="Arial" w:cs="Arial"/>
          <w:sz w:val="20"/>
          <w:szCs w:val="20"/>
        </w:rPr>
        <w:br/>
      </w:r>
      <w:r w:rsidRPr="00BF52FF">
        <w:rPr>
          <w:rFonts w:ascii="Arial" w:eastAsia="Times New Roman" w:hAnsi="Arial" w:cs="Arial"/>
          <w:kern w:val="0"/>
          <w:sz w:val="20"/>
          <w:szCs w:val="20"/>
          <w:lang w:eastAsia="pl-PL" w:bidi="ar-SA"/>
        </w:rPr>
        <w:t xml:space="preserve">– I (bardzo dobry) </w:t>
      </w:r>
    </w:p>
    <w:p w14:paraId="58E04131" w14:textId="711A9259" w:rsidR="00052F1F" w:rsidRPr="00BF52FF" w:rsidRDefault="00052F1F" w:rsidP="009410BD">
      <w:pPr>
        <w:suppressAutoHyphens w:val="0"/>
        <w:spacing w:line="360" w:lineRule="auto"/>
        <w:jc w:val="both"/>
        <w:rPr>
          <w:rFonts w:ascii="Arial" w:hAnsi="Arial" w:cs="Arial"/>
          <w:sz w:val="20"/>
          <w:szCs w:val="20"/>
        </w:rPr>
      </w:pPr>
      <w:r w:rsidRPr="00BF52FF">
        <w:rPr>
          <w:rFonts w:ascii="Arial" w:hAnsi="Arial" w:cs="Arial"/>
          <w:sz w:val="20"/>
          <w:szCs w:val="20"/>
        </w:rPr>
        <w:t xml:space="preserve">Stan ekologiczny </w:t>
      </w:r>
      <w:r w:rsidRPr="00BF52FF">
        <w:rPr>
          <w:rFonts w:ascii="Arial" w:eastAsia="Times New Roman" w:hAnsi="Arial" w:cs="Arial"/>
          <w:kern w:val="0"/>
          <w:sz w:val="20"/>
          <w:szCs w:val="20"/>
          <w:lang w:eastAsia="pl-PL" w:bidi="ar-SA"/>
        </w:rPr>
        <w:t xml:space="preserve">– </w:t>
      </w:r>
      <w:r w:rsidR="009410BD" w:rsidRPr="009410BD">
        <w:rPr>
          <w:rFonts w:ascii="Arial" w:eastAsia="Times New Roman" w:hAnsi="Arial" w:cs="Arial"/>
          <w:vanish/>
          <w:color w:val="000000"/>
          <w:kern w:val="0"/>
          <w:sz w:val="20"/>
          <w:szCs w:val="20"/>
          <w:lang w:eastAsia="pl-PL" w:bidi="ar-SA"/>
        </w:rPr>
        <w:t>umiarkowany potencjał ekologiczny</w:t>
      </w:r>
      <w:r w:rsidR="009410BD">
        <w:rPr>
          <w:rFonts w:ascii="Arial" w:eastAsia="Times New Roman" w:hAnsi="Arial" w:cs="Arial"/>
          <w:vanish/>
          <w:color w:val="000000"/>
          <w:kern w:val="0"/>
          <w:sz w:val="20"/>
          <w:szCs w:val="20"/>
          <w:lang w:eastAsia="pl-PL" w:bidi="ar-SA"/>
        </w:rPr>
        <w:t xml:space="preserve"> (klasa III)</w:t>
      </w:r>
    </w:p>
    <w:p w14:paraId="2E31E1BF" w14:textId="38BB629B" w:rsidR="00052F1F" w:rsidRPr="00BF52FF" w:rsidRDefault="00052F1F" w:rsidP="009410BD">
      <w:pPr>
        <w:suppressAutoHyphens w:val="0"/>
        <w:spacing w:line="360" w:lineRule="auto"/>
        <w:jc w:val="both"/>
        <w:rPr>
          <w:rFonts w:ascii="Arial" w:eastAsia="Times New Roman" w:hAnsi="Arial" w:cs="Arial"/>
          <w:kern w:val="0"/>
          <w:sz w:val="20"/>
          <w:szCs w:val="20"/>
          <w:lang w:eastAsia="pl-PL" w:bidi="ar-SA"/>
        </w:rPr>
      </w:pPr>
      <w:r w:rsidRPr="00BF52FF">
        <w:rPr>
          <w:rFonts w:ascii="Arial" w:hAnsi="Arial" w:cs="Arial"/>
          <w:sz w:val="20"/>
          <w:szCs w:val="20"/>
        </w:rPr>
        <w:t xml:space="preserve">Stan chemiczny </w:t>
      </w:r>
      <w:r w:rsidRPr="00BF52FF">
        <w:rPr>
          <w:rFonts w:ascii="Arial" w:eastAsia="Times New Roman" w:hAnsi="Arial" w:cs="Arial"/>
          <w:kern w:val="0"/>
          <w:sz w:val="20"/>
          <w:szCs w:val="20"/>
          <w:lang w:eastAsia="pl-PL" w:bidi="ar-SA"/>
        </w:rPr>
        <w:t xml:space="preserve">– </w:t>
      </w:r>
      <w:r w:rsidR="008926E4">
        <w:rPr>
          <w:rFonts w:ascii="Arial" w:eastAsia="Times New Roman" w:hAnsi="Arial" w:cs="Arial"/>
          <w:kern w:val="0"/>
          <w:sz w:val="20"/>
          <w:szCs w:val="20"/>
          <w:lang w:eastAsia="pl-PL" w:bidi="ar-SA"/>
        </w:rPr>
        <w:t>poniżej dobrego</w:t>
      </w:r>
      <w:r w:rsidRPr="00BF52FF">
        <w:rPr>
          <w:rFonts w:ascii="Arial" w:eastAsia="Times New Roman" w:hAnsi="Arial" w:cs="Arial"/>
          <w:kern w:val="0"/>
          <w:sz w:val="20"/>
          <w:szCs w:val="20"/>
          <w:lang w:eastAsia="pl-PL" w:bidi="ar-SA"/>
        </w:rPr>
        <w:t xml:space="preserve"> </w:t>
      </w:r>
    </w:p>
    <w:p w14:paraId="4AAE3A46" w14:textId="10D282B7" w:rsidR="00052F1F" w:rsidRPr="00CF2862" w:rsidRDefault="00052F1F" w:rsidP="00052F1F">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Ogólny stan wód </w:t>
      </w:r>
      <w:r w:rsidRPr="00BF52FF">
        <w:rPr>
          <w:rFonts w:ascii="Arial" w:eastAsia="Times New Roman" w:hAnsi="Arial" w:cs="Arial"/>
          <w:kern w:val="0"/>
          <w:sz w:val="20"/>
          <w:szCs w:val="20"/>
          <w:lang w:eastAsia="pl-PL" w:bidi="ar-SA"/>
        </w:rPr>
        <w:t xml:space="preserve">– </w:t>
      </w:r>
      <w:r w:rsidR="008926E4">
        <w:rPr>
          <w:rFonts w:ascii="Arial" w:eastAsia="Times New Roman" w:hAnsi="Arial" w:cs="Arial"/>
          <w:kern w:val="0"/>
          <w:sz w:val="20"/>
          <w:szCs w:val="20"/>
          <w:lang w:eastAsia="pl-PL" w:bidi="ar-SA"/>
        </w:rPr>
        <w:t>zły</w:t>
      </w:r>
    </w:p>
    <w:bookmarkEnd w:id="90"/>
    <w:bookmarkEnd w:id="91"/>
    <w:p w14:paraId="4261CE21" w14:textId="77777777" w:rsidR="00AD77EC" w:rsidRDefault="00AD77EC" w:rsidP="00AD77EC">
      <w:pPr>
        <w:autoSpaceDE w:val="0"/>
        <w:autoSpaceDN w:val="0"/>
        <w:adjustRightInd w:val="0"/>
        <w:spacing w:line="360" w:lineRule="auto"/>
        <w:jc w:val="both"/>
        <w:rPr>
          <w:rFonts w:ascii="Arial" w:hAnsi="Arial" w:cs="Arial"/>
          <w:sz w:val="20"/>
          <w:szCs w:val="20"/>
        </w:rPr>
      </w:pPr>
    </w:p>
    <w:p w14:paraId="670CBFB3" w14:textId="77777777" w:rsidR="00BC15FD" w:rsidRPr="002053D2" w:rsidRDefault="00BC15FD" w:rsidP="00BC15FD">
      <w:pPr>
        <w:pStyle w:val="Akapitzlist"/>
        <w:spacing w:before="0" w:line="360" w:lineRule="auto"/>
        <w:ind w:left="0"/>
        <w:jc w:val="both"/>
        <w:rPr>
          <w:rFonts w:ascii="Arial" w:hAnsi="Arial" w:cs="Arial"/>
          <w:i/>
          <w:sz w:val="20"/>
          <w:szCs w:val="20"/>
        </w:rPr>
      </w:pPr>
      <w:r w:rsidRPr="00A34A4D">
        <w:rPr>
          <w:rFonts w:ascii="Arial" w:hAnsi="Arial" w:cs="Arial"/>
          <w:sz w:val="20"/>
          <w:szCs w:val="20"/>
        </w:rPr>
        <w:t xml:space="preserve">Jednolite części wód powierzchniowych i podziemnych podlegają monitoringowi. Zgodnie z art. </w:t>
      </w:r>
      <w:r>
        <w:rPr>
          <w:rFonts w:ascii="Arial" w:hAnsi="Arial" w:cs="Arial"/>
          <w:sz w:val="20"/>
          <w:szCs w:val="20"/>
        </w:rPr>
        <w:t>349</w:t>
      </w:r>
      <w:r w:rsidRPr="00A34A4D">
        <w:rPr>
          <w:rFonts w:ascii="Arial" w:hAnsi="Arial" w:cs="Arial"/>
          <w:sz w:val="20"/>
          <w:szCs w:val="20"/>
        </w:rPr>
        <w:t xml:space="preserve"> ust. 2 ustawy Prawo wodne – badania i oceny stanu wód powierzchniowych i podziemnych dokonuje się w ramach Państwowego Monitoringu </w:t>
      </w:r>
      <w:r w:rsidRPr="002053D2">
        <w:rPr>
          <w:rFonts w:ascii="Arial" w:hAnsi="Arial" w:cs="Arial"/>
          <w:sz w:val="20"/>
          <w:szCs w:val="20"/>
        </w:rPr>
        <w:t xml:space="preserve">Środowiska, przy czym zgodnie z ust. 3 tego artykułu badania jakości wód powierzchniowych w zakresie elementów fizykochemicznych, chemicznych i biologicznych należą do kompetencji wojewódzkiego inspektora ochrony środowiska. Monitoring wód ma na celu pozyskanie informacji o stanie wód na potrzeby planowania w gospodarowaniu wodami oraz oceny osiągania celów środowiskowych. Badania monitoringowe prowadzone są w punktach pomiarowo-kontrolnych. </w:t>
      </w:r>
    </w:p>
    <w:p w14:paraId="720D5CF1" w14:textId="367167C9" w:rsidR="008008E5" w:rsidRPr="00012B5E" w:rsidRDefault="008008E5" w:rsidP="00861EA9">
      <w:pPr>
        <w:spacing w:line="360" w:lineRule="auto"/>
        <w:jc w:val="both"/>
        <w:rPr>
          <w:rFonts w:ascii="Arial" w:hAnsi="Arial" w:cs="Arial"/>
          <w:sz w:val="20"/>
          <w:szCs w:val="20"/>
        </w:rPr>
      </w:pPr>
      <w:r w:rsidRPr="00012B5E">
        <w:rPr>
          <w:rFonts w:ascii="Arial" w:hAnsi="Arial" w:cs="Arial"/>
          <w:sz w:val="20"/>
          <w:szCs w:val="20"/>
        </w:rPr>
        <w:t xml:space="preserve">Zagrożeniem dla wód powierzchniowych i podziemnych na terenie gminy są ścieki gromadzone </w:t>
      </w:r>
      <w:r w:rsidR="00BC6BFE" w:rsidRPr="00012B5E">
        <w:rPr>
          <w:rFonts w:ascii="Arial" w:hAnsi="Arial" w:cs="Arial"/>
          <w:sz w:val="20"/>
          <w:szCs w:val="20"/>
        </w:rPr>
        <w:br/>
      </w:r>
      <w:r w:rsidRPr="00012B5E">
        <w:rPr>
          <w:rFonts w:ascii="Arial" w:hAnsi="Arial" w:cs="Arial"/>
          <w:sz w:val="20"/>
          <w:szCs w:val="20"/>
        </w:rPr>
        <w:t xml:space="preserve">w zbiornikach bezodpływowych, które często są nieszczelne lub wylewanie ścieków w przypadkowe miejsca. </w:t>
      </w:r>
    </w:p>
    <w:p w14:paraId="05B38D21" w14:textId="77777777" w:rsidR="008008E5" w:rsidRPr="00012B5E" w:rsidRDefault="008008E5" w:rsidP="00861EA9">
      <w:pPr>
        <w:spacing w:line="360" w:lineRule="auto"/>
        <w:jc w:val="both"/>
        <w:rPr>
          <w:rFonts w:ascii="Arial" w:hAnsi="Arial" w:cs="Arial"/>
          <w:sz w:val="20"/>
          <w:szCs w:val="20"/>
        </w:rPr>
      </w:pPr>
      <w:r w:rsidRPr="00012B5E">
        <w:rPr>
          <w:rFonts w:ascii="Arial" w:hAnsi="Arial" w:cs="Arial"/>
          <w:sz w:val="20"/>
          <w:szCs w:val="20"/>
        </w:rPr>
        <w:t>Do zanieczyszczenia wód powierzchniowych i podziemnych przyczyniają się także nawozy stosowane w rolnictwie, a także chemiczne środki ochrony roślin. Dużym zagrożeniem są również niewłaściwie stosowane nawozy, głównie naturalne, takie jak gnojowica, gnojówka, obornik. Następuje wtedy zanieczyszczenie wód gruntowych znacznie stężonymi składnikami nawozu oddziaływującymi przez dłuższy okres czasu na środowisko. Ponadto mogą być przyczyną zanieczyszczenia sanitarnego organizmami chorobotwórczymi.</w:t>
      </w:r>
    </w:p>
    <w:p w14:paraId="5439DCF7" w14:textId="77777777" w:rsidR="008008E5" w:rsidRPr="00012B5E" w:rsidRDefault="008008E5" w:rsidP="00861EA9">
      <w:pPr>
        <w:spacing w:line="360" w:lineRule="auto"/>
        <w:jc w:val="both"/>
        <w:rPr>
          <w:rFonts w:ascii="Arial" w:hAnsi="Arial" w:cs="Arial"/>
          <w:sz w:val="20"/>
          <w:szCs w:val="20"/>
        </w:rPr>
      </w:pPr>
      <w:r w:rsidRPr="00012B5E">
        <w:rPr>
          <w:rFonts w:ascii="Arial" w:hAnsi="Arial" w:cs="Arial"/>
          <w:sz w:val="20"/>
          <w:szCs w:val="20"/>
        </w:rPr>
        <w:t xml:space="preserve">Do zadań gminy należy monitorowanie stanu istniejącej infrastruktury piętrzącej i udrażniającej, celem zapewnienia odpowiedniego poziomu wód gruntowych oraz minimalizowania dzięki temu ryzyk związanych z powodziami oraz suszami. Kolejnym zadaniem jest monitorowanie odpowiedniego </w:t>
      </w:r>
      <w:r w:rsidRPr="00012B5E">
        <w:rPr>
          <w:rFonts w:ascii="Arial" w:hAnsi="Arial" w:cs="Arial"/>
          <w:sz w:val="20"/>
          <w:szCs w:val="20"/>
        </w:rPr>
        <w:lastRenderedPageBreak/>
        <w:t>odprowadzania ścieków i likwidowanie nielegalnego poboru wód bądź odprowadzania do nich ścieków, a także rozbudowa infrastruktury kanalizacyjnej.</w:t>
      </w:r>
    </w:p>
    <w:p w14:paraId="4896AB09" w14:textId="77777777" w:rsidR="00E51232" w:rsidRPr="00012B5E" w:rsidRDefault="00E51232" w:rsidP="00E51232">
      <w:pPr>
        <w:autoSpaceDE w:val="0"/>
        <w:autoSpaceDN w:val="0"/>
        <w:adjustRightInd w:val="0"/>
        <w:spacing w:line="360" w:lineRule="auto"/>
        <w:ind w:firstLine="708"/>
        <w:jc w:val="both"/>
        <w:rPr>
          <w:rFonts w:ascii="Arial" w:eastAsia="CIDFont+F1" w:hAnsi="Arial" w:cs="Arial"/>
          <w:sz w:val="20"/>
          <w:szCs w:val="20"/>
        </w:rPr>
      </w:pPr>
      <w:r w:rsidRPr="00012B5E">
        <w:rPr>
          <w:rFonts w:ascii="Arial" w:eastAsia="CIDFont+F1" w:hAnsi="Arial" w:cs="Arial"/>
          <w:sz w:val="20"/>
          <w:szCs w:val="20"/>
        </w:rPr>
        <w:t>Na obszarach chronionych wrażliwych na eutrofizację wywołaną zanieczyszczeniami pochodzącymi ze źródeł komunalnych wymagania nie zostały spełnione, a stan w PPK monitoringu obszarów chronionych został określony jako zły.</w:t>
      </w:r>
    </w:p>
    <w:p w14:paraId="2BB38F6C" w14:textId="2B2464EE" w:rsidR="00E51232" w:rsidRPr="00012B5E" w:rsidRDefault="00AF5631" w:rsidP="00BD745E">
      <w:pPr>
        <w:autoSpaceDE w:val="0"/>
        <w:autoSpaceDN w:val="0"/>
        <w:adjustRightInd w:val="0"/>
        <w:spacing w:line="360" w:lineRule="auto"/>
        <w:jc w:val="both"/>
        <w:rPr>
          <w:rFonts w:ascii="Arial" w:eastAsia="CIDFont+F1" w:hAnsi="Arial" w:cs="Arial"/>
          <w:sz w:val="20"/>
          <w:szCs w:val="20"/>
        </w:rPr>
      </w:pPr>
      <w:r w:rsidRPr="00012B5E">
        <w:rPr>
          <w:rFonts w:ascii="Arial" w:eastAsia="CIDFont+F1" w:hAnsi="Arial" w:cs="Arial"/>
          <w:sz w:val="20"/>
          <w:szCs w:val="20"/>
        </w:rPr>
        <w:t>Ww.</w:t>
      </w:r>
      <w:r w:rsidR="00E51232" w:rsidRPr="00012B5E">
        <w:rPr>
          <w:rFonts w:ascii="Arial" w:eastAsia="CIDFont+F1" w:hAnsi="Arial" w:cs="Arial"/>
          <w:sz w:val="20"/>
          <w:szCs w:val="20"/>
        </w:rPr>
        <w:t xml:space="preserve"> JCWP rzeczn</w:t>
      </w:r>
      <w:r w:rsidRPr="00012B5E">
        <w:rPr>
          <w:rFonts w:ascii="Arial" w:eastAsia="CIDFont+F1" w:hAnsi="Arial" w:cs="Arial"/>
          <w:sz w:val="20"/>
          <w:szCs w:val="20"/>
        </w:rPr>
        <w:t>a</w:t>
      </w:r>
      <w:r w:rsidR="00E51232" w:rsidRPr="00012B5E">
        <w:rPr>
          <w:rFonts w:ascii="Arial" w:eastAsia="CIDFont+F1" w:hAnsi="Arial" w:cs="Arial"/>
          <w:sz w:val="20"/>
          <w:szCs w:val="20"/>
        </w:rPr>
        <w:t xml:space="preserve"> znajdujące się na terenie gminy </w:t>
      </w:r>
      <w:r w:rsidR="00737327">
        <w:rPr>
          <w:rFonts w:ascii="Arial" w:eastAsia="CIDFont+F1" w:hAnsi="Arial" w:cs="Arial"/>
          <w:sz w:val="20"/>
          <w:szCs w:val="20"/>
        </w:rPr>
        <w:t>Ceków-Kolonia</w:t>
      </w:r>
      <w:r w:rsidR="00E51232" w:rsidRPr="00012B5E">
        <w:rPr>
          <w:rFonts w:ascii="Arial" w:eastAsia="CIDFont+F1" w:hAnsi="Arial" w:cs="Arial"/>
          <w:sz w:val="20"/>
          <w:szCs w:val="20"/>
        </w:rPr>
        <w:t xml:space="preserve"> zostały zaliczone do wrażliwych na zanieczyszczenia związk</w:t>
      </w:r>
      <w:r w:rsidR="00BD745E" w:rsidRPr="00012B5E">
        <w:rPr>
          <w:rFonts w:ascii="Arial" w:eastAsia="CIDFont+F1" w:hAnsi="Arial" w:cs="Arial"/>
          <w:sz w:val="20"/>
          <w:szCs w:val="20"/>
        </w:rPr>
        <w:t>ami azotu ze źródeł rolniczych.</w:t>
      </w:r>
    </w:p>
    <w:p w14:paraId="6759985C" w14:textId="77777777" w:rsidR="00AF5631" w:rsidRPr="00012B5E" w:rsidRDefault="00AF5631" w:rsidP="00861EA9">
      <w:pPr>
        <w:autoSpaceDE w:val="0"/>
        <w:autoSpaceDN w:val="0"/>
        <w:adjustRightInd w:val="0"/>
        <w:spacing w:line="360" w:lineRule="auto"/>
        <w:jc w:val="both"/>
        <w:rPr>
          <w:rFonts w:ascii="Arial" w:hAnsi="Arial" w:cs="Arial"/>
          <w:sz w:val="20"/>
          <w:szCs w:val="20"/>
        </w:rPr>
      </w:pPr>
    </w:p>
    <w:p w14:paraId="24C27F9C" w14:textId="33C4BE5D" w:rsidR="00C67AA9" w:rsidRPr="00012B5E" w:rsidRDefault="00C67AA9" w:rsidP="00AF5631">
      <w:pPr>
        <w:pStyle w:val="Nagwek3"/>
        <w:spacing w:line="360" w:lineRule="auto"/>
        <w:rPr>
          <w:rFonts w:ascii="Arial" w:hAnsi="Arial" w:cs="Arial"/>
          <w:b w:val="0"/>
          <w:sz w:val="20"/>
          <w:szCs w:val="20"/>
        </w:rPr>
      </w:pPr>
      <w:bookmarkStart w:id="92" w:name="_Toc215350402"/>
      <w:r w:rsidRPr="00012B5E">
        <w:rPr>
          <w:rFonts w:ascii="Arial" w:hAnsi="Arial" w:cs="Arial"/>
          <w:sz w:val="20"/>
          <w:szCs w:val="20"/>
        </w:rPr>
        <w:t>Wody podziemne</w:t>
      </w:r>
      <w:bookmarkEnd w:id="92"/>
      <w:r w:rsidRPr="00012B5E">
        <w:rPr>
          <w:rFonts w:ascii="Arial" w:hAnsi="Arial" w:cs="Arial"/>
          <w:sz w:val="20"/>
          <w:szCs w:val="20"/>
        </w:rPr>
        <w:t xml:space="preserve"> </w:t>
      </w:r>
    </w:p>
    <w:p w14:paraId="0FF1E624"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W ramach wdrażania Ramowej Dyrektywy Wodnej (2000/60/WE) wydzielono na obszarze Polski tzw. </w:t>
      </w:r>
      <w:r w:rsidRPr="00012B5E">
        <w:rPr>
          <w:rFonts w:ascii="Arial" w:hAnsi="Arial" w:cs="Arial"/>
          <w:b/>
          <w:bCs/>
          <w:sz w:val="20"/>
          <w:szCs w:val="20"/>
        </w:rPr>
        <w:t>jednolite części wód podziemnych (JCWPd)</w:t>
      </w:r>
      <w:r w:rsidRPr="00012B5E">
        <w:rPr>
          <w:rFonts w:ascii="Arial" w:hAnsi="Arial" w:cs="Arial"/>
          <w:sz w:val="20"/>
          <w:szCs w:val="20"/>
        </w:rPr>
        <w:t xml:space="preserve">, przez które rozumie się określoną objętość wód podziemnych w obrębie warstwy wodonośnej lub zespołu warstw wodonośnych. Jednolite części wód są objęte monitoringiem prowadzonym przez Państwowy Instytut Geologiczny oraz wojewódzkie inspektoraty ochrony środowiska. Celem badań jakości wód podziemnych jest dostarczenie informacji o stanie chemicznym wód podziemnych, określenie trendów zmian oraz sygnalizacji zagrożeń w skali kraju, na potrzeby zarządzania zasobami wód podziemnych i oceny skuteczności podejmowanych działań ochronnych. </w:t>
      </w:r>
    </w:p>
    <w:p w14:paraId="4E169ED6"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RDW w art. 4 przewiduje dla wód podziemnych następujące główne cele środowiskowe: </w:t>
      </w:r>
    </w:p>
    <w:p w14:paraId="54D85494"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 zapobieganie dopływowi lub ograniczenia dopływu zanieczyszczeń do wód podziemnych, </w:t>
      </w:r>
    </w:p>
    <w:p w14:paraId="0A318DA2" w14:textId="3912DE92"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zapobieganie pogarszaniu się stanu wsz</w:t>
      </w:r>
      <w:r w:rsidR="00F96080" w:rsidRPr="00012B5E">
        <w:rPr>
          <w:rFonts w:ascii="Arial" w:hAnsi="Arial" w:cs="Arial"/>
          <w:sz w:val="20"/>
          <w:szCs w:val="20"/>
        </w:rPr>
        <w:t xml:space="preserve">ystkich części wód podziemnych </w:t>
      </w:r>
      <w:r w:rsidRPr="00012B5E">
        <w:rPr>
          <w:rFonts w:ascii="Arial" w:hAnsi="Arial" w:cs="Arial"/>
          <w:sz w:val="20"/>
          <w:szCs w:val="20"/>
        </w:rPr>
        <w:t xml:space="preserve">(z zastrzeżeniami wymienionymi w RDW), </w:t>
      </w:r>
    </w:p>
    <w:p w14:paraId="2A13277E"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 zapewnienie równowagi pomiędzy poborem a zasilaniem wód podziemnych, </w:t>
      </w:r>
    </w:p>
    <w:p w14:paraId="3BDEC39F" w14:textId="77777777" w:rsidR="00923E70" w:rsidRPr="00012B5E" w:rsidRDefault="00923E70" w:rsidP="00C326B1">
      <w:pPr>
        <w:spacing w:line="360" w:lineRule="auto"/>
        <w:jc w:val="both"/>
        <w:rPr>
          <w:rFonts w:ascii="Arial" w:hAnsi="Arial" w:cs="Arial"/>
          <w:sz w:val="20"/>
          <w:szCs w:val="20"/>
        </w:rPr>
      </w:pPr>
      <w:r w:rsidRPr="00012B5E">
        <w:rPr>
          <w:rFonts w:ascii="Arial" w:hAnsi="Arial" w:cs="Arial"/>
          <w:sz w:val="20"/>
          <w:szCs w:val="20"/>
        </w:rPr>
        <w:t xml:space="preserve">- wdrożenie działań niezbędnych dla odwrócenia znaczącego i utrzymującego się rosnącego trendu stężenia każdego zanieczyszczenia powstałego wskutek działalności człowieka. </w:t>
      </w:r>
    </w:p>
    <w:p w14:paraId="563E3EFE" w14:textId="21329EA9" w:rsidR="00923E70" w:rsidRPr="00012B5E" w:rsidRDefault="00923E70" w:rsidP="00C326B1">
      <w:pPr>
        <w:pStyle w:val="Akapitzlist"/>
        <w:spacing w:before="0" w:line="360" w:lineRule="auto"/>
        <w:ind w:left="0"/>
        <w:jc w:val="both"/>
        <w:rPr>
          <w:rFonts w:ascii="Arial" w:hAnsi="Arial" w:cs="Arial"/>
          <w:sz w:val="20"/>
          <w:szCs w:val="20"/>
        </w:rPr>
      </w:pPr>
      <w:r w:rsidRPr="00012B5E">
        <w:rPr>
          <w:rFonts w:ascii="Arial" w:hAnsi="Arial" w:cs="Arial"/>
          <w:sz w:val="20"/>
          <w:szCs w:val="20"/>
        </w:rPr>
        <w:t>Według aktualnie obowiązującego podziału Polski na 17</w:t>
      </w:r>
      <w:r w:rsidR="00BD3974">
        <w:rPr>
          <w:rFonts w:ascii="Arial" w:hAnsi="Arial" w:cs="Arial"/>
          <w:sz w:val="20"/>
          <w:szCs w:val="20"/>
        </w:rPr>
        <w:t>4</w:t>
      </w:r>
      <w:r w:rsidRPr="00012B5E">
        <w:rPr>
          <w:rFonts w:ascii="Arial" w:hAnsi="Arial" w:cs="Arial"/>
          <w:sz w:val="20"/>
          <w:szCs w:val="20"/>
        </w:rPr>
        <w:t xml:space="preserve">JCWPd obszar Gminy </w:t>
      </w:r>
      <w:r w:rsidR="00625684">
        <w:rPr>
          <w:rFonts w:ascii="Arial" w:hAnsi="Arial" w:cs="Arial"/>
          <w:sz w:val="20"/>
          <w:szCs w:val="20"/>
        </w:rPr>
        <w:t>Ceków-Kolonia</w:t>
      </w:r>
      <w:r w:rsidR="00625684" w:rsidRPr="00715872">
        <w:rPr>
          <w:rFonts w:ascii="Arial" w:hAnsi="Arial" w:cs="Arial"/>
          <w:sz w:val="20"/>
          <w:szCs w:val="20"/>
        </w:rPr>
        <w:t xml:space="preserve"> </w:t>
      </w:r>
      <w:r w:rsidRPr="00012B5E">
        <w:rPr>
          <w:rFonts w:ascii="Arial" w:hAnsi="Arial" w:cs="Arial"/>
          <w:sz w:val="20"/>
          <w:szCs w:val="20"/>
        </w:rPr>
        <w:t xml:space="preserve">znajduje się w </w:t>
      </w:r>
      <w:r w:rsidR="00625684">
        <w:rPr>
          <w:rFonts w:ascii="Arial" w:hAnsi="Arial" w:cs="Arial"/>
          <w:sz w:val="20"/>
          <w:szCs w:val="20"/>
        </w:rPr>
        <w:t>na</w:t>
      </w:r>
      <w:r w:rsidRPr="00012B5E">
        <w:rPr>
          <w:rFonts w:ascii="Arial" w:hAnsi="Arial" w:cs="Arial"/>
          <w:sz w:val="20"/>
          <w:szCs w:val="20"/>
        </w:rPr>
        <w:t xml:space="preserve"> obszarze JCWPd </w:t>
      </w:r>
      <w:r w:rsidR="00625684">
        <w:rPr>
          <w:rFonts w:ascii="Arial" w:hAnsi="Arial" w:cs="Arial"/>
          <w:sz w:val="20"/>
          <w:szCs w:val="20"/>
        </w:rPr>
        <w:t xml:space="preserve">71 i </w:t>
      </w:r>
      <w:r w:rsidRPr="00012B5E">
        <w:rPr>
          <w:rFonts w:ascii="Arial" w:hAnsi="Arial" w:cs="Arial"/>
          <w:sz w:val="20"/>
          <w:szCs w:val="20"/>
        </w:rPr>
        <w:t xml:space="preserve">81. W tabelach poniżej przedstawiono podstawowe informacje o </w:t>
      </w:r>
      <w:r w:rsidR="00625684">
        <w:rPr>
          <w:rFonts w:ascii="Arial" w:hAnsi="Arial" w:cs="Arial"/>
          <w:sz w:val="20"/>
          <w:szCs w:val="20"/>
        </w:rPr>
        <w:t>ww, obszarach</w:t>
      </w:r>
    </w:p>
    <w:p w14:paraId="728507CC" w14:textId="77777777" w:rsidR="00625684" w:rsidRDefault="00625684">
      <w:pPr>
        <w:suppressAutoHyphens w:val="0"/>
        <w:rPr>
          <w:rFonts w:ascii="Arial" w:eastAsia="Calibri" w:hAnsi="Arial" w:cs="Arial"/>
          <w:b/>
          <w:bCs/>
          <w:kern w:val="0"/>
          <w:sz w:val="20"/>
          <w:szCs w:val="20"/>
          <w:lang w:eastAsia="ar-SA" w:bidi="ar-SA"/>
        </w:rPr>
      </w:pPr>
      <w:r>
        <w:rPr>
          <w:rFonts w:ascii="Arial" w:hAnsi="Arial" w:cs="Arial"/>
        </w:rPr>
        <w:br w:type="page"/>
      </w:r>
    </w:p>
    <w:p w14:paraId="3B3C6A16" w14:textId="2DFD8932" w:rsidR="001D682B" w:rsidRPr="00012B5E" w:rsidRDefault="001D682B" w:rsidP="000D6CD1">
      <w:pPr>
        <w:pStyle w:val="Legenda"/>
        <w:spacing w:line="240" w:lineRule="auto"/>
        <w:rPr>
          <w:rFonts w:ascii="Arial" w:hAnsi="Arial" w:cs="Arial"/>
        </w:rPr>
      </w:pPr>
      <w:bookmarkStart w:id="93" w:name="_Toc215349083"/>
      <w:r w:rsidRPr="00012B5E">
        <w:rPr>
          <w:rFonts w:ascii="Arial" w:hAnsi="Arial" w:cs="Arial"/>
        </w:rPr>
        <w:lastRenderedPageBreak/>
        <w:t xml:space="preserve">Mapa </w:t>
      </w:r>
      <w:r w:rsidR="00235E1B" w:rsidRPr="00012B5E">
        <w:rPr>
          <w:rFonts w:ascii="Arial" w:hAnsi="Arial" w:cs="Arial"/>
          <w:noProof/>
        </w:rPr>
        <w:fldChar w:fldCharType="begin"/>
      </w:r>
      <w:r w:rsidR="00235E1B" w:rsidRPr="00012B5E">
        <w:rPr>
          <w:rFonts w:ascii="Arial" w:hAnsi="Arial" w:cs="Arial"/>
          <w:noProof/>
        </w:rPr>
        <w:instrText xml:space="preserve"> SEQ Mapa \* ARABIC </w:instrText>
      </w:r>
      <w:r w:rsidR="00235E1B" w:rsidRPr="00012B5E">
        <w:rPr>
          <w:rFonts w:ascii="Arial" w:hAnsi="Arial" w:cs="Arial"/>
          <w:noProof/>
        </w:rPr>
        <w:fldChar w:fldCharType="separate"/>
      </w:r>
      <w:r w:rsidR="00257775">
        <w:rPr>
          <w:rFonts w:ascii="Arial" w:hAnsi="Arial" w:cs="Arial"/>
          <w:noProof/>
        </w:rPr>
        <w:t>4</w:t>
      </w:r>
      <w:r w:rsidR="00235E1B" w:rsidRPr="00012B5E">
        <w:rPr>
          <w:rFonts w:ascii="Arial" w:hAnsi="Arial" w:cs="Arial"/>
          <w:noProof/>
        </w:rPr>
        <w:fldChar w:fldCharType="end"/>
      </w:r>
      <w:r w:rsidR="00F96080" w:rsidRPr="00012B5E">
        <w:rPr>
          <w:rFonts w:ascii="Arial" w:hAnsi="Arial" w:cs="Arial"/>
          <w:noProof/>
        </w:rPr>
        <w:t>.</w:t>
      </w:r>
      <w:r w:rsidRPr="00012B5E">
        <w:rPr>
          <w:rFonts w:ascii="Arial" w:hAnsi="Arial" w:cs="Arial"/>
        </w:rPr>
        <w:t xml:space="preserve"> JCWPd nr 81</w:t>
      </w:r>
      <w:bookmarkEnd w:id="93"/>
    </w:p>
    <w:p w14:paraId="05CF7ADD" w14:textId="242EFAE1" w:rsidR="001D682B" w:rsidRDefault="00027B10" w:rsidP="00923E70">
      <w:pPr>
        <w:pStyle w:val="Akapitzlist"/>
        <w:ind w:left="0"/>
        <w:jc w:val="both"/>
        <w:rPr>
          <w:rFonts w:ascii="Arial" w:hAnsi="Arial" w:cs="Arial"/>
          <w:noProof/>
          <w:lang w:eastAsia="pl-PL" w:bidi="ar-SA"/>
        </w:rPr>
      </w:pPr>
      <w:r>
        <w:rPr>
          <w:rFonts w:ascii="Arial" w:hAnsi="Arial" w:cs="Arial"/>
          <w:noProof/>
          <w:lang w:eastAsia="pl-PL" w:bidi="ar-SA"/>
        </w:rPr>
        <w:drawing>
          <wp:inline distT="0" distB="0" distL="0" distR="0" wp14:anchorId="451E5414" wp14:editId="55B18F72">
            <wp:extent cx="5753100" cy="6244590"/>
            <wp:effectExtent l="0" t="0" r="0" b="3810"/>
            <wp:docPr id="163038999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6244590"/>
                    </a:xfrm>
                    <a:prstGeom prst="rect">
                      <a:avLst/>
                    </a:prstGeom>
                    <a:noFill/>
                    <a:ln>
                      <a:noFill/>
                    </a:ln>
                  </pic:spPr>
                </pic:pic>
              </a:graphicData>
            </a:graphic>
          </wp:inline>
        </w:drawing>
      </w:r>
    </w:p>
    <w:p w14:paraId="28E3D698" w14:textId="6C6DD01B" w:rsidR="00496AC4" w:rsidRDefault="001D682B" w:rsidP="00923E70">
      <w:pPr>
        <w:pStyle w:val="Akapitzlist"/>
        <w:ind w:left="0"/>
        <w:jc w:val="both"/>
        <w:rPr>
          <w:rFonts w:ascii="Arial" w:hAnsi="Arial" w:cs="Arial"/>
          <w:i/>
          <w:sz w:val="18"/>
        </w:rPr>
      </w:pPr>
      <w:r w:rsidRPr="00012B5E">
        <w:rPr>
          <w:rFonts w:ascii="Arial" w:hAnsi="Arial" w:cs="Arial"/>
          <w:i/>
          <w:sz w:val="18"/>
        </w:rPr>
        <w:t>Źródło: pgi.gov.pl</w:t>
      </w:r>
    </w:p>
    <w:p w14:paraId="4BD58DED" w14:textId="77777777" w:rsidR="00496AC4" w:rsidRDefault="00496AC4">
      <w:pPr>
        <w:suppressAutoHyphens w:val="0"/>
        <w:rPr>
          <w:rFonts w:ascii="Arial" w:hAnsi="Arial" w:cs="Arial"/>
          <w:i/>
          <w:sz w:val="18"/>
        </w:rPr>
      </w:pPr>
      <w:r>
        <w:rPr>
          <w:rFonts w:ascii="Arial" w:hAnsi="Arial" w:cs="Arial"/>
          <w:i/>
          <w:sz w:val="18"/>
        </w:rPr>
        <w:br w:type="page"/>
      </w:r>
    </w:p>
    <w:p w14:paraId="5AB28926" w14:textId="39D20502" w:rsidR="00496AC4" w:rsidRPr="00012B5E" w:rsidRDefault="00496AC4" w:rsidP="00496AC4">
      <w:pPr>
        <w:pStyle w:val="Legenda"/>
        <w:spacing w:line="240" w:lineRule="auto"/>
        <w:rPr>
          <w:rFonts w:ascii="Arial" w:hAnsi="Arial" w:cs="Arial"/>
        </w:rPr>
      </w:pPr>
      <w:bookmarkStart w:id="94" w:name="_Toc215349084"/>
      <w:r w:rsidRPr="00012B5E">
        <w:rPr>
          <w:rFonts w:ascii="Arial" w:hAnsi="Arial" w:cs="Arial"/>
        </w:rPr>
        <w:lastRenderedPageBreak/>
        <w:t xml:space="preserve">Mapa </w:t>
      </w:r>
      <w:r w:rsidRPr="00012B5E">
        <w:rPr>
          <w:rFonts w:ascii="Arial" w:hAnsi="Arial" w:cs="Arial"/>
          <w:noProof/>
        </w:rPr>
        <w:fldChar w:fldCharType="begin"/>
      </w:r>
      <w:r w:rsidRPr="00012B5E">
        <w:rPr>
          <w:rFonts w:ascii="Arial" w:hAnsi="Arial" w:cs="Arial"/>
          <w:noProof/>
        </w:rPr>
        <w:instrText xml:space="preserve"> SEQ Mapa \* ARABIC </w:instrText>
      </w:r>
      <w:r w:rsidRPr="00012B5E">
        <w:rPr>
          <w:rFonts w:ascii="Arial" w:hAnsi="Arial" w:cs="Arial"/>
          <w:noProof/>
        </w:rPr>
        <w:fldChar w:fldCharType="separate"/>
      </w:r>
      <w:r>
        <w:rPr>
          <w:rFonts w:ascii="Arial" w:hAnsi="Arial" w:cs="Arial"/>
          <w:noProof/>
        </w:rPr>
        <w:t>4</w:t>
      </w:r>
      <w:r w:rsidRPr="00012B5E">
        <w:rPr>
          <w:rFonts w:ascii="Arial" w:hAnsi="Arial" w:cs="Arial"/>
          <w:noProof/>
        </w:rPr>
        <w:fldChar w:fldCharType="end"/>
      </w:r>
      <w:r w:rsidRPr="00012B5E">
        <w:rPr>
          <w:rFonts w:ascii="Arial" w:hAnsi="Arial" w:cs="Arial"/>
          <w:noProof/>
        </w:rPr>
        <w:t>.</w:t>
      </w:r>
      <w:r w:rsidRPr="00012B5E">
        <w:rPr>
          <w:rFonts w:ascii="Arial" w:hAnsi="Arial" w:cs="Arial"/>
        </w:rPr>
        <w:t xml:space="preserve"> JCWPd nr </w:t>
      </w:r>
      <w:r>
        <w:rPr>
          <w:rFonts w:ascii="Arial" w:hAnsi="Arial" w:cs="Arial"/>
        </w:rPr>
        <w:t>71</w:t>
      </w:r>
      <w:bookmarkEnd w:id="94"/>
    </w:p>
    <w:p w14:paraId="1C9BA03E" w14:textId="77777777" w:rsidR="008A1324" w:rsidRDefault="008A1324" w:rsidP="00923E70">
      <w:pPr>
        <w:pStyle w:val="Legenda"/>
        <w:jc w:val="center"/>
        <w:rPr>
          <w:rFonts w:ascii="Arial" w:hAnsi="Arial" w:cs="Arial"/>
        </w:rPr>
      </w:pPr>
      <w:bookmarkStart w:id="95" w:name="_Toc79093618"/>
    </w:p>
    <w:p w14:paraId="4F9E5286" w14:textId="36330328" w:rsidR="00496AC4" w:rsidRDefault="00496AC4" w:rsidP="00496AC4">
      <w:pPr>
        <w:rPr>
          <w:lang w:eastAsia="ar-SA" w:bidi="ar-SA"/>
        </w:rPr>
      </w:pPr>
      <w:r>
        <w:rPr>
          <w:noProof/>
          <w:lang w:eastAsia="ar-SA" w:bidi="ar-SA"/>
        </w:rPr>
        <w:drawing>
          <wp:inline distT="0" distB="0" distL="0" distR="0" wp14:anchorId="6BB70AF9" wp14:editId="6A7187C1">
            <wp:extent cx="5707380" cy="6115050"/>
            <wp:effectExtent l="0" t="0" r="7620" b="0"/>
            <wp:docPr id="74719596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07380" cy="6115050"/>
                    </a:xfrm>
                    <a:prstGeom prst="rect">
                      <a:avLst/>
                    </a:prstGeom>
                    <a:noFill/>
                    <a:ln>
                      <a:noFill/>
                    </a:ln>
                  </pic:spPr>
                </pic:pic>
              </a:graphicData>
            </a:graphic>
          </wp:inline>
        </w:drawing>
      </w:r>
    </w:p>
    <w:p w14:paraId="4694561D" w14:textId="77777777" w:rsidR="00496AC4" w:rsidRPr="00E83C71" w:rsidRDefault="00496AC4" w:rsidP="00496AC4">
      <w:pPr>
        <w:pStyle w:val="Akapitzlist"/>
        <w:ind w:left="0"/>
        <w:jc w:val="both"/>
        <w:rPr>
          <w:rFonts w:ascii="Arial" w:hAnsi="Arial" w:cs="Arial"/>
          <w:i/>
          <w:sz w:val="18"/>
        </w:rPr>
      </w:pPr>
      <w:r w:rsidRPr="00E83C71">
        <w:rPr>
          <w:rFonts w:ascii="Arial" w:hAnsi="Arial" w:cs="Arial"/>
          <w:i/>
          <w:sz w:val="18"/>
        </w:rPr>
        <w:t>Źródło: pgi.gov.pl</w:t>
      </w:r>
    </w:p>
    <w:p w14:paraId="6DE1B0DF" w14:textId="77777777" w:rsidR="00496AC4" w:rsidRPr="00E83C71" w:rsidRDefault="00496AC4" w:rsidP="00496AC4">
      <w:pPr>
        <w:rPr>
          <w:lang w:eastAsia="ar-SA" w:bidi="ar-SA"/>
        </w:rPr>
      </w:pPr>
    </w:p>
    <w:p w14:paraId="2D037EF4" w14:textId="6C6D5AC2" w:rsidR="00923E70" w:rsidRPr="00E83C71" w:rsidRDefault="00923E70" w:rsidP="00567078">
      <w:pPr>
        <w:pStyle w:val="Legenda"/>
        <w:jc w:val="left"/>
        <w:rPr>
          <w:rFonts w:ascii="Arial" w:hAnsi="Arial" w:cs="Arial"/>
          <w:sz w:val="18"/>
          <w:szCs w:val="18"/>
        </w:rPr>
      </w:pPr>
      <w:bookmarkStart w:id="96" w:name="_Toc215349068"/>
      <w:r w:rsidRPr="00E83C71">
        <w:rPr>
          <w:rFonts w:ascii="Arial" w:hAnsi="Arial" w:cs="Arial"/>
        </w:rPr>
        <w:t xml:space="preserve">Tabela </w:t>
      </w:r>
      <w:r w:rsidRPr="00E83C71">
        <w:rPr>
          <w:rFonts w:ascii="Arial" w:hAnsi="Arial" w:cs="Arial"/>
        </w:rPr>
        <w:fldChar w:fldCharType="begin"/>
      </w:r>
      <w:r w:rsidRPr="00E83C71">
        <w:rPr>
          <w:rFonts w:ascii="Arial" w:hAnsi="Arial" w:cs="Arial"/>
          <w:noProof/>
        </w:rPr>
        <w:instrText xml:space="preserve"> SEQ Tabela \* ARABIC </w:instrText>
      </w:r>
      <w:r w:rsidRPr="00E83C71">
        <w:rPr>
          <w:rFonts w:ascii="Arial" w:hAnsi="Arial" w:cs="Arial"/>
        </w:rPr>
        <w:fldChar w:fldCharType="separate"/>
      </w:r>
      <w:r w:rsidR="004B1597">
        <w:rPr>
          <w:rFonts w:ascii="Arial" w:hAnsi="Arial" w:cs="Arial"/>
          <w:noProof/>
        </w:rPr>
        <w:t>11</w:t>
      </w:r>
      <w:r w:rsidRPr="00E83C71">
        <w:rPr>
          <w:rFonts w:ascii="Arial" w:hAnsi="Arial" w:cs="Arial"/>
        </w:rPr>
        <w:fldChar w:fldCharType="end"/>
      </w:r>
      <w:r w:rsidRPr="00E83C71">
        <w:rPr>
          <w:rFonts w:ascii="Arial" w:hAnsi="Arial" w:cs="Arial"/>
        </w:rPr>
        <w:t xml:space="preserve">. Powierzchnia i położenie JCWPd na terenie Gminy </w:t>
      </w:r>
      <w:bookmarkEnd w:id="95"/>
      <w:r w:rsidR="00625684">
        <w:rPr>
          <w:rFonts w:ascii="Arial" w:hAnsi="Arial" w:cs="Arial"/>
        </w:rPr>
        <w:t>Ceków-Kolonia</w:t>
      </w:r>
      <w:bookmarkEnd w:id="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2043"/>
        <w:gridCol w:w="4761"/>
      </w:tblGrid>
      <w:tr w:rsidR="002053D2" w:rsidRPr="00E83C71" w14:paraId="214F026D" w14:textId="77777777" w:rsidTr="00923E70">
        <w:trPr>
          <w:jc w:val="center"/>
        </w:trPr>
        <w:tc>
          <w:tcPr>
            <w:tcW w:w="179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2A179A" w14:textId="77777777" w:rsidR="00923E70" w:rsidRPr="00E83C71" w:rsidRDefault="00923E70">
            <w:pPr>
              <w:jc w:val="center"/>
              <w:rPr>
                <w:rFonts w:ascii="Arial" w:hAnsi="Arial" w:cs="Arial"/>
                <w:sz w:val="20"/>
                <w:szCs w:val="20"/>
              </w:rPr>
            </w:pPr>
            <w:r w:rsidRPr="00E83C71">
              <w:rPr>
                <w:rFonts w:ascii="Arial" w:hAnsi="Arial" w:cs="Arial"/>
                <w:sz w:val="20"/>
                <w:szCs w:val="20"/>
              </w:rPr>
              <w:t>Numer JCWPd</w:t>
            </w:r>
          </w:p>
        </w:tc>
        <w:tc>
          <w:tcPr>
            <w:tcW w:w="20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BD85B4B" w14:textId="77777777" w:rsidR="00923E70" w:rsidRPr="00E83C71" w:rsidRDefault="00923E70">
            <w:pPr>
              <w:jc w:val="center"/>
              <w:rPr>
                <w:rFonts w:ascii="Arial" w:hAnsi="Arial" w:cs="Arial"/>
                <w:sz w:val="20"/>
                <w:szCs w:val="20"/>
              </w:rPr>
            </w:pPr>
            <w:r w:rsidRPr="00E83C71">
              <w:rPr>
                <w:rFonts w:ascii="Arial" w:hAnsi="Arial" w:cs="Arial"/>
                <w:sz w:val="20"/>
                <w:szCs w:val="20"/>
              </w:rPr>
              <w:t xml:space="preserve">Powierzchnia </w:t>
            </w:r>
            <w:r w:rsidRPr="00E83C71">
              <w:rPr>
                <w:rFonts w:ascii="Arial" w:hAnsi="Arial" w:cs="Arial"/>
                <w:sz w:val="20"/>
                <w:szCs w:val="20"/>
              </w:rPr>
              <w:br/>
              <w:t>[km</w:t>
            </w:r>
            <w:r w:rsidRPr="00E83C71">
              <w:rPr>
                <w:rFonts w:ascii="Arial" w:hAnsi="Arial" w:cs="Arial"/>
                <w:sz w:val="20"/>
                <w:szCs w:val="20"/>
                <w:vertAlign w:val="superscript"/>
              </w:rPr>
              <w:t>2</w:t>
            </w:r>
            <w:r w:rsidRPr="00E83C71">
              <w:rPr>
                <w:rFonts w:ascii="Arial" w:hAnsi="Arial" w:cs="Arial"/>
                <w:sz w:val="20"/>
                <w:szCs w:val="20"/>
              </w:rPr>
              <w:t>]</w:t>
            </w:r>
          </w:p>
        </w:tc>
        <w:tc>
          <w:tcPr>
            <w:tcW w:w="476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3318E5" w14:textId="77777777" w:rsidR="00923E70" w:rsidRPr="00E83C71" w:rsidRDefault="00923E70">
            <w:pPr>
              <w:jc w:val="center"/>
              <w:rPr>
                <w:rFonts w:ascii="Arial" w:hAnsi="Arial" w:cs="Arial"/>
                <w:sz w:val="20"/>
                <w:szCs w:val="20"/>
              </w:rPr>
            </w:pPr>
            <w:r w:rsidRPr="00E83C71">
              <w:rPr>
                <w:rFonts w:ascii="Arial" w:hAnsi="Arial" w:cs="Arial"/>
                <w:sz w:val="20"/>
                <w:szCs w:val="20"/>
              </w:rPr>
              <w:t>Uwagi</w:t>
            </w:r>
          </w:p>
        </w:tc>
      </w:tr>
      <w:tr w:rsidR="002053D2" w:rsidRPr="00E83C71" w14:paraId="13F2BFFD" w14:textId="77777777" w:rsidTr="00923E70">
        <w:trPr>
          <w:jc w:val="center"/>
        </w:trPr>
        <w:tc>
          <w:tcPr>
            <w:tcW w:w="1799" w:type="dxa"/>
            <w:tcBorders>
              <w:top w:val="single" w:sz="4" w:space="0" w:color="auto"/>
              <w:left w:val="single" w:sz="4" w:space="0" w:color="auto"/>
              <w:bottom w:val="single" w:sz="4" w:space="0" w:color="auto"/>
              <w:right w:val="single" w:sz="4" w:space="0" w:color="auto"/>
            </w:tcBorders>
            <w:vAlign w:val="center"/>
            <w:hideMark/>
          </w:tcPr>
          <w:p w14:paraId="6F1CE58A" w14:textId="7AF1FEA2" w:rsidR="00923E70" w:rsidRPr="00E83C71" w:rsidRDefault="00923E70">
            <w:pPr>
              <w:jc w:val="center"/>
              <w:rPr>
                <w:rFonts w:ascii="Arial" w:hAnsi="Arial" w:cs="Arial"/>
                <w:sz w:val="20"/>
                <w:szCs w:val="20"/>
              </w:rPr>
            </w:pPr>
            <w:r w:rsidRPr="00E83C71">
              <w:rPr>
                <w:rFonts w:ascii="Arial" w:hAnsi="Arial" w:cs="Arial"/>
                <w:sz w:val="20"/>
                <w:szCs w:val="20"/>
              </w:rPr>
              <w:t xml:space="preserve">JCWPd </w:t>
            </w:r>
            <w:r w:rsidR="00E56135" w:rsidRPr="00E83C71">
              <w:rPr>
                <w:rFonts w:ascii="Arial" w:hAnsi="Arial" w:cs="Arial"/>
                <w:sz w:val="20"/>
                <w:szCs w:val="20"/>
              </w:rPr>
              <w:t>71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429EC616" w14:textId="4C1C9790" w:rsidR="00923E70" w:rsidRPr="00E83C71" w:rsidRDefault="00877E65">
            <w:pPr>
              <w:jc w:val="center"/>
              <w:rPr>
                <w:rFonts w:ascii="Arial" w:hAnsi="Arial" w:cs="Arial"/>
                <w:sz w:val="20"/>
                <w:szCs w:val="20"/>
              </w:rPr>
            </w:pPr>
            <w:r w:rsidRPr="00E83C71">
              <w:rPr>
                <w:rFonts w:ascii="Arial" w:hAnsi="Arial" w:cs="Arial"/>
                <w:sz w:val="20"/>
                <w:szCs w:val="20"/>
              </w:rPr>
              <w:t>1915.38</w:t>
            </w:r>
          </w:p>
        </w:tc>
        <w:tc>
          <w:tcPr>
            <w:tcW w:w="4761" w:type="dxa"/>
            <w:tcBorders>
              <w:top w:val="single" w:sz="4" w:space="0" w:color="auto"/>
              <w:left w:val="single" w:sz="4" w:space="0" w:color="auto"/>
              <w:bottom w:val="single" w:sz="4" w:space="0" w:color="auto"/>
              <w:right w:val="single" w:sz="4" w:space="0" w:color="auto"/>
            </w:tcBorders>
            <w:vAlign w:val="center"/>
            <w:hideMark/>
          </w:tcPr>
          <w:p w14:paraId="602203A5" w14:textId="611E703A" w:rsidR="00923E70" w:rsidRPr="00E83C71" w:rsidRDefault="00CD2021">
            <w:pPr>
              <w:jc w:val="center"/>
              <w:rPr>
                <w:rFonts w:ascii="Arial" w:hAnsi="Arial" w:cs="Arial"/>
                <w:sz w:val="20"/>
                <w:szCs w:val="20"/>
              </w:rPr>
            </w:pPr>
            <w:r w:rsidRPr="00E83C71">
              <w:rPr>
                <w:rFonts w:ascii="Arial" w:hAnsi="Arial" w:cs="Arial"/>
                <w:sz w:val="20"/>
                <w:szCs w:val="20"/>
              </w:rPr>
              <w:t>Fragmenty wschodniej części gminy</w:t>
            </w:r>
          </w:p>
        </w:tc>
      </w:tr>
      <w:tr w:rsidR="00E56135" w:rsidRPr="00E83C71" w14:paraId="16039ACD" w14:textId="77777777" w:rsidTr="00E56135">
        <w:trPr>
          <w:jc w:val="center"/>
        </w:trPr>
        <w:tc>
          <w:tcPr>
            <w:tcW w:w="1799" w:type="dxa"/>
            <w:tcBorders>
              <w:top w:val="single" w:sz="4" w:space="0" w:color="auto"/>
              <w:left w:val="single" w:sz="4" w:space="0" w:color="auto"/>
              <w:bottom w:val="single" w:sz="4" w:space="0" w:color="auto"/>
              <w:right w:val="single" w:sz="4" w:space="0" w:color="auto"/>
            </w:tcBorders>
            <w:vAlign w:val="center"/>
            <w:hideMark/>
          </w:tcPr>
          <w:p w14:paraId="6CA1A324" w14:textId="77777777" w:rsidR="00E56135" w:rsidRPr="00E83C71" w:rsidRDefault="00E56135" w:rsidP="00636067">
            <w:pPr>
              <w:jc w:val="center"/>
              <w:rPr>
                <w:rFonts w:ascii="Arial" w:hAnsi="Arial" w:cs="Arial"/>
                <w:sz w:val="20"/>
                <w:szCs w:val="20"/>
              </w:rPr>
            </w:pPr>
            <w:r w:rsidRPr="00E83C71">
              <w:rPr>
                <w:rFonts w:ascii="Arial" w:hAnsi="Arial" w:cs="Arial"/>
                <w:sz w:val="20"/>
                <w:szCs w:val="20"/>
              </w:rPr>
              <w:t>JCWPd 81</w:t>
            </w:r>
          </w:p>
        </w:tc>
        <w:tc>
          <w:tcPr>
            <w:tcW w:w="2043" w:type="dxa"/>
            <w:tcBorders>
              <w:top w:val="single" w:sz="4" w:space="0" w:color="auto"/>
              <w:left w:val="single" w:sz="4" w:space="0" w:color="auto"/>
              <w:bottom w:val="single" w:sz="4" w:space="0" w:color="auto"/>
              <w:right w:val="single" w:sz="4" w:space="0" w:color="auto"/>
            </w:tcBorders>
            <w:vAlign w:val="center"/>
            <w:hideMark/>
          </w:tcPr>
          <w:p w14:paraId="0FFC880E" w14:textId="77777777" w:rsidR="00E56135" w:rsidRPr="00E83C71" w:rsidRDefault="00E56135" w:rsidP="00636067">
            <w:pPr>
              <w:jc w:val="center"/>
              <w:rPr>
                <w:rFonts w:ascii="Arial" w:hAnsi="Arial" w:cs="Arial"/>
                <w:sz w:val="20"/>
                <w:szCs w:val="20"/>
              </w:rPr>
            </w:pPr>
            <w:r w:rsidRPr="00E83C71">
              <w:rPr>
                <w:rFonts w:ascii="Arial" w:hAnsi="Arial" w:cs="Arial"/>
                <w:sz w:val="20"/>
                <w:szCs w:val="20"/>
              </w:rPr>
              <w:t>4914,76</w:t>
            </w:r>
          </w:p>
        </w:tc>
        <w:tc>
          <w:tcPr>
            <w:tcW w:w="4761" w:type="dxa"/>
            <w:tcBorders>
              <w:top w:val="single" w:sz="4" w:space="0" w:color="auto"/>
              <w:left w:val="single" w:sz="4" w:space="0" w:color="auto"/>
              <w:bottom w:val="single" w:sz="4" w:space="0" w:color="auto"/>
              <w:right w:val="single" w:sz="4" w:space="0" w:color="auto"/>
            </w:tcBorders>
            <w:vAlign w:val="center"/>
            <w:hideMark/>
          </w:tcPr>
          <w:p w14:paraId="65FC2AD2" w14:textId="4D4EC6FF" w:rsidR="00E56135" w:rsidRPr="00E83C71" w:rsidRDefault="00CD2021" w:rsidP="00636067">
            <w:pPr>
              <w:jc w:val="center"/>
              <w:rPr>
                <w:rFonts w:ascii="Arial" w:hAnsi="Arial" w:cs="Arial"/>
                <w:sz w:val="20"/>
                <w:szCs w:val="20"/>
              </w:rPr>
            </w:pPr>
            <w:r w:rsidRPr="00E83C71">
              <w:rPr>
                <w:rFonts w:ascii="Arial" w:hAnsi="Arial" w:cs="Arial"/>
                <w:sz w:val="20"/>
                <w:szCs w:val="20"/>
              </w:rPr>
              <w:t>Pozostała część gminy</w:t>
            </w:r>
          </w:p>
        </w:tc>
      </w:tr>
    </w:tbl>
    <w:p w14:paraId="07AC1448" w14:textId="77777777" w:rsidR="00E56135" w:rsidRPr="00E83C71" w:rsidRDefault="00E56135" w:rsidP="00923E70">
      <w:pPr>
        <w:jc w:val="center"/>
        <w:rPr>
          <w:rFonts w:ascii="Arial" w:hAnsi="Arial" w:cs="Arial"/>
          <w:i/>
          <w:sz w:val="18"/>
        </w:rPr>
      </w:pPr>
    </w:p>
    <w:p w14:paraId="62BC07BA" w14:textId="6A9C4265" w:rsidR="00923E70" w:rsidRPr="00E83C71" w:rsidRDefault="00923E70" w:rsidP="00923E70">
      <w:pPr>
        <w:jc w:val="center"/>
        <w:rPr>
          <w:rFonts w:ascii="Arial" w:hAnsi="Arial" w:cs="Arial"/>
          <w:i/>
          <w:sz w:val="18"/>
          <w:lang w:eastAsia="en-US"/>
        </w:rPr>
      </w:pPr>
      <w:r w:rsidRPr="00E83C71">
        <w:rPr>
          <w:rFonts w:ascii="Arial" w:hAnsi="Arial" w:cs="Arial"/>
          <w:i/>
          <w:sz w:val="18"/>
        </w:rPr>
        <w:t xml:space="preserve">Źródło: </w:t>
      </w:r>
      <w:r w:rsidR="00027B10" w:rsidRPr="00E83C71">
        <w:rPr>
          <w:rFonts w:ascii="Arial" w:hAnsi="Arial" w:cs="Arial"/>
          <w:i/>
          <w:sz w:val="18"/>
        </w:rPr>
        <w:t>http://karty.apgw.gov.pl:4200/jcw-podziemne</w:t>
      </w:r>
    </w:p>
    <w:p w14:paraId="62815AF6" w14:textId="003209E3" w:rsidR="00923E70" w:rsidRPr="00012B5E" w:rsidRDefault="00923E70" w:rsidP="001A3C3F">
      <w:pPr>
        <w:pStyle w:val="Akapitzlist"/>
        <w:spacing w:line="360" w:lineRule="auto"/>
        <w:ind w:left="0"/>
        <w:jc w:val="both"/>
        <w:rPr>
          <w:rFonts w:ascii="Arial" w:hAnsi="Arial" w:cs="Arial"/>
          <w:sz w:val="20"/>
          <w:szCs w:val="20"/>
        </w:rPr>
      </w:pPr>
      <w:r w:rsidRPr="00E83C71">
        <w:rPr>
          <w:rFonts w:ascii="Arial" w:hAnsi="Arial" w:cs="Arial"/>
          <w:sz w:val="20"/>
          <w:szCs w:val="20"/>
        </w:rPr>
        <w:t xml:space="preserve">JCWPd nr 81 oznaczona jest europejskim kodem PLGW600081, </w:t>
      </w:r>
      <w:r w:rsidR="00247CA9" w:rsidRPr="00E83C71">
        <w:rPr>
          <w:rFonts w:ascii="Arial" w:hAnsi="Arial" w:cs="Arial"/>
          <w:sz w:val="20"/>
          <w:szCs w:val="20"/>
        </w:rPr>
        <w:t xml:space="preserve">a JCWPd nr </w:t>
      </w:r>
      <w:r w:rsidR="00CD61C6" w:rsidRPr="00E83C71">
        <w:rPr>
          <w:rFonts w:ascii="Arial" w:hAnsi="Arial" w:cs="Arial"/>
          <w:sz w:val="20"/>
          <w:szCs w:val="20"/>
        </w:rPr>
        <w:t>71</w:t>
      </w:r>
      <w:r w:rsidR="00247CA9" w:rsidRPr="00E83C71">
        <w:rPr>
          <w:rFonts w:ascii="Arial" w:hAnsi="Arial" w:cs="Arial"/>
          <w:sz w:val="20"/>
          <w:szCs w:val="20"/>
        </w:rPr>
        <w:t xml:space="preserve"> oznaczona jest europejskim kodem PLGW600071. </w:t>
      </w:r>
      <w:r w:rsidR="00EB373A" w:rsidRPr="00E83C71">
        <w:rPr>
          <w:rFonts w:ascii="Arial" w:hAnsi="Arial" w:cs="Arial"/>
          <w:sz w:val="20"/>
          <w:szCs w:val="20"/>
        </w:rPr>
        <w:t xml:space="preserve">Obie </w:t>
      </w:r>
      <w:r w:rsidR="00240140" w:rsidRPr="00E83C71">
        <w:rPr>
          <w:rFonts w:ascii="Arial" w:hAnsi="Arial" w:cs="Arial"/>
          <w:sz w:val="20"/>
          <w:szCs w:val="20"/>
        </w:rPr>
        <w:t xml:space="preserve">JCWPd </w:t>
      </w:r>
      <w:r w:rsidRPr="00E83C71">
        <w:rPr>
          <w:rFonts w:ascii="Arial" w:hAnsi="Arial" w:cs="Arial"/>
          <w:sz w:val="20"/>
          <w:szCs w:val="20"/>
        </w:rPr>
        <w:t xml:space="preserve">charakteryzująca się dobrym stanem chemicznym i dobrym stanem ilościowym. </w:t>
      </w:r>
      <w:r w:rsidR="00240140" w:rsidRPr="00E83C71">
        <w:rPr>
          <w:rFonts w:ascii="Arial" w:hAnsi="Arial" w:cs="Arial"/>
          <w:sz w:val="20"/>
          <w:szCs w:val="20"/>
        </w:rPr>
        <w:t xml:space="preserve">Nie są </w:t>
      </w:r>
      <w:r w:rsidRPr="00E83C71">
        <w:rPr>
          <w:rFonts w:ascii="Arial" w:hAnsi="Arial" w:cs="Arial"/>
          <w:sz w:val="20"/>
          <w:szCs w:val="20"/>
        </w:rPr>
        <w:t xml:space="preserve"> zagrożon</w:t>
      </w:r>
      <w:r w:rsidR="00240140" w:rsidRPr="00E83C71">
        <w:rPr>
          <w:rFonts w:ascii="Arial" w:hAnsi="Arial" w:cs="Arial"/>
          <w:sz w:val="20"/>
          <w:szCs w:val="20"/>
        </w:rPr>
        <w:t>e</w:t>
      </w:r>
      <w:r w:rsidRPr="00E83C71">
        <w:rPr>
          <w:rFonts w:ascii="Arial" w:hAnsi="Arial" w:cs="Arial"/>
          <w:sz w:val="20"/>
          <w:szCs w:val="20"/>
        </w:rPr>
        <w:t xml:space="preserve"> ryzykiem nieosiągnięcia celu środowiskowego. JCWPd </w:t>
      </w:r>
      <w:r w:rsidR="00240140" w:rsidRPr="00E83C71">
        <w:rPr>
          <w:rFonts w:ascii="Arial" w:hAnsi="Arial" w:cs="Arial"/>
          <w:sz w:val="20"/>
          <w:szCs w:val="20"/>
        </w:rPr>
        <w:t>przedstawiają</w:t>
      </w:r>
      <w:r w:rsidRPr="00E83C71">
        <w:rPr>
          <w:rFonts w:ascii="Arial" w:hAnsi="Arial" w:cs="Arial"/>
          <w:sz w:val="20"/>
          <w:szCs w:val="20"/>
        </w:rPr>
        <w:t xml:space="preserve"> strukturę i funkcjonowanie</w:t>
      </w:r>
      <w:r w:rsidRPr="00012B5E">
        <w:rPr>
          <w:rFonts w:ascii="Arial" w:hAnsi="Arial" w:cs="Arial"/>
          <w:sz w:val="20"/>
          <w:szCs w:val="20"/>
        </w:rPr>
        <w:t xml:space="preserve"> systemu hydrogeologicznego, położonego obrębie zlewni rzeki </w:t>
      </w:r>
      <w:r w:rsidRPr="00012B5E">
        <w:rPr>
          <w:rFonts w:ascii="Arial" w:hAnsi="Arial" w:cs="Arial"/>
          <w:sz w:val="20"/>
          <w:szCs w:val="20"/>
        </w:rPr>
        <w:lastRenderedPageBreak/>
        <w:t>Prosny</w:t>
      </w:r>
      <w:r w:rsidR="00240140">
        <w:rPr>
          <w:rFonts w:ascii="Arial" w:hAnsi="Arial" w:cs="Arial"/>
          <w:sz w:val="20"/>
          <w:szCs w:val="20"/>
        </w:rPr>
        <w:t xml:space="preserve"> oraz Środkow</w:t>
      </w:r>
      <w:r w:rsidR="006757C4">
        <w:rPr>
          <w:rFonts w:ascii="Arial" w:hAnsi="Arial" w:cs="Arial"/>
          <w:sz w:val="20"/>
          <w:szCs w:val="20"/>
        </w:rPr>
        <w:t>ej Górnej</w:t>
      </w:r>
      <w:r w:rsidR="00240140">
        <w:rPr>
          <w:rFonts w:ascii="Arial" w:hAnsi="Arial" w:cs="Arial"/>
          <w:sz w:val="20"/>
          <w:szCs w:val="20"/>
        </w:rPr>
        <w:t xml:space="preserve"> i </w:t>
      </w:r>
      <w:r w:rsidR="004860B1">
        <w:rPr>
          <w:rFonts w:ascii="Arial" w:hAnsi="Arial" w:cs="Arial"/>
          <w:sz w:val="20"/>
          <w:szCs w:val="20"/>
        </w:rPr>
        <w:t>Górnej Warty</w:t>
      </w:r>
      <w:r w:rsidRPr="00012B5E">
        <w:rPr>
          <w:rFonts w:ascii="Arial" w:hAnsi="Arial" w:cs="Arial"/>
          <w:sz w:val="20"/>
          <w:szCs w:val="20"/>
        </w:rPr>
        <w:t>. Obszar występowania zwykłych wód podziemnych w granicach zlewni Prosny uznaje się za wielowarstwowy system wodonośny wód podziemnych w utworach kenozoicznych i mezozoicznych, powiązanych układem krążenia z wodami powierzchniowymi.</w:t>
      </w:r>
    </w:p>
    <w:p w14:paraId="7092634C" w14:textId="05307835" w:rsidR="00923E70" w:rsidRPr="00012B5E" w:rsidRDefault="00923E70" w:rsidP="001A3C3F">
      <w:pPr>
        <w:autoSpaceDE w:val="0"/>
        <w:autoSpaceDN w:val="0"/>
        <w:adjustRightInd w:val="0"/>
        <w:spacing w:line="360" w:lineRule="auto"/>
        <w:jc w:val="both"/>
        <w:rPr>
          <w:rFonts w:ascii="Arial" w:eastAsia="Calibri" w:hAnsi="Arial" w:cs="Arial"/>
          <w:kern w:val="0"/>
          <w:sz w:val="20"/>
          <w:szCs w:val="20"/>
          <w:lang w:eastAsia="en-US" w:bidi="ar-SA"/>
        </w:rPr>
      </w:pPr>
      <w:r w:rsidRPr="00012B5E">
        <w:rPr>
          <w:rFonts w:ascii="Arial" w:hAnsi="Arial" w:cs="Arial"/>
          <w:sz w:val="20"/>
          <w:szCs w:val="20"/>
        </w:rPr>
        <w:t>Granice systemu są granicami hydrodynamicznymi, stąd należy on do systemów przejściowo zamkniętych. Prosna jest osią drenażu wszystkich poziomów wodonośnych, zaś jej dopływy związane są hierarchicznie z poszczególnymi drenażami poziomów. W strefach wododziałowych cieki przeważnie drenują pierwszy poziom wodonośny, zaś w dolnym biegu stopniowo zasilane są z poziomów wód wgłębnych. W układzie pionowego krążenia wód, granicę górną systemu stanowi powierzchnia terenu ze</w:t>
      </w:r>
      <w:r w:rsidR="00F96080" w:rsidRPr="00012B5E">
        <w:rPr>
          <w:rFonts w:ascii="Arial" w:eastAsia="Calibri" w:hAnsi="Arial" w:cs="Arial"/>
          <w:kern w:val="0"/>
          <w:sz w:val="20"/>
          <w:szCs w:val="20"/>
          <w:lang w:eastAsia="en-US" w:bidi="ar-SA"/>
        </w:rPr>
        <w:t xml:space="preserve"> </w:t>
      </w:r>
      <w:r w:rsidRPr="00012B5E">
        <w:rPr>
          <w:rFonts w:ascii="Arial" w:hAnsi="Arial" w:cs="Arial"/>
          <w:sz w:val="20"/>
          <w:szCs w:val="20"/>
        </w:rPr>
        <w:t>strefą aeracji w poziomie gruntowym lub gliny morenowe i iły o charakterze słabo</w:t>
      </w:r>
      <w:r w:rsidR="00440A24" w:rsidRPr="00012B5E">
        <w:rPr>
          <w:rFonts w:ascii="Arial" w:hAnsi="Arial" w:cs="Arial"/>
          <w:sz w:val="20"/>
          <w:szCs w:val="20"/>
        </w:rPr>
        <w:t xml:space="preserve"> </w:t>
      </w:r>
      <w:r w:rsidRPr="00012B5E">
        <w:rPr>
          <w:rFonts w:ascii="Arial" w:hAnsi="Arial" w:cs="Arial"/>
          <w:sz w:val="20"/>
          <w:szCs w:val="20"/>
        </w:rPr>
        <w:t xml:space="preserve">przepuszczalnym o zróżnicowanej miąższości. Granica dolna systemu jest słabo zarysowana i występuje na zmiennej głębokości od 300 do ponad 600 m. Z jednej strony stanowi ją układ warstw ilasto-mułkowatych, praktycznie nieprzepuszczalnych z drugiej zaś granica odnawialności wód w poziomach kredy, jury i triasu. Strukturę hydrogeologiczną systemu tworzy bardzo zróżnicowany układ warstw przepuszczalnych, </w:t>
      </w:r>
      <w:r w:rsidR="009F2A8F" w:rsidRPr="00012B5E">
        <w:rPr>
          <w:rFonts w:ascii="Arial" w:hAnsi="Arial" w:cs="Arial"/>
          <w:sz w:val="20"/>
          <w:szCs w:val="20"/>
        </w:rPr>
        <w:t>słabo przepuszczalnych</w:t>
      </w:r>
      <w:r w:rsidRPr="00012B5E">
        <w:rPr>
          <w:rFonts w:ascii="Arial" w:hAnsi="Arial" w:cs="Arial"/>
          <w:sz w:val="20"/>
          <w:szCs w:val="20"/>
        </w:rPr>
        <w:t xml:space="preserve"> i bardzo </w:t>
      </w:r>
      <w:r w:rsidR="009F2A8F" w:rsidRPr="00012B5E">
        <w:rPr>
          <w:rFonts w:ascii="Arial" w:hAnsi="Arial" w:cs="Arial"/>
          <w:sz w:val="20"/>
          <w:szCs w:val="20"/>
        </w:rPr>
        <w:t>słabo przepuszczalnych</w:t>
      </w:r>
      <w:r w:rsidRPr="00012B5E">
        <w:rPr>
          <w:rFonts w:ascii="Arial" w:hAnsi="Arial" w:cs="Arial"/>
          <w:sz w:val="20"/>
          <w:szCs w:val="20"/>
        </w:rPr>
        <w:t xml:space="preserve"> w utworach czwartorzędu, neogenu, kredy, jury i górnego triasu.</w:t>
      </w:r>
    </w:p>
    <w:p w14:paraId="23CF7ADE" w14:textId="3CCA8564"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Zgodnie z regionalizacją wodną dla obszaru dorzecza Odry, region wodny Warty, analizowany teren znajduje się w zasięgu jednolitych części wód podziemnych </w:t>
      </w:r>
      <w:r w:rsidRPr="00012B5E">
        <w:rPr>
          <w:rFonts w:ascii="Arial" w:hAnsi="Arial" w:cs="Arial"/>
          <w:b/>
          <w:bCs/>
          <w:sz w:val="20"/>
          <w:szCs w:val="20"/>
        </w:rPr>
        <w:t xml:space="preserve">JCWPd nr </w:t>
      </w:r>
      <w:r w:rsidR="004860B1">
        <w:rPr>
          <w:rFonts w:ascii="Arial" w:hAnsi="Arial" w:cs="Arial"/>
          <w:b/>
          <w:bCs/>
          <w:sz w:val="20"/>
          <w:szCs w:val="20"/>
        </w:rPr>
        <w:t>71 oraz 81</w:t>
      </w:r>
      <w:r w:rsidRPr="00012B5E">
        <w:rPr>
          <w:rFonts w:ascii="Arial" w:hAnsi="Arial" w:cs="Arial"/>
          <w:sz w:val="20"/>
          <w:szCs w:val="20"/>
        </w:rPr>
        <w:t xml:space="preserve">. </w:t>
      </w:r>
    </w:p>
    <w:p w14:paraId="69A966AB" w14:textId="358F1D66" w:rsidR="001D682B" w:rsidRPr="00012B5E" w:rsidRDefault="001D682B" w:rsidP="00BA5CBF">
      <w:pPr>
        <w:spacing w:line="360" w:lineRule="auto"/>
        <w:jc w:val="both"/>
        <w:rPr>
          <w:rFonts w:ascii="Arial" w:hAnsi="Arial" w:cs="Arial"/>
          <w:b/>
          <w:bCs/>
          <w:sz w:val="20"/>
          <w:szCs w:val="20"/>
        </w:rPr>
      </w:pPr>
      <w:r w:rsidRPr="00012B5E">
        <w:rPr>
          <w:rFonts w:ascii="Arial" w:hAnsi="Arial" w:cs="Arial"/>
          <w:sz w:val="20"/>
          <w:szCs w:val="20"/>
        </w:rPr>
        <w:t>Zgodnie z „Planem gospodarowania wodami na o</w:t>
      </w:r>
      <w:r w:rsidR="00F96080" w:rsidRPr="00012B5E">
        <w:rPr>
          <w:rFonts w:ascii="Arial" w:hAnsi="Arial" w:cs="Arial"/>
          <w:sz w:val="20"/>
          <w:szCs w:val="20"/>
        </w:rPr>
        <w:t>bszarze dorzecza Odry” (</w:t>
      </w:r>
      <w:r w:rsidR="00DC08F0" w:rsidRPr="00012B5E">
        <w:rPr>
          <w:rFonts w:ascii="Arial" w:hAnsi="Arial" w:cs="Arial"/>
          <w:b/>
          <w:bCs/>
          <w:sz w:val="20"/>
          <w:szCs w:val="20"/>
        </w:rPr>
        <w:t>Dz.U. 2023 poz. 335</w:t>
      </w:r>
      <w:r w:rsidR="00DC08F0" w:rsidRPr="00012B5E">
        <w:rPr>
          <w:rFonts w:ascii="Arial" w:hAnsi="Arial" w:cs="Arial"/>
          <w:sz w:val="20"/>
          <w:szCs w:val="20"/>
        </w:rPr>
        <w:t xml:space="preserve">) </w:t>
      </w:r>
      <w:r w:rsidRPr="00012B5E">
        <w:rPr>
          <w:rFonts w:ascii="Arial" w:hAnsi="Arial" w:cs="Arial"/>
          <w:sz w:val="20"/>
          <w:szCs w:val="20"/>
        </w:rPr>
        <w:t xml:space="preserve">stan JCWPd nr </w:t>
      </w:r>
      <w:r w:rsidR="00790757" w:rsidRPr="00012B5E">
        <w:rPr>
          <w:rFonts w:ascii="Arial" w:hAnsi="Arial" w:cs="Arial"/>
          <w:sz w:val="20"/>
          <w:szCs w:val="20"/>
        </w:rPr>
        <w:t>81</w:t>
      </w:r>
      <w:r w:rsidRPr="00012B5E">
        <w:rPr>
          <w:rFonts w:ascii="Arial" w:hAnsi="Arial" w:cs="Arial"/>
          <w:sz w:val="20"/>
          <w:szCs w:val="20"/>
        </w:rPr>
        <w:t xml:space="preserve"> przedstawia się następująco: </w:t>
      </w:r>
    </w:p>
    <w:p w14:paraId="72004128" w14:textId="6FDFDBE9" w:rsidR="00CD2021" w:rsidRPr="00012B5E" w:rsidRDefault="001D682B" w:rsidP="00CD2021">
      <w:pPr>
        <w:spacing w:line="360" w:lineRule="auto"/>
        <w:jc w:val="both"/>
        <w:rPr>
          <w:rFonts w:ascii="Arial" w:hAnsi="Arial" w:cs="Arial"/>
          <w:sz w:val="20"/>
          <w:szCs w:val="20"/>
        </w:rPr>
      </w:pPr>
      <w:r w:rsidRPr="00012B5E">
        <w:rPr>
          <w:rFonts w:ascii="Arial" w:hAnsi="Arial" w:cs="Arial"/>
          <w:b/>
          <w:bCs/>
          <w:sz w:val="20"/>
          <w:szCs w:val="20"/>
        </w:rPr>
        <w:t xml:space="preserve">Wody podziemne na terenie gminy </w:t>
      </w:r>
      <w:r w:rsidR="00CD2021">
        <w:rPr>
          <w:rFonts w:ascii="Arial" w:hAnsi="Arial" w:cs="Arial"/>
          <w:sz w:val="20"/>
          <w:szCs w:val="20"/>
        </w:rPr>
        <w:t>Ceków Kolonia</w:t>
      </w:r>
      <w:r w:rsidRPr="00012B5E">
        <w:rPr>
          <w:rFonts w:ascii="Arial" w:hAnsi="Arial" w:cs="Arial"/>
          <w:b/>
          <w:bCs/>
          <w:sz w:val="20"/>
          <w:szCs w:val="20"/>
        </w:rPr>
        <w:t xml:space="preserve"> </w:t>
      </w:r>
      <w:r w:rsidR="00CD2021">
        <w:rPr>
          <w:rFonts w:ascii="Arial" w:hAnsi="Arial" w:cs="Arial"/>
          <w:b/>
          <w:bCs/>
          <w:sz w:val="20"/>
          <w:szCs w:val="20"/>
        </w:rPr>
        <w:t>-</w:t>
      </w:r>
      <w:r w:rsidR="00CD2021" w:rsidRPr="00CD2021">
        <w:rPr>
          <w:rFonts w:ascii="Arial" w:hAnsi="Arial" w:cs="Arial"/>
          <w:sz w:val="20"/>
          <w:szCs w:val="20"/>
        </w:rPr>
        <w:t xml:space="preserve"> </w:t>
      </w:r>
      <w:r w:rsidR="00CD2021" w:rsidRPr="00012B5E">
        <w:rPr>
          <w:rFonts w:ascii="Arial" w:hAnsi="Arial" w:cs="Arial"/>
          <w:sz w:val="20"/>
          <w:szCs w:val="20"/>
        </w:rPr>
        <w:t xml:space="preserve">Jednolita część wód podziemnych (JCWPd) </w:t>
      </w:r>
    </w:p>
    <w:p w14:paraId="29580B7B" w14:textId="662E83CE" w:rsidR="001D682B" w:rsidRPr="00012B5E" w:rsidRDefault="001D682B" w:rsidP="001A3C3F">
      <w:pPr>
        <w:spacing w:line="360" w:lineRule="auto"/>
        <w:jc w:val="both"/>
        <w:rPr>
          <w:rFonts w:ascii="Arial" w:hAnsi="Arial" w:cs="Arial"/>
          <w:sz w:val="20"/>
          <w:szCs w:val="20"/>
        </w:rPr>
      </w:pPr>
      <w:bookmarkStart w:id="97" w:name="_Hlk116383132"/>
      <w:r w:rsidRPr="00012B5E">
        <w:rPr>
          <w:rFonts w:ascii="Arial" w:hAnsi="Arial" w:cs="Arial"/>
          <w:sz w:val="20"/>
          <w:szCs w:val="20"/>
        </w:rPr>
        <w:t xml:space="preserve">Europejski kod JCWPd: </w:t>
      </w:r>
      <w:r w:rsidR="00775F4E" w:rsidRPr="00CD2021">
        <w:rPr>
          <w:rFonts w:ascii="Arial" w:hAnsi="Arial" w:cs="Arial"/>
          <w:b/>
          <w:bCs/>
          <w:sz w:val="20"/>
          <w:szCs w:val="20"/>
        </w:rPr>
        <w:t>PLGW600081</w:t>
      </w:r>
    </w:p>
    <w:p w14:paraId="31BD3A69" w14:textId="4B747237"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Nazwa JCWPd: </w:t>
      </w:r>
      <w:r w:rsidR="00C35B92" w:rsidRPr="00012B5E">
        <w:rPr>
          <w:rFonts w:ascii="Arial" w:hAnsi="Arial" w:cs="Arial"/>
          <w:sz w:val="20"/>
          <w:szCs w:val="20"/>
        </w:rPr>
        <w:t>81</w:t>
      </w:r>
      <w:r w:rsidRPr="00012B5E">
        <w:rPr>
          <w:rFonts w:ascii="Arial" w:hAnsi="Arial" w:cs="Arial"/>
          <w:sz w:val="20"/>
          <w:szCs w:val="20"/>
        </w:rPr>
        <w:t xml:space="preserve"> </w:t>
      </w:r>
    </w:p>
    <w:p w14:paraId="4376A7FC" w14:textId="57877B86"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Region Wodny: </w:t>
      </w:r>
      <w:r w:rsidR="00775F4E" w:rsidRPr="00012B5E">
        <w:rPr>
          <w:rFonts w:ascii="Arial" w:hAnsi="Arial" w:cs="Arial"/>
          <w:sz w:val="20"/>
          <w:szCs w:val="20"/>
        </w:rPr>
        <w:t>Warta</w:t>
      </w:r>
    </w:p>
    <w:p w14:paraId="3A174038" w14:textId="6F4BAB13"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Obszar dorzecza (Kod i Nazwa): </w:t>
      </w:r>
      <w:r w:rsidR="003B4D53">
        <w:rPr>
          <w:rFonts w:ascii="Arial" w:hAnsi="Arial" w:cs="Arial"/>
          <w:sz w:val="20"/>
          <w:szCs w:val="20"/>
        </w:rPr>
        <w:t>Odry</w:t>
      </w:r>
    </w:p>
    <w:p w14:paraId="29077DBC" w14:textId="77777777"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Regionalny Zarząd Gospodarki Wodnej: RZGW w Poznaniu </w:t>
      </w:r>
    </w:p>
    <w:p w14:paraId="1F6F6386" w14:textId="77777777" w:rsidR="001D682B" w:rsidRPr="00012B5E" w:rsidRDefault="001D682B" w:rsidP="001A3C3F">
      <w:pPr>
        <w:spacing w:line="360" w:lineRule="auto"/>
        <w:jc w:val="both"/>
        <w:rPr>
          <w:rFonts w:ascii="Arial" w:hAnsi="Arial" w:cs="Arial"/>
          <w:sz w:val="20"/>
          <w:szCs w:val="20"/>
          <w:u w:val="single"/>
        </w:rPr>
      </w:pPr>
      <w:r w:rsidRPr="00012B5E">
        <w:rPr>
          <w:rFonts w:ascii="Arial" w:hAnsi="Arial" w:cs="Arial"/>
          <w:sz w:val="20"/>
          <w:szCs w:val="20"/>
          <w:u w:val="single"/>
        </w:rPr>
        <w:t xml:space="preserve">Ocena stanu: </w:t>
      </w:r>
    </w:p>
    <w:p w14:paraId="0F49D76F" w14:textId="4D16D757" w:rsidR="001D682B" w:rsidRPr="00012B5E" w:rsidRDefault="00F96080" w:rsidP="001A3C3F">
      <w:pPr>
        <w:spacing w:line="360" w:lineRule="auto"/>
        <w:jc w:val="both"/>
        <w:rPr>
          <w:rFonts w:ascii="Arial" w:hAnsi="Arial" w:cs="Arial"/>
          <w:sz w:val="20"/>
          <w:szCs w:val="20"/>
        </w:rPr>
      </w:pPr>
      <w:r w:rsidRPr="00012B5E">
        <w:rPr>
          <w:rFonts w:ascii="Arial" w:hAnsi="Arial" w:cs="Arial"/>
          <w:sz w:val="20"/>
          <w:szCs w:val="20"/>
        </w:rPr>
        <w:t>Ilościowego</w:t>
      </w:r>
      <w:r w:rsidR="001D682B" w:rsidRPr="00012B5E">
        <w:rPr>
          <w:rFonts w:ascii="Arial" w:hAnsi="Arial" w:cs="Arial"/>
          <w:sz w:val="20"/>
          <w:szCs w:val="20"/>
        </w:rPr>
        <w:t>:</w:t>
      </w:r>
      <w:r w:rsidRPr="00012B5E">
        <w:rPr>
          <w:rFonts w:ascii="Arial" w:hAnsi="Arial" w:cs="Arial"/>
          <w:sz w:val="20"/>
          <w:szCs w:val="20"/>
        </w:rPr>
        <w:t xml:space="preserve"> </w:t>
      </w:r>
      <w:r w:rsidR="001D682B" w:rsidRPr="00012B5E">
        <w:rPr>
          <w:rFonts w:ascii="Arial" w:hAnsi="Arial" w:cs="Arial"/>
          <w:sz w:val="20"/>
          <w:szCs w:val="20"/>
        </w:rPr>
        <w:t xml:space="preserve">dobry </w:t>
      </w:r>
    </w:p>
    <w:p w14:paraId="1EDA894E" w14:textId="20CC9821" w:rsidR="001D682B" w:rsidRPr="00012B5E" w:rsidRDefault="001D682B" w:rsidP="001A3C3F">
      <w:pPr>
        <w:spacing w:line="360" w:lineRule="auto"/>
        <w:jc w:val="both"/>
        <w:rPr>
          <w:rFonts w:ascii="Arial" w:hAnsi="Arial" w:cs="Arial"/>
          <w:sz w:val="20"/>
          <w:szCs w:val="20"/>
        </w:rPr>
      </w:pPr>
      <w:r w:rsidRPr="00012B5E">
        <w:rPr>
          <w:rFonts w:ascii="Arial" w:hAnsi="Arial" w:cs="Arial"/>
          <w:sz w:val="20"/>
          <w:szCs w:val="20"/>
        </w:rPr>
        <w:t xml:space="preserve">Chemicznego: </w:t>
      </w:r>
      <w:r w:rsidR="00775F4E" w:rsidRPr="00012B5E">
        <w:rPr>
          <w:rFonts w:ascii="Arial" w:hAnsi="Arial" w:cs="Arial"/>
          <w:sz w:val="20"/>
          <w:szCs w:val="20"/>
        </w:rPr>
        <w:t>dobry</w:t>
      </w:r>
    </w:p>
    <w:bookmarkEnd w:id="97"/>
    <w:p w14:paraId="17EB9D2F" w14:textId="7B9A7A6E"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Europejski kod JCWPd: </w:t>
      </w:r>
      <w:r w:rsidRPr="00CD2021">
        <w:rPr>
          <w:rFonts w:ascii="Arial" w:hAnsi="Arial" w:cs="Arial"/>
          <w:b/>
          <w:bCs/>
          <w:sz w:val="20"/>
          <w:szCs w:val="20"/>
        </w:rPr>
        <w:t>PLGW6000</w:t>
      </w:r>
      <w:r>
        <w:rPr>
          <w:rFonts w:ascii="Arial" w:hAnsi="Arial" w:cs="Arial"/>
          <w:b/>
          <w:bCs/>
          <w:sz w:val="20"/>
          <w:szCs w:val="20"/>
        </w:rPr>
        <w:t>71</w:t>
      </w:r>
    </w:p>
    <w:p w14:paraId="44F9DF9A" w14:textId="7AEE13E2"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Nazwa JCWPd: </w:t>
      </w:r>
      <w:r w:rsidR="003B4D53">
        <w:rPr>
          <w:rFonts w:ascii="Arial" w:hAnsi="Arial" w:cs="Arial"/>
          <w:sz w:val="20"/>
          <w:szCs w:val="20"/>
        </w:rPr>
        <w:t>71</w:t>
      </w:r>
    </w:p>
    <w:p w14:paraId="4103F462"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Region Wodny: Warta</w:t>
      </w:r>
    </w:p>
    <w:p w14:paraId="4FC31A7C" w14:textId="4DF0100A"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Obszar dorzecza (Kod i Nazwa): </w:t>
      </w:r>
      <w:r w:rsidR="00B41708">
        <w:rPr>
          <w:rFonts w:ascii="Arial" w:hAnsi="Arial" w:cs="Arial"/>
          <w:sz w:val="20"/>
          <w:szCs w:val="20"/>
        </w:rPr>
        <w:t>Odry</w:t>
      </w:r>
    </w:p>
    <w:p w14:paraId="0ADBDA72"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Regionalny Zarząd Gospodarki Wodnej: RZGW w Poznaniu </w:t>
      </w:r>
    </w:p>
    <w:p w14:paraId="2F580143" w14:textId="77777777" w:rsidR="00CD2021" w:rsidRPr="00012B5E" w:rsidRDefault="00CD2021" w:rsidP="00CD2021">
      <w:pPr>
        <w:spacing w:line="360" w:lineRule="auto"/>
        <w:jc w:val="both"/>
        <w:rPr>
          <w:rFonts w:ascii="Arial" w:hAnsi="Arial" w:cs="Arial"/>
          <w:sz w:val="20"/>
          <w:szCs w:val="20"/>
          <w:u w:val="single"/>
        </w:rPr>
      </w:pPr>
      <w:r w:rsidRPr="00012B5E">
        <w:rPr>
          <w:rFonts w:ascii="Arial" w:hAnsi="Arial" w:cs="Arial"/>
          <w:sz w:val="20"/>
          <w:szCs w:val="20"/>
          <w:u w:val="single"/>
        </w:rPr>
        <w:t xml:space="preserve">Ocena stanu: </w:t>
      </w:r>
    </w:p>
    <w:p w14:paraId="5E352381"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 xml:space="preserve">Ilościowego: dobry </w:t>
      </w:r>
    </w:p>
    <w:p w14:paraId="37A00699" w14:textId="77777777" w:rsidR="00CD2021" w:rsidRPr="00012B5E" w:rsidRDefault="00CD2021" w:rsidP="00CD2021">
      <w:pPr>
        <w:spacing w:line="360" w:lineRule="auto"/>
        <w:jc w:val="both"/>
        <w:rPr>
          <w:rFonts w:ascii="Arial" w:hAnsi="Arial" w:cs="Arial"/>
          <w:sz w:val="20"/>
          <w:szCs w:val="20"/>
        </w:rPr>
      </w:pPr>
      <w:r w:rsidRPr="00012B5E">
        <w:rPr>
          <w:rFonts w:ascii="Arial" w:hAnsi="Arial" w:cs="Arial"/>
          <w:sz w:val="20"/>
          <w:szCs w:val="20"/>
        </w:rPr>
        <w:t>Chemicznego: dobry</w:t>
      </w:r>
    </w:p>
    <w:p w14:paraId="18106D5F" w14:textId="77777777" w:rsidR="00C67AA9" w:rsidRPr="00012B5E" w:rsidRDefault="00C67AA9" w:rsidP="001A3C3F">
      <w:pPr>
        <w:spacing w:line="360" w:lineRule="auto"/>
        <w:rPr>
          <w:rFonts w:ascii="Arial" w:hAnsi="Arial" w:cs="Arial"/>
          <w:b/>
          <w:bCs/>
          <w:sz w:val="20"/>
          <w:szCs w:val="20"/>
        </w:rPr>
      </w:pPr>
    </w:p>
    <w:p w14:paraId="7FC228DF" w14:textId="77777777" w:rsidR="00C67AA9" w:rsidRPr="00012B5E" w:rsidRDefault="00C67AA9" w:rsidP="001A3C3F">
      <w:pPr>
        <w:spacing w:line="360" w:lineRule="auto"/>
        <w:jc w:val="both"/>
        <w:rPr>
          <w:rFonts w:ascii="Arial" w:hAnsi="Arial" w:cs="Arial"/>
          <w:b/>
          <w:bCs/>
          <w:sz w:val="20"/>
          <w:szCs w:val="20"/>
        </w:rPr>
      </w:pPr>
      <w:r w:rsidRPr="00012B5E">
        <w:rPr>
          <w:rFonts w:ascii="Arial" w:hAnsi="Arial" w:cs="Arial"/>
          <w:b/>
          <w:bCs/>
          <w:sz w:val="20"/>
          <w:szCs w:val="20"/>
        </w:rPr>
        <w:t>Jakość wód podziemnych</w:t>
      </w:r>
    </w:p>
    <w:p w14:paraId="56A6E487" w14:textId="611F71F1" w:rsidR="00C67AA9" w:rsidRPr="00E83C71" w:rsidRDefault="00C67AA9" w:rsidP="001A3C3F">
      <w:pPr>
        <w:spacing w:line="360" w:lineRule="auto"/>
        <w:jc w:val="both"/>
        <w:rPr>
          <w:rFonts w:ascii="Arial" w:hAnsi="Arial" w:cs="Arial"/>
          <w:sz w:val="20"/>
          <w:szCs w:val="20"/>
        </w:rPr>
      </w:pPr>
      <w:r w:rsidRPr="00012B5E">
        <w:rPr>
          <w:rFonts w:ascii="Arial" w:hAnsi="Arial" w:cs="Arial"/>
          <w:sz w:val="20"/>
          <w:szCs w:val="20"/>
        </w:rPr>
        <w:lastRenderedPageBreak/>
        <w:t xml:space="preserve">Badania realizowane w ramach krajowego monitoringu wód podziemnych, wykonywane są przez </w:t>
      </w:r>
      <w:r w:rsidRPr="00F23DCE">
        <w:rPr>
          <w:rFonts w:ascii="Arial" w:hAnsi="Arial" w:cs="Arial"/>
          <w:sz w:val="20"/>
          <w:szCs w:val="20"/>
        </w:rPr>
        <w:t xml:space="preserve">Państwowy Instytut </w:t>
      </w:r>
      <w:r w:rsidRPr="00E83C71">
        <w:rPr>
          <w:rFonts w:ascii="Arial" w:hAnsi="Arial" w:cs="Arial"/>
          <w:sz w:val="20"/>
          <w:szCs w:val="20"/>
        </w:rPr>
        <w:t xml:space="preserve">Geologiczny (PIG) w Warszawie na zlecenie GIOŚ. Na postawie badań przeprowadzonych w 2019 r. zarówno stan ilościowy wód JCWPd nr </w:t>
      </w:r>
      <w:r w:rsidR="00654888" w:rsidRPr="00E83C71">
        <w:rPr>
          <w:rFonts w:ascii="Arial" w:hAnsi="Arial" w:cs="Arial"/>
          <w:sz w:val="20"/>
          <w:szCs w:val="20"/>
        </w:rPr>
        <w:t xml:space="preserve">71 oraz </w:t>
      </w:r>
      <w:r w:rsidR="008A1324" w:rsidRPr="00E83C71">
        <w:rPr>
          <w:rFonts w:ascii="Arial" w:hAnsi="Arial" w:cs="Arial"/>
          <w:sz w:val="20"/>
          <w:szCs w:val="20"/>
        </w:rPr>
        <w:t>81</w:t>
      </w:r>
      <w:r w:rsidRPr="00E83C71">
        <w:rPr>
          <w:rFonts w:ascii="Arial" w:hAnsi="Arial" w:cs="Arial"/>
          <w:sz w:val="20"/>
          <w:szCs w:val="20"/>
        </w:rPr>
        <w:t xml:space="preserve"> jak i chemiczny oceniono jako dobry.</w:t>
      </w:r>
      <w:r w:rsidRPr="00E83C71">
        <w:rPr>
          <w:rStyle w:val="Odwoanieprzypisukocowego13"/>
          <w:rFonts w:ascii="Arial" w:hAnsi="Arial" w:cs="Arial"/>
          <w:sz w:val="20"/>
          <w:szCs w:val="20"/>
        </w:rPr>
        <w:footnoteReference w:id="1"/>
      </w:r>
    </w:p>
    <w:p w14:paraId="2B963245" w14:textId="78F051FC" w:rsidR="00790757" w:rsidRPr="00E83C71" w:rsidRDefault="004570C2" w:rsidP="001A3C3F">
      <w:pPr>
        <w:spacing w:line="360" w:lineRule="auto"/>
        <w:jc w:val="both"/>
        <w:rPr>
          <w:rFonts w:ascii="Arial" w:hAnsi="Arial" w:cs="Arial"/>
          <w:sz w:val="20"/>
          <w:szCs w:val="20"/>
        </w:rPr>
      </w:pPr>
      <w:bookmarkStart w:id="98" w:name="_Toc84182406"/>
      <w:r w:rsidRPr="00E83C71">
        <w:rPr>
          <w:rFonts w:ascii="Arial" w:hAnsi="Arial" w:cs="Arial"/>
          <w:sz w:val="20"/>
          <w:szCs w:val="20"/>
        </w:rPr>
        <w:t xml:space="preserve">Podczas badań jakości wód podziemnych w obrębie JCWPd nr </w:t>
      </w:r>
      <w:r w:rsidR="004B6D83" w:rsidRPr="00E83C71">
        <w:rPr>
          <w:rFonts w:ascii="Arial" w:hAnsi="Arial" w:cs="Arial"/>
          <w:sz w:val="20"/>
          <w:szCs w:val="20"/>
        </w:rPr>
        <w:t>71</w:t>
      </w:r>
      <w:r w:rsidRPr="00E83C71">
        <w:rPr>
          <w:rFonts w:ascii="Arial" w:hAnsi="Arial" w:cs="Arial"/>
          <w:sz w:val="20"/>
          <w:szCs w:val="20"/>
        </w:rPr>
        <w:t xml:space="preserve"> </w:t>
      </w:r>
      <w:r w:rsidR="004B6D83" w:rsidRPr="00E83C71">
        <w:rPr>
          <w:rFonts w:ascii="Arial" w:hAnsi="Arial" w:cs="Arial"/>
          <w:sz w:val="20"/>
          <w:szCs w:val="20"/>
        </w:rPr>
        <w:t xml:space="preserve">oraz 81 </w:t>
      </w:r>
      <w:r w:rsidRPr="00E83C71">
        <w:rPr>
          <w:rFonts w:ascii="Arial" w:hAnsi="Arial" w:cs="Arial"/>
          <w:sz w:val="20"/>
          <w:szCs w:val="20"/>
        </w:rPr>
        <w:t xml:space="preserve">przeprowadzonych przez PIG w </w:t>
      </w:r>
      <w:r w:rsidR="004B6D83" w:rsidRPr="00E83C71">
        <w:rPr>
          <w:rFonts w:ascii="Arial" w:hAnsi="Arial" w:cs="Arial"/>
          <w:sz w:val="20"/>
          <w:szCs w:val="20"/>
        </w:rPr>
        <w:t xml:space="preserve">latach 2022-2024 </w:t>
      </w:r>
      <w:r w:rsidRPr="00E83C71">
        <w:rPr>
          <w:rFonts w:ascii="Arial" w:hAnsi="Arial" w:cs="Arial"/>
          <w:sz w:val="20"/>
          <w:szCs w:val="20"/>
        </w:rPr>
        <w:t xml:space="preserve"> r. w ramach monitoringu operacyjnego </w:t>
      </w:r>
      <w:r w:rsidR="00A2194C" w:rsidRPr="00E83C71">
        <w:rPr>
          <w:rFonts w:ascii="Arial" w:hAnsi="Arial" w:cs="Arial"/>
          <w:sz w:val="20"/>
          <w:szCs w:val="20"/>
        </w:rPr>
        <w:t xml:space="preserve">wykonywano je poza terenem gminy </w:t>
      </w:r>
      <w:r w:rsidRPr="00E83C71">
        <w:rPr>
          <w:rFonts w:ascii="Arial" w:hAnsi="Arial" w:cs="Arial"/>
          <w:sz w:val="20"/>
          <w:szCs w:val="20"/>
        </w:rPr>
        <w:t xml:space="preserve"> </w:t>
      </w:r>
      <w:r w:rsidR="004B6D83" w:rsidRPr="00E83C71">
        <w:rPr>
          <w:rFonts w:ascii="Arial" w:hAnsi="Arial" w:cs="Arial"/>
          <w:sz w:val="20"/>
          <w:szCs w:val="20"/>
        </w:rPr>
        <w:t>Ceków-Kolonia.</w:t>
      </w:r>
    </w:p>
    <w:bookmarkEnd w:id="98"/>
    <w:p w14:paraId="7245AD2A" w14:textId="70E6FED2" w:rsidR="00C67AA9" w:rsidRDefault="00C67AA9" w:rsidP="00012B5E">
      <w:pPr>
        <w:spacing w:line="360" w:lineRule="auto"/>
        <w:jc w:val="both"/>
        <w:rPr>
          <w:rFonts w:ascii="Arial" w:hAnsi="Arial" w:cs="Arial"/>
          <w:sz w:val="20"/>
          <w:szCs w:val="20"/>
        </w:rPr>
      </w:pPr>
      <w:r w:rsidRPr="00E83C71">
        <w:rPr>
          <w:rFonts w:ascii="Arial" w:hAnsi="Arial" w:cs="Arial"/>
          <w:sz w:val="20"/>
          <w:szCs w:val="20"/>
        </w:rPr>
        <w:t>Głównym zagrożeniem dla jakości wód w gminie są ni</w:t>
      </w:r>
      <w:r w:rsidR="00F96080" w:rsidRPr="00E83C71">
        <w:rPr>
          <w:rFonts w:ascii="Arial" w:hAnsi="Arial" w:cs="Arial"/>
          <w:sz w:val="20"/>
          <w:szCs w:val="20"/>
        </w:rPr>
        <w:t>eoczyszczone (</w:t>
      </w:r>
      <w:r w:rsidR="00564769" w:rsidRPr="00E83C71">
        <w:rPr>
          <w:rFonts w:ascii="Arial" w:hAnsi="Arial" w:cs="Arial"/>
          <w:sz w:val="20"/>
          <w:szCs w:val="20"/>
        </w:rPr>
        <w:t>lub oczyszczone w niewystarczającym stopniu) ścieki komunalne</w:t>
      </w:r>
      <w:r w:rsidR="00193ED2" w:rsidRPr="00E83C71">
        <w:rPr>
          <w:rFonts w:ascii="Arial" w:hAnsi="Arial" w:cs="Arial"/>
          <w:sz w:val="20"/>
          <w:szCs w:val="20"/>
        </w:rPr>
        <w:t xml:space="preserve"> </w:t>
      </w:r>
      <w:r w:rsidRPr="00E83C71">
        <w:rPr>
          <w:rFonts w:ascii="Arial" w:hAnsi="Arial" w:cs="Arial"/>
          <w:sz w:val="20"/>
          <w:szCs w:val="20"/>
        </w:rPr>
        <w:t>z terenów wiejskich oraz zanieczyszczenia obszarowe. Są to głównie ścieki (o charakterze bytowym) z terenów wiejskich (w tym terenów turystycznych), odprowadzane w sposób niezorganizowany, zanieczyszczenia spłukiwane z terenów rolnych i leśnych oraz terenów tras komunikacyjnych (drogowych i kolejowych). Ładunek zanieczyszczeń wprowadzany do środowiska z tych źródeł zależy od szeregu czynników, m.in.: stopnia skanalizowania danego obszaru (wprost od ilości nieszczelnych zbiorników bezodpływowych nieczystości ciekłych), poziomu kultury rolnej, stopnia zurbanizowania</w:t>
      </w:r>
      <w:r w:rsidRPr="00012B5E">
        <w:rPr>
          <w:rFonts w:ascii="Arial" w:hAnsi="Arial" w:cs="Arial"/>
          <w:sz w:val="20"/>
          <w:szCs w:val="20"/>
        </w:rPr>
        <w:t xml:space="preserve"> i intensywności ruchu komunikacyjnego danego obszaru.</w:t>
      </w:r>
    </w:p>
    <w:p w14:paraId="5917E49A" w14:textId="1A2FE6AB" w:rsidR="003D1AD5" w:rsidRDefault="002120CE" w:rsidP="002120CE">
      <w:pPr>
        <w:pStyle w:val="Legenda"/>
        <w:rPr>
          <w:rFonts w:ascii="Arial" w:hAnsi="Arial" w:cs="Arial"/>
        </w:rPr>
      </w:pPr>
      <w:bookmarkStart w:id="99" w:name="_Toc215349069"/>
      <w:r>
        <w:t xml:space="preserve">Tabela </w:t>
      </w:r>
      <w:fldSimple w:instr=" SEQ Tabela \* ARABIC ">
        <w:r w:rsidR="004B1597">
          <w:rPr>
            <w:noProof/>
          </w:rPr>
          <w:t>12</w:t>
        </w:r>
      </w:fldSimple>
      <w:r>
        <w:t xml:space="preserve"> Wyniki badań jakości wody podziemnej z monitoringu -rok 2024</w:t>
      </w:r>
      <w:bookmarkEnd w:id="99"/>
    </w:p>
    <w:tbl>
      <w:tblPr>
        <w:tblW w:w="5000" w:type="pct"/>
        <w:tblCellMar>
          <w:left w:w="70" w:type="dxa"/>
          <w:right w:w="70" w:type="dxa"/>
        </w:tblCellMar>
        <w:tblLook w:val="04A0" w:firstRow="1" w:lastRow="0" w:firstColumn="1" w:lastColumn="0" w:noHBand="0" w:noVBand="1"/>
      </w:tblPr>
      <w:tblGrid>
        <w:gridCol w:w="643"/>
        <w:gridCol w:w="961"/>
        <w:gridCol w:w="946"/>
        <w:gridCol w:w="898"/>
        <w:gridCol w:w="869"/>
        <w:gridCol w:w="869"/>
        <w:gridCol w:w="825"/>
        <w:gridCol w:w="961"/>
        <w:gridCol w:w="909"/>
        <w:gridCol w:w="509"/>
        <w:gridCol w:w="672"/>
      </w:tblGrid>
      <w:tr w:rsidR="003D1AD5" w:rsidRPr="003D1AD5" w14:paraId="2A960370" w14:textId="77777777" w:rsidTr="00A2194C">
        <w:trPr>
          <w:trHeight w:val="630"/>
        </w:trPr>
        <w:tc>
          <w:tcPr>
            <w:tcW w:w="38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79EB10"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Numer JCWPd (wg podziału na 174 części)</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673B84B9"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Numer punktu pomiarowego wg ID Monitoring</w:t>
            </w:r>
          </w:p>
        </w:tc>
        <w:tc>
          <w:tcPr>
            <w:tcW w:w="709" w:type="pct"/>
            <w:tcBorders>
              <w:top w:val="single" w:sz="4" w:space="0" w:color="auto"/>
              <w:left w:val="nil"/>
              <w:bottom w:val="single" w:sz="4" w:space="0" w:color="auto"/>
              <w:right w:val="single" w:sz="4" w:space="0" w:color="auto"/>
            </w:tcBorders>
            <w:shd w:val="clear" w:color="000000" w:fill="D9D9D9"/>
            <w:vAlign w:val="center"/>
            <w:hideMark/>
          </w:tcPr>
          <w:p w14:paraId="715FAB15"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Gmina</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7E334AD2"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Miejscowość</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10CA66C8"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Głębokość do stropu warstwy wodonośnej [m p.p.t.]</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3FD5D050"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Przedział ujętej warstwy wodonośnej [m p.p.t.]</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14:paraId="08A555BF"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Zwierciadło wody</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49D73B35"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Rodzaj punktu pomiarowego</w:t>
            </w:r>
          </w:p>
        </w:tc>
        <w:tc>
          <w:tcPr>
            <w:tcW w:w="1199" w:type="pct"/>
            <w:tcBorders>
              <w:top w:val="single" w:sz="4" w:space="0" w:color="auto"/>
              <w:left w:val="nil"/>
              <w:bottom w:val="single" w:sz="4" w:space="0" w:color="auto"/>
              <w:right w:val="single" w:sz="4" w:space="0" w:color="auto"/>
            </w:tcBorders>
            <w:shd w:val="clear" w:color="000000" w:fill="D9D9D9"/>
            <w:vAlign w:val="center"/>
            <w:hideMark/>
          </w:tcPr>
          <w:p w14:paraId="61072A48"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Użytkowanie terenu</w:t>
            </w:r>
          </w:p>
        </w:tc>
        <w:tc>
          <w:tcPr>
            <w:tcW w:w="202" w:type="pct"/>
            <w:tcBorders>
              <w:top w:val="single" w:sz="4" w:space="0" w:color="auto"/>
              <w:left w:val="nil"/>
              <w:bottom w:val="single" w:sz="4" w:space="0" w:color="auto"/>
              <w:right w:val="single" w:sz="4" w:space="0" w:color="auto"/>
            </w:tcBorders>
            <w:shd w:val="clear" w:color="000000" w:fill="D9D9D9"/>
            <w:vAlign w:val="center"/>
            <w:hideMark/>
          </w:tcPr>
          <w:p w14:paraId="6AEDF7AD"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Rok badań</w:t>
            </w:r>
          </w:p>
        </w:tc>
        <w:tc>
          <w:tcPr>
            <w:tcW w:w="199" w:type="pct"/>
            <w:tcBorders>
              <w:top w:val="single" w:sz="4" w:space="0" w:color="auto"/>
              <w:left w:val="nil"/>
              <w:bottom w:val="single" w:sz="4" w:space="0" w:color="auto"/>
              <w:right w:val="single" w:sz="4" w:space="0" w:color="auto"/>
            </w:tcBorders>
            <w:shd w:val="clear" w:color="000000" w:fill="D9D9D9"/>
            <w:vAlign w:val="center"/>
            <w:hideMark/>
          </w:tcPr>
          <w:p w14:paraId="46439ACA" w14:textId="77777777" w:rsidR="003D1AD5" w:rsidRPr="003D1AD5" w:rsidRDefault="003D1AD5" w:rsidP="003D1AD5">
            <w:pPr>
              <w:suppressAutoHyphens w:val="0"/>
              <w:jc w:val="center"/>
              <w:rPr>
                <w:rFonts w:ascii="Calibri" w:eastAsia="Times New Roman" w:hAnsi="Calibri" w:cs="Calibri"/>
                <w:b/>
                <w:bCs/>
                <w:color w:val="000000"/>
                <w:kern w:val="0"/>
                <w:sz w:val="16"/>
                <w:szCs w:val="16"/>
                <w:lang w:eastAsia="pl-PL" w:bidi="ar-SA"/>
              </w:rPr>
            </w:pPr>
            <w:r w:rsidRPr="003D1AD5">
              <w:rPr>
                <w:rFonts w:ascii="Calibri" w:eastAsia="Times New Roman" w:hAnsi="Calibri" w:cs="Calibri"/>
                <w:b/>
                <w:bCs/>
                <w:color w:val="000000"/>
                <w:kern w:val="0"/>
                <w:sz w:val="16"/>
                <w:szCs w:val="16"/>
                <w:lang w:eastAsia="pl-PL" w:bidi="ar-SA"/>
              </w:rPr>
              <w:t>Klasa jakości 2024</w:t>
            </w:r>
            <w:r w:rsidRPr="003D1AD5">
              <w:rPr>
                <w:rFonts w:ascii="Calibri" w:eastAsia="Times New Roman" w:hAnsi="Calibri" w:cs="Calibri"/>
                <w:b/>
                <w:bCs/>
                <w:color w:val="000000"/>
                <w:kern w:val="0"/>
                <w:sz w:val="16"/>
                <w:szCs w:val="16"/>
                <w:lang w:eastAsia="pl-PL" w:bidi="ar-SA"/>
              </w:rPr>
              <w:br/>
              <w:t>końcowa</w:t>
            </w:r>
          </w:p>
        </w:tc>
      </w:tr>
      <w:tr w:rsidR="003D1AD5" w:rsidRPr="003D1AD5" w14:paraId="4DA90CF4"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580EA12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444A0BB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29</w:t>
            </w:r>
          </w:p>
        </w:tc>
        <w:tc>
          <w:tcPr>
            <w:tcW w:w="709" w:type="pct"/>
            <w:tcBorders>
              <w:top w:val="nil"/>
              <w:left w:val="nil"/>
              <w:bottom w:val="single" w:sz="4" w:space="0" w:color="auto"/>
              <w:right w:val="single" w:sz="4" w:space="0" w:color="auto"/>
            </w:tcBorders>
            <w:vAlign w:val="center"/>
            <w:hideMark/>
          </w:tcPr>
          <w:p w14:paraId="67B1746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Turek (gm. miejska)</w:t>
            </w:r>
          </w:p>
        </w:tc>
        <w:tc>
          <w:tcPr>
            <w:tcW w:w="405" w:type="pct"/>
            <w:tcBorders>
              <w:top w:val="nil"/>
              <w:left w:val="nil"/>
              <w:bottom w:val="single" w:sz="4" w:space="0" w:color="auto"/>
              <w:right w:val="single" w:sz="4" w:space="0" w:color="auto"/>
            </w:tcBorders>
            <w:vAlign w:val="center"/>
            <w:hideMark/>
          </w:tcPr>
          <w:p w14:paraId="1DCB815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Turek</w:t>
            </w:r>
          </w:p>
        </w:tc>
        <w:tc>
          <w:tcPr>
            <w:tcW w:w="491" w:type="pct"/>
            <w:tcBorders>
              <w:top w:val="nil"/>
              <w:left w:val="nil"/>
              <w:bottom w:val="single" w:sz="4" w:space="0" w:color="auto"/>
              <w:right w:val="single" w:sz="4" w:space="0" w:color="auto"/>
            </w:tcBorders>
            <w:vAlign w:val="center"/>
            <w:hideMark/>
          </w:tcPr>
          <w:p w14:paraId="232DABF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14,70</w:t>
            </w:r>
          </w:p>
        </w:tc>
        <w:tc>
          <w:tcPr>
            <w:tcW w:w="491" w:type="pct"/>
            <w:tcBorders>
              <w:top w:val="nil"/>
              <w:left w:val="nil"/>
              <w:bottom w:val="single" w:sz="4" w:space="0" w:color="auto"/>
              <w:right w:val="single" w:sz="4" w:space="0" w:color="auto"/>
            </w:tcBorders>
            <w:vAlign w:val="center"/>
            <w:hideMark/>
          </w:tcPr>
          <w:p w14:paraId="2A2BEA6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18,50-69,70</w:t>
            </w:r>
          </w:p>
        </w:tc>
        <w:tc>
          <w:tcPr>
            <w:tcW w:w="339" w:type="pct"/>
            <w:tcBorders>
              <w:top w:val="nil"/>
              <w:left w:val="nil"/>
              <w:bottom w:val="single" w:sz="4" w:space="0" w:color="auto"/>
              <w:right w:val="single" w:sz="4" w:space="0" w:color="auto"/>
            </w:tcBorders>
            <w:vAlign w:val="center"/>
            <w:hideMark/>
          </w:tcPr>
          <w:p w14:paraId="71CBE43A"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35FF867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26D69E1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 Zabudowa miejska luzna</w:t>
            </w:r>
          </w:p>
        </w:tc>
        <w:tc>
          <w:tcPr>
            <w:tcW w:w="202" w:type="pct"/>
            <w:tcBorders>
              <w:top w:val="nil"/>
              <w:left w:val="nil"/>
              <w:bottom w:val="single" w:sz="4" w:space="0" w:color="auto"/>
              <w:right w:val="single" w:sz="4" w:space="0" w:color="auto"/>
            </w:tcBorders>
            <w:vAlign w:val="center"/>
            <w:hideMark/>
          </w:tcPr>
          <w:p w14:paraId="127C5CF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4806F31A"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31D55484"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6962C4A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0D20317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1149</w:t>
            </w:r>
          </w:p>
        </w:tc>
        <w:tc>
          <w:tcPr>
            <w:tcW w:w="709" w:type="pct"/>
            <w:tcBorders>
              <w:top w:val="nil"/>
              <w:left w:val="nil"/>
              <w:bottom w:val="single" w:sz="4" w:space="0" w:color="auto"/>
              <w:right w:val="single" w:sz="4" w:space="0" w:color="auto"/>
            </w:tcBorders>
            <w:vAlign w:val="center"/>
            <w:hideMark/>
          </w:tcPr>
          <w:p w14:paraId="2716451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1C64AF2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5D9FA54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32,00</w:t>
            </w:r>
          </w:p>
        </w:tc>
        <w:tc>
          <w:tcPr>
            <w:tcW w:w="491" w:type="pct"/>
            <w:tcBorders>
              <w:top w:val="nil"/>
              <w:left w:val="nil"/>
              <w:bottom w:val="single" w:sz="4" w:space="0" w:color="auto"/>
              <w:right w:val="single" w:sz="4" w:space="0" w:color="auto"/>
            </w:tcBorders>
            <w:vAlign w:val="center"/>
            <w:hideMark/>
          </w:tcPr>
          <w:p w14:paraId="5093C31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43,00-98,00</w:t>
            </w:r>
          </w:p>
        </w:tc>
        <w:tc>
          <w:tcPr>
            <w:tcW w:w="339" w:type="pct"/>
            <w:tcBorders>
              <w:top w:val="nil"/>
              <w:left w:val="nil"/>
              <w:bottom w:val="single" w:sz="4" w:space="0" w:color="auto"/>
              <w:right w:val="single" w:sz="4" w:space="0" w:color="auto"/>
            </w:tcBorders>
            <w:vAlign w:val="center"/>
            <w:hideMark/>
          </w:tcPr>
          <w:p w14:paraId="4FB1568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6152345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29AED4A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 Grunty orne</w:t>
            </w:r>
          </w:p>
        </w:tc>
        <w:tc>
          <w:tcPr>
            <w:tcW w:w="202" w:type="pct"/>
            <w:tcBorders>
              <w:top w:val="nil"/>
              <w:left w:val="nil"/>
              <w:bottom w:val="single" w:sz="4" w:space="0" w:color="auto"/>
              <w:right w:val="single" w:sz="4" w:space="0" w:color="auto"/>
            </w:tcBorders>
            <w:vAlign w:val="center"/>
            <w:hideMark/>
          </w:tcPr>
          <w:p w14:paraId="33201B5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006600"/>
            <w:vAlign w:val="center"/>
            <w:hideMark/>
          </w:tcPr>
          <w:p w14:paraId="71C51C2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w:t>
            </w:r>
          </w:p>
        </w:tc>
      </w:tr>
      <w:tr w:rsidR="003D1AD5" w:rsidRPr="003D1AD5" w14:paraId="0F80AFD1"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601811B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66C511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1315</w:t>
            </w:r>
          </w:p>
        </w:tc>
        <w:tc>
          <w:tcPr>
            <w:tcW w:w="709" w:type="pct"/>
            <w:tcBorders>
              <w:top w:val="nil"/>
              <w:left w:val="nil"/>
              <w:bottom w:val="single" w:sz="4" w:space="0" w:color="auto"/>
              <w:right w:val="single" w:sz="4" w:space="0" w:color="auto"/>
            </w:tcBorders>
            <w:vAlign w:val="center"/>
            <w:hideMark/>
          </w:tcPr>
          <w:p w14:paraId="546F3D9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Konin (gm. miejska)</w:t>
            </w:r>
          </w:p>
        </w:tc>
        <w:tc>
          <w:tcPr>
            <w:tcW w:w="405" w:type="pct"/>
            <w:tcBorders>
              <w:top w:val="nil"/>
              <w:left w:val="nil"/>
              <w:bottom w:val="single" w:sz="4" w:space="0" w:color="auto"/>
              <w:right w:val="single" w:sz="4" w:space="0" w:color="auto"/>
            </w:tcBorders>
            <w:vAlign w:val="center"/>
            <w:hideMark/>
          </w:tcPr>
          <w:p w14:paraId="4A999A3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Konin</w:t>
            </w:r>
          </w:p>
        </w:tc>
        <w:tc>
          <w:tcPr>
            <w:tcW w:w="491" w:type="pct"/>
            <w:tcBorders>
              <w:top w:val="nil"/>
              <w:left w:val="nil"/>
              <w:bottom w:val="single" w:sz="4" w:space="0" w:color="auto"/>
              <w:right w:val="single" w:sz="4" w:space="0" w:color="auto"/>
            </w:tcBorders>
            <w:vAlign w:val="center"/>
            <w:hideMark/>
          </w:tcPr>
          <w:p w14:paraId="01BE5F8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0,14</w:t>
            </w:r>
          </w:p>
        </w:tc>
        <w:tc>
          <w:tcPr>
            <w:tcW w:w="491" w:type="pct"/>
            <w:tcBorders>
              <w:top w:val="nil"/>
              <w:left w:val="nil"/>
              <w:bottom w:val="single" w:sz="4" w:space="0" w:color="auto"/>
              <w:right w:val="single" w:sz="4" w:space="0" w:color="auto"/>
            </w:tcBorders>
            <w:vAlign w:val="center"/>
            <w:hideMark/>
          </w:tcPr>
          <w:p w14:paraId="7F63FB0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10,00-80,00</w:t>
            </w:r>
          </w:p>
        </w:tc>
        <w:tc>
          <w:tcPr>
            <w:tcW w:w="339" w:type="pct"/>
            <w:tcBorders>
              <w:top w:val="nil"/>
              <w:left w:val="nil"/>
              <w:bottom w:val="single" w:sz="4" w:space="0" w:color="auto"/>
              <w:right w:val="single" w:sz="4" w:space="0" w:color="auto"/>
            </w:tcBorders>
            <w:vAlign w:val="center"/>
            <w:hideMark/>
          </w:tcPr>
          <w:p w14:paraId="39A17FA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03ABFBA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77E2B79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 Grunty orne</w:t>
            </w:r>
          </w:p>
        </w:tc>
        <w:tc>
          <w:tcPr>
            <w:tcW w:w="202" w:type="pct"/>
            <w:tcBorders>
              <w:top w:val="nil"/>
              <w:left w:val="nil"/>
              <w:bottom w:val="single" w:sz="4" w:space="0" w:color="auto"/>
              <w:right w:val="single" w:sz="4" w:space="0" w:color="auto"/>
            </w:tcBorders>
            <w:vAlign w:val="center"/>
            <w:hideMark/>
          </w:tcPr>
          <w:p w14:paraId="4FA93DD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2AB57CC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511B74EB"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56E5B06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44AC4FB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5533</w:t>
            </w:r>
          </w:p>
        </w:tc>
        <w:tc>
          <w:tcPr>
            <w:tcW w:w="709" w:type="pct"/>
            <w:tcBorders>
              <w:top w:val="nil"/>
              <w:left w:val="nil"/>
              <w:bottom w:val="single" w:sz="4" w:space="0" w:color="auto"/>
              <w:right w:val="single" w:sz="4" w:space="0" w:color="auto"/>
            </w:tcBorders>
            <w:vAlign w:val="center"/>
            <w:hideMark/>
          </w:tcPr>
          <w:p w14:paraId="217A9DC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Władysławów (gm. wiejska)</w:t>
            </w:r>
          </w:p>
        </w:tc>
        <w:tc>
          <w:tcPr>
            <w:tcW w:w="405" w:type="pct"/>
            <w:tcBorders>
              <w:top w:val="nil"/>
              <w:left w:val="nil"/>
              <w:bottom w:val="single" w:sz="4" w:space="0" w:color="auto"/>
              <w:right w:val="single" w:sz="4" w:space="0" w:color="auto"/>
            </w:tcBorders>
            <w:vAlign w:val="center"/>
            <w:hideMark/>
          </w:tcPr>
          <w:p w14:paraId="7802EE7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Wyszyna</w:t>
            </w:r>
          </w:p>
        </w:tc>
        <w:tc>
          <w:tcPr>
            <w:tcW w:w="491" w:type="pct"/>
            <w:tcBorders>
              <w:top w:val="nil"/>
              <w:left w:val="nil"/>
              <w:bottom w:val="single" w:sz="4" w:space="0" w:color="auto"/>
              <w:right w:val="single" w:sz="4" w:space="0" w:color="auto"/>
            </w:tcBorders>
            <w:vAlign w:val="center"/>
            <w:hideMark/>
          </w:tcPr>
          <w:p w14:paraId="238461D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1,80</w:t>
            </w:r>
          </w:p>
        </w:tc>
        <w:tc>
          <w:tcPr>
            <w:tcW w:w="491" w:type="pct"/>
            <w:tcBorders>
              <w:top w:val="nil"/>
              <w:left w:val="nil"/>
              <w:bottom w:val="single" w:sz="4" w:space="0" w:color="auto"/>
              <w:right w:val="single" w:sz="4" w:space="0" w:color="auto"/>
            </w:tcBorders>
            <w:vAlign w:val="center"/>
            <w:hideMark/>
          </w:tcPr>
          <w:p w14:paraId="28AB527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4,50-6,50</w:t>
            </w:r>
          </w:p>
        </w:tc>
        <w:tc>
          <w:tcPr>
            <w:tcW w:w="339" w:type="pct"/>
            <w:tcBorders>
              <w:top w:val="nil"/>
              <w:left w:val="nil"/>
              <w:bottom w:val="single" w:sz="4" w:space="0" w:color="auto"/>
              <w:right w:val="single" w:sz="4" w:space="0" w:color="auto"/>
            </w:tcBorders>
            <w:vAlign w:val="center"/>
            <w:hideMark/>
          </w:tcPr>
          <w:p w14:paraId="4F88AB9A"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492C082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394114B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10C4567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FF0000"/>
            <w:vAlign w:val="center"/>
            <w:hideMark/>
          </w:tcPr>
          <w:p w14:paraId="573616F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V</w:t>
            </w:r>
          </w:p>
        </w:tc>
      </w:tr>
      <w:tr w:rsidR="003D1AD5" w:rsidRPr="003D1AD5" w14:paraId="5C203C0F"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256132E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CEA0E4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5550</w:t>
            </w:r>
          </w:p>
        </w:tc>
        <w:tc>
          <w:tcPr>
            <w:tcW w:w="709" w:type="pct"/>
            <w:tcBorders>
              <w:top w:val="nil"/>
              <w:left w:val="nil"/>
              <w:bottom w:val="single" w:sz="4" w:space="0" w:color="auto"/>
              <w:right w:val="single" w:sz="4" w:space="0" w:color="auto"/>
            </w:tcBorders>
            <w:vAlign w:val="center"/>
            <w:hideMark/>
          </w:tcPr>
          <w:p w14:paraId="5A335FA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Brudzew (gm. wiejska)</w:t>
            </w:r>
          </w:p>
        </w:tc>
        <w:tc>
          <w:tcPr>
            <w:tcW w:w="405" w:type="pct"/>
            <w:tcBorders>
              <w:top w:val="nil"/>
              <w:left w:val="nil"/>
              <w:bottom w:val="single" w:sz="4" w:space="0" w:color="auto"/>
              <w:right w:val="single" w:sz="4" w:space="0" w:color="auto"/>
            </w:tcBorders>
            <w:vAlign w:val="center"/>
            <w:hideMark/>
          </w:tcPr>
          <w:p w14:paraId="7FE9BF5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Janów</w:t>
            </w:r>
          </w:p>
        </w:tc>
        <w:tc>
          <w:tcPr>
            <w:tcW w:w="491" w:type="pct"/>
            <w:tcBorders>
              <w:top w:val="nil"/>
              <w:left w:val="nil"/>
              <w:bottom w:val="single" w:sz="4" w:space="0" w:color="auto"/>
              <w:right w:val="single" w:sz="4" w:space="0" w:color="auto"/>
            </w:tcBorders>
            <w:vAlign w:val="center"/>
            <w:hideMark/>
          </w:tcPr>
          <w:p w14:paraId="455F655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6,82</w:t>
            </w:r>
          </w:p>
        </w:tc>
        <w:tc>
          <w:tcPr>
            <w:tcW w:w="491" w:type="pct"/>
            <w:tcBorders>
              <w:top w:val="nil"/>
              <w:left w:val="nil"/>
              <w:bottom w:val="single" w:sz="4" w:space="0" w:color="auto"/>
              <w:right w:val="single" w:sz="4" w:space="0" w:color="auto"/>
            </w:tcBorders>
            <w:vAlign w:val="center"/>
            <w:hideMark/>
          </w:tcPr>
          <w:p w14:paraId="77BFC5E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14,00-17,00</w:t>
            </w:r>
          </w:p>
        </w:tc>
        <w:tc>
          <w:tcPr>
            <w:tcW w:w="339" w:type="pct"/>
            <w:tcBorders>
              <w:top w:val="nil"/>
              <w:left w:val="nil"/>
              <w:bottom w:val="single" w:sz="4" w:space="0" w:color="auto"/>
              <w:right w:val="single" w:sz="4" w:space="0" w:color="auto"/>
            </w:tcBorders>
            <w:vAlign w:val="center"/>
            <w:hideMark/>
          </w:tcPr>
          <w:p w14:paraId="1317D5B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146F445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0B9EB76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62EE711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7075393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17EBCD93"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5BACDFE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21622D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6746</w:t>
            </w:r>
          </w:p>
        </w:tc>
        <w:tc>
          <w:tcPr>
            <w:tcW w:w="709" w:type="pct"/>
            <w:tcBorders>
              <w:top w:val="nil"/>
              <w:left w:val="nil"/>
              <w:bottom w:val="single" w:sz="4" w:space="0" w:color="auto"/>
              <w:right w:val="single" w:sz="4" w:space="0" w:color="auto"/>
            </w:tcBorders>
            <w:vAlign w:val="center"/>
            <w:hideMark/>
          </w:tcPr>
          <w:p w14:paraId="76446DD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Grodziec (gm. wiejska)</w:t>
            </w:r>
          </w:p>
        </w:tc>
        <w:tc>
          <w:tcPr>
            <w:tcW w:w="405" w:type="pct"/>
            <w:tcBorders>
              <w:top w:val="nil"/>
              <w:left w:val="nil"/>
              <w:bottom w:val="single" w:sz="4" w:space="0" w:color="auto"/>
              <w:right w:val="single" w:sz="4" w:space="0" w:color="auto"/>
            </w:tcBorders>
            <w:vAlign w:val="center"/>
            <w:hideMark/>
          </w:tcPr>
          <w:p w14:paraId="3A36F77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Grodziec</w:t>
            </w:r>
          </w:p>
        </w:tc>
        <w:tc>
          <w:tcPr>
            <w:tcW w:w="491" w:type="pct"/>
            <w:tcBorders>
              <w:top w:val="nil"/>
              <w:left w:val="nil"/>
              <w:bottom w:val="single" w:sz="4" w:space="0" w:color="auto"/>
              <w:right w:val="single" w:sz="4" w:space="0" w:color="auto"/>
            </w:tcBorders>
            <w:vAlign w:val="center"/>
            <w:hideMark/>
          </w:tcPr>
          <w:p w14:paraId="69BFB38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67,00</w:t>
            </w:r>
          </w:p>
        </w:tc>
        <w:tc>
          <w:tcPr>
            <w:tcW w:w="491" w:type="pct"/>
            <w:tcBorders>
              <w:top w:val="nil"/>
              <w:left w:val="nil"/>
              <w:bottom w:val="single" w:sz="4" w:space="0" w:color="auto"/>
              <w:right w:val="single" w:sz="4" w:space="0" w:color="auto"/>
            </w:tcBorders>
            <w:vAlign w:val="center"/>
            <w:hideMark/>
          </w:tcPr>
          <w:p w14:paraId="7A57C13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67,00-140,00</w:t>
            </w:r>
          </w:p>
        </w:tc>
        <w:tc>
          <w:tcPr>
            <w:tcW w:w="339" w:type="pct"/>
            <w:tcBorders>
              <w:top w:val="nil"/>
              <w:left w:val="nil"/>
              <w:bottom w:val="single" w:sz="4" w:space="0" w:color="auto"/>
              <w:right w:val="single" w:sz="4" w:space="0" w:color="auto"/>
            </w:tcBorders>
            <w:vAlign w:val="center"/>
            <w:hideMark/>
          </w:tcPr>
          <w:p w14:paraId="139D815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1C78301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49D9A66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9. Łąki i pastwiska</w:t>
            </w:r>
          </w:p>
        </w:tc>
        <w:tc>
          <w:tcPr>
            <w:tcW w:w="202" w:type="pct"/>
            <w:tcBorders>
              <w:top w:val="nil"/>
              <w:left w:val="nil"/>
              <w:bottom w:val="single" w:sz="4" w:space="0" w:color="auto"/>
              <w:right w:val="single" w:sz="4" w:space="0" w:color="auto"/>
            </w:tcBorders>
            <w:vAlign w:val="center"/>
            <w:hideMark/>
          </w:tcPr>
          <w:p w14:paraId="3DD1217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FF9900"/>
            <w:vAlign w:val="center"/>
            <w:hideMark/>
          </w:tcPr>
          <w:p w14:paraId="1AFDDBF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IV</w:t>
            </w:r>
          </w:p>
        </w:tc>
      </w:tr>
      <w:tr w:rsidR="003D1AD5" w:rsidRPr="003D1AD5" w14:paraId="206D5848"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4C3A412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71E1D98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7107</w:t>
            </w:r>
          </w:p>
        </w:tc>
        <w:tc>
          <w:tcPr>
            <w:tcW w:w="709" w:type="pct"/>
            <w:tcBorders>
              <w:top w:val="nil"/>
              <w:left w:val="nil"/>
              <w:bottom w:val="single" w:sz="4" w:space="0" w:color="auto"/>
              <w:right w:val="single" w:sz="4" w:space="0" w:color="auto"/>
            </w:tcBorders>
            <w:vAlign w:val="center"/>
            <w:hideMark/>
          </w:tcPr>
          <w:p w14:paraId="00629C3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Dobra (gm. miejsko-wiejska)</w:t>
            </w:r>
          </w:p>
        </w:tc>
        <w:tc>
          <w:tcPr>
            <w:tcW w:w="405" w:type="pct"/>
            <w:tcBorders>
              <w:top w:val="nil"/>
              <w:left w:val="nil"/>
              <w:bottom w:val="single" w:sz="4" w:space="0" w:color="auto"/>
              <w:right w:val="single" w:sz="4" w:space="0" w:color="auto"/>
            </w:tcBorders>
            <w:vAlign w:val="center"/>
            <w:hideMark/>
          </w:tcPr>
          <w:p w14:paraId="620E7B08"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Ostrówek</w:t>
            </w:r>
          </w:p>
        </w:tc>
        <w:tc>
          <w:tcPr>
            <w:tcW w:w="491" w:type="pct"/>
            <w:tcBorders>
              <w:top w:val="nil"/>
              <w:left w:val="nil"/>
              <w:bottom w:val="single" w:sz="4" w:space="0" w:color="auto"/>
              <w:right w:val="single" w:sz="4" w:space="0" w:color="auto"/>
            </w:tcBorders>
            <w:vAlign w:val="center"/>
            <w:hideMark/>
          </w:tcPr>
          <w:p w14:paraId="6092D87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6,20</w:t>
            </w:r>
          </w:p>
        </w:tc>
        <w:tc>
          <w:tcPr>
            <w:tcW w:w="491" w:type="pct"/>
            <w:tcBorders>
              <w:top w:val="nil"/>
              <w:left w:val="nil"/>
              <w:bottom w:val="single" w:sz="4" w:space="0" w:color="auto"/>
              <w:right w:val="single" w:sz="4" w:space="0" w:color="auto"/>
            </w:tcBorders>
            <w:vAlign w:val="center"/>
            <w:hideMark/>
          </w:tcPr>
          <w:p w14:paraId="7C865CE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10,10-15,10</w:t>
            </w:r>
          </w:p>
        </w:tc>
        <w:tc>
          <w:tcPr>
            <w:tcW w:w="339" w:type="pct"/>
            <w:tcBorders>
              <w:top w:val="nil"/>
              <w:left w:val="nil"/>
              <w:bottom w:val="single" w:sz="4" w:space="0" w:color="auto"/>
              <w:right w:val="single" w:sz="4" w:space="0" w:color="auto"/>
            </w:tcBorders>
            <w:vAlign w:val="center"/>
            <w:hideMark/>
          </w:tcPr>
          <w:p w14:paraId="49A74C2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3220870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24E7CBE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6B85A8D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01AB371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28A9EE55"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1DE07D5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4835C33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7108</w:t>
            </w:r>
          </w:p>
        </w:tc>
        <w:tc>
          <w:tcPr>
            <w:tcW w:w="709" w:type="pct"/>
            <w:tcBorders>
              <w:top w:val="nil"/>
              <w:left w:val="nil"/>
              <w:bottom w:val="single" w:sz="4" w:space="0" w:color="auto"/>
              <w:right w:val="single" w:sz="4" w:space="0" w:color="auto"/>
            </w:tcBorders>
            <w:vAlign w:val="center"/>
            <w:hideMark/>
          </w:tcPr>
          <w:p w14:paraId="518E961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Rychwał (gm. miejsko-wiejska)</w:t>
            </w:r>
          </w:p>
        </w:tc>
        <w:tc>
          <w:tcPr>
            <w:tcW w:w="405" w:type="pct"/>
            <w:tcBorders>
              <w:top w:val="nil"/>
              <w:left w:val="nil"/>
              <w:bottom w:val="single" w:sz="4" w:space="0" w:color="auto"/>
              <w:right w:val="single" w:sz="4" w:space="0" w:color="auto"/>
            </w:tcBorders>
            <w:vAlign w:val="center"/>
            <w:hideMark/>
          </w:tcPr>
          <w:p w14:paraId="6621591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Siąszyce</w:t>
            </w:r>
          </w:p>
        </w:tc>
        <w:tc>
          <w:tcPr>
            <w:tcW w:w="491" w:type="pct"/>
            <w:tcBorders>
              <w:top w:val="nil"/>
              <w:left w:val="nil"/>
              <w:bottom w:val="single" w:sz="4" w:space="0" w:color="auto"/>
              <w:right w:val="single" w:sz="4" w:space="0" w:color="auto"/>
            </w:tcBorders>
            <w:vAlign w:val="center"/>
            <w:hideMark/>
          </w:tcPr>
          <w:p w14:paraId="28635B3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2,50</w:t>
            </w:r>
          </w:p>
        </w:tc>
        <w:tc>
          <w:tcPr>
            <w:tcW w:w="491" w:type="pct"/>
            <w:tcBorders>
              <w:top w:val="nil"/>
              <w:left w:val="nil"/>
              <w:bottom w:val="single" w:sz="4" w:space="0" w:color="auto"/>
              <w:right w:val="single" w:sz="4" w:space="0" w:color="auto"/>
            </w:tcBorders>
            <w:vAlign w:val="center"/>
            <w:hideMark/>
          </w:tcPr>
          <w:p w14:paraId="06AF05A1"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21,70-36,60</w:t>
            </w:r>
          </w:p>
        </w:tc>
        <w:tc>
          <w:tcPr>
            <w:tcW w:w="339" w:type="pct"/>
            <w:tcBorders>
              <w:top w:val="nil"/>
              <w:left w:val="nil"/>
              <w:bottom w:val="single" w:sz="4" w:space="0" w:color="auto"/>
              <w:right w:val="single" w:sz="4" w:space="0" w:color="auto"/>
            </w:tcBorders>
            <w:vAlign w:val="center"/>
            <w:hideMark/>
          </w:tcPr>
          <w:p w14:paraId="0377B14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21D7D432"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6FF443E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 Zabudowa wiejska</w:t>
            </w:r>
          </w:p>
        </w:tc>
        <w:tc>
          <w:tcPr>
            <w:tcW w:w="202" w:type="pct"/>
            <w:tcBorders>
              <w:top w:val="nil"/>
              <w:left w:val="nil"/>
              <w:bottom w:val="single" w:sz="4" w:space="0" w:color="auto"/>
              <w:right w:val="single" w:sz="4" w:space="0" w:color="auto"/>
            </w:tcBorders>
            <w:vAlign w:val="center"/>
            <w:hideMark/>
          </w:tcPr>
          <w:p w14:paraId="08DCCDA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FF9900"/>
            <w:vAlign w:val="center"/>
            <w:hideMark/>
          </w:tcPr>
          <w:p w14:paraId="19CB55DE"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IV</w:t>
            </w:r>
          </w:p>
        </w:tc>
      </w:tr>
      <w:tr w:rsidR="003D1AD5" w:rsidRPr="003D1AD5" w14:paraId="579EDEA7"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1A28EDB3"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2F33B60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8989</w:t>
            </w:r>
          </w:p>
        </w:tc>
        <w:tc>
          <w:tcPr>
            <w:tcW w:w="709" w:type="pct"/>
            <w:tcBorders>
              <w:top w:val="nil"/>
              <w:left w:val="nil"/>
              <w:bottom w:val="single" w:sz="4" w:space="0" w:color="auto"/>
              <w:right w:val="single" w:sz="4" w:space="0" w:color="auto"/>
            </w:tcBorders>
            <w:vAlign w:val="center"/>
            <w:hideMark/>
          </w:tcPr>
          <w:p w14:paraId="6DDC229B"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3128874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7AD96E4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6,15</w:t>
            </w:r>
          </w:p>
        </w:tc>
        <w:tc>
          <w:tcPr>
            <w:tcW w:w="491" w:type="pct"/>
            <w:tcBorders>
              <w:top w:val="nil"/>
              <w:left w:val="nil"/>
              <w:bottom w:val="single" w:sz="4" w:space="0" w:color="auto"/>
              <w:right w:val="single" w:sz="4" w:space="0" w:color="auto"/>
            </w:tcBorders>
            <w:vAlign w:val="center"/>
            <w:hideMark/>
          </w:tcPr>
          <w:p w14:paraId="026967D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10,50-14,50</w:t>
            </w:r>
          </w:p>
        </w:tc>
        <w:tc>
          <w:tcPr>
            <w:tcW w:w="339" w:type="pct"/>
            <w:tcBorders>
              <w:top w:val="nil"/>
              <w:left w:val="nil"/>
              <w:bottom w:val="single" w:sz="4" w:space="0" w:color="auto"/>
              <w:right w:val="single" w:sz="4" w:space="0" w:color="auto"/>
            </w:tcBorders>
            <w:vAlign w:val="center"/>
            <w:hideMark/>
          </w:tcPr>
          <w:p w14:paraId="20C0DA34"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217FBA7C"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piezometr</w:t>
            </w:r>
          </w:p>
        </w:tc>
        <w:tc>
          <w:tcPr>
            <w:tcW w:w="1199" w:type="pct"/>
            <w:tcBorders>
              <w:top w:val="nil"/>
              <w:left w:val="nil"/>
              <w:bottom w:val="single" w:sz="4" w:space="0" w:color="auto"/>
              <w:right w:val="single" w:sz="4" w:space="0" w:color="auto"/>
            </w:tcBorders>
            <w:vAlign w:val="center"/>
            <w:hideMark/>
          </w:tcPr>
          <w:p w14:paraId="3C21FD5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 Grunty orne</w:t>
            </w:r>
          </w:p>
        </w:tc>
        <w:tc>
          <w:tcPr>
            <w:tcW w:w="202" w:type="pct"/>
            <w:tcBorders>
              <w:top w:val="nil"/>
              <w:left w:val="nil"/>
              <w:bottom w:val="single" w:sz="4" w:space="0" w:color="auto"/>
              <w:right w:val="single" w:sz="4" w:space="0" w:color="auto"/>
            </w:tcBorders>
            <w:vAlign w:val="center"/>
            <w:hideMark/>
          </w:tcPr>
          <w:p w14:paraId="7F01BC3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009E653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r w:rsidR="003D1AD5" w:rsidRPr="003D1AD5" w14:paraId="10E33D87" w14:textId="77777777" w:rsidTr="00A2194C">
        <w:trPr>
          <w:trHeight w:val="210"/>
        </w:trPr>
        <w:tc>
          <w:tcPr>
            <w:tcW w:w="389" w:type="pct"/>
            <w:tcBorders>
              <w:top w:val="nil"/>
              <w:left w:val="single" w:sz="4" w:space="0" w:color="auto"/>
              <w:bottom w:val="single" w:sz="4" w:space="0" w:color="auto"/>
              <w:right w:val="single" w:sz="4" w:space="0" w:color="auto"/>
            </w:tcBorders>
            <w:hideMark/>
          </w:tcPr>
          <w:p w14:paraId="04D0926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508E11CD"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10350</w:t>
            </w:r>
          </w:p>
        </w:tc>
        <w:tc>
          <w:tcPr>
            <w:tcW w:w="709" w:type="pct"/>
            <w:tcBorders>
              <w:top w:val="nil"/>
              <w:left w:val="nil"/>
              <w:bottom w:val="single" w:sz="4" w:space="0" w:color="auto"/>
              <w:right w:val="single" w:sz="4" w:space="0" w:color="auto"/>
            </w:tcBorders>
            <w:vAlign w:val="center"/>
            <w:hideMark/>
          </w:tcPr>
          <w:p w14:paraId="754DB3C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Brudzew (gm. wiejska)</w:t>
            </w:r>
          </w:p>
        </w:tc>
        <w:tc>
          <w:tcPr>
            <w:tcW w:w="405" w:type="pct"/>
            <w:tcBorders>
              <w:top w:val="nil"/>
              <w:left w:val="nil"/>
              <w:bottom w:val="single" w:sz="4" w:space="0" w:color="auto"/>
              <w:right w:val="single" w:sz="4" w:space="0" w:color="auto"/>
            </w:tcBorders>
            <w:vAlign w:val="center"/>
            <w:hideMark/>
          </w:tcPr>
          <w:p w14:paraId="40F685A7"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Galew</w:t>
            </w:r>
          </w:p>
        </w:tc>
        <w:tc>
          <w:tcPr>
            <w:tcW w:w="491" w:type="pct"/>
            <w:tcBorders>
              <w:top w:val="nil"/>
              <w:left w:val="nil"/>
              <w:bottom w:val="single" w:sz="4" w:space="0" w:color="auto"/>
              <w:right w:val="single" w:sz="4" w:space="0" w:color="auto"/>
            </w:tcBorders>
            <w:vAlign w:val="center"/>
            <w:hideMark/>
          </w:tcPr>
          <w:p w14:paraId="4C721F86"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48,00</w:t>
            </w:r>
          </w:p>
        </w:tc>
        <w:tc>
          <w:tcPr>
            <w:tcW w:w="491" w:type="pct"/>
            <w:tcBorders>
              <w:top w:val="nil"/>
              <w:left w:val="nil"/>
              <w:bottom w:val="single" w:sz="4" w:space="0" w:color="auto"/>
              <w:right w:val="single" w:sz="4" w:space="0" w:color="auto"/>
            </w:tcBorders>
            <w:vAlign w:val="center"/>
            <w:hideMark/>
          </w:tcPr>
          <w:p w14:paraId="513038F0"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52,10-98,00</w:t>
            </w:r>
          </w:p>
        </w:tc>
        <w:tc>
          <w:tcPr>
            <w:tcW w:w="339" w:type="pct"/>
            <w:tcBorders>
              <w:top w:val="nil"/>
              <w:left w:val="nil"/>
              <w:bottom w:val="single" w:sz="4" w:space="0" w:color="auto"/>
              <w:right w:val="single" w:sz="4" w:space="0" w:color="auto"/>
            </w:tcBorders>
            <w:vAlign w:val="center"/>
            <w:hideMark/>
          </w:tcPr>
          <w:p w14:paraId="4205202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59B09279"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st. wiercona</w:t>
            </w:r>
          </w:p>
        </w:tc>
        <w:tc>
          <w:tcPr>
            <w:tcW w:w="1199" w:type="pct"/>
            <w:tcBorders>
              <w:top w:val="nil"/>
              <w:left w:val="nil"/>
              <w:bottom w:val="single" w:sz="4" w:space="0" w:color="auto"/>
              <w:right w:val="single" w:sz="4" w:space="0" w:color="auto"/>
            </w:tcBorders>
            <w:vAlign w:val="center"/>
            <w:hideMark/>
          </w:tcPr>
          <w:p w14:paraId="65F01F45"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10. Lasy</w:t>
            </w:r>
          </w:p>
        </w:tc>
        <w:tc>
          <w:tcPr>
            <w:tcW w:w="202" w:type="pct"/>
            <w:tcBorders>
              <w:top w:val="nil"/>
              <w:left w:val="nil"/>
              <w:bottom w:val="single" w:sz="4" w:space="0" w:color="auto"/>
              <w:right w:val="single" w:sz="4" w:space="0" w:color="auto"/>
            </w:tcBorders>
            <w:vAlign w:val="center"/>
            <w:hideMark/>
          </w:tcPr>
          <w:p w14:paraId="47EC88C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2024</w:t>
            </w:r>
          </w:p>
        </w:tc>
        <w:tc>
          <w:tcPr>
            <w:tcW w:w="199" w:type="pct"/>
            <w:tcBorders>
              <w:top w:val="single" w:sz="4" w:space="0" w:color="auto"/>
              <w:left w:val="single" w:sz="4" w:space="0" w:color="auto"/>
              <w:bottom w:val="single" w:sz="4" w:space="0" w:color="auto"/>
              <w:right w:val="single" w:sz="4" w:space="0" w:color="auto"/>
            </w:tcBorders>
            <w:shd w:val="clear" w:color="000000" w:fill="99FF66"/>
            <w:vAlign w:val="center"/>
            <w:hideMark/>
          </w:tcPr>
          <w:p w14:paraId="584958DF" w14:textId="77777777" w:rsidR="003D1AD5" w:rsidRPr="003D1AD5" w:rsidRDefault="003D1AD5" w:rsidP="003D1AD5">
            <w:pPr>
              <w:suppressAutoHyphens w:val="0"/>
              <w:jc w:val="center"/>
              <w:rPr>
                <w:rFonts w:ascii="Calibri" w:eastAsia="Times New Roman" w:hAnsi="Calibri" w:cs="Calibri"/>
                <w:color w:val="000000"/>
                <w:kern w:val="0"/>
                <w:sz w:val="16"/>
                <w:szCs w:val="16"/>
                <w:lang w:eastAsia="pl-PL" w:bidi="ar-SA"/>
              </w:rPr>
            </w:pPr>
            <w:r w:rsidRPr="003D1AD5">
              <w:rPr>
                <w:rFonts w:ascii="Calibri" w:eastAsia="Times New Roman" w:hAnsi="Calibri" w:cs="Calibri"/>
                <w:color w:val="000000"/>
                <w:kern w:val="0"/>
                <w:sz w:val="16"/>
                <w:szCs w:val="16"/>
                <w:lang w:eastAsia="pl-PL" w:bidi="ar-SA"/>
              </w:rPr>
              <w:t>II</w:t>
            </w:r>
          </w:p>
        </w:tc>
      </w:tr>
    </w:tbl>
    <w:p w14:paraId="040B1930" w14:textId="29417961" w:rsidR="003D1AD5" w:rsidRDefault="002120CE" w:rsidP="002120CE">
      <w:pPr>
        <w:pStyle w:val="Legenda"/>
        <w:rPr>
          <w:rFonts w:ascii="Arial" w:hAnsi="Arial" w:cs="Arial"/>
        </w:rPr>
      </w:pPr>
      <w:bookmarkStart w:id="100" w:name="_Toc215349070"/>
      <w:r>
        <w:lastRenderedPageBreak/>
        <w:t xml:space="preserve">Tabela </w:t>
      </w:r>
      <w:fldSimple w:instr=" SEQ Tabela \* ARABIC ">
        <w:r w:rsidR="004B1597">
          <w:rPr>
            <w:noProof/>
          </w:rPr>
          <w:t>13</w:t>
        </w:r>
      </w:fldSimple>
      <w:r>
        <w:t xml:space="preserve"> </w:t>
      </w:r>
      <w:r w:rsidRPr="000B0A8D">
        <w:t>Wyniki badań jakości wody podziemnej z monitoringu -rok 202</w:t>
      </w:r>
      <w:r>
        <w:t>3</w:t>
      </w:r>
      <w:bookmarkEnd w:id="100"/>
    </w:p>
    <w:tbl>
      <w:tblPr>
        <w:tblW w:w="5000" w:type="pct"/>
        <w:tblCellMar>
          <w:left w:w="70" w:type="dxa"/>
          <w:right w:w="70" w:type="dxa"/>
        </w:tblCellMar>
        <w:tblLook w:val="04A0" w:firstRow="1" w:lastRow="0" w:firstColumn="1" w:lastColumn="0" w:noHBand="0" w:noVBand="1"/>
      </w:tblPr>
      <w:tblGrid>
        <w:gridCol w:w="643"/>
        <w:gridCol w:w="961"/>
        <w:gridCol w:w="946"/>
        <w:gridCol w:w="898"/>
        <w:gridCol w:w="869"/>
        <w:gridCol w:w="869"/>
        <w:gridCol w:w="825"/>
        <w:gridCol w:w="961"/>
        <w:gridCol w:w="909"/>
        <w:gridCol w:w="509"/>
        <w:gridCol w:w="672"/>
      </w:tblGrid>
      <w:tr w:rsidR="0084752B" w:rsidRPr="0084752B" w14:paraId="3E0E7ED2" w14:textId="77777777" w:rsidTr="002120CE">
        <w:trPr>
          <w:trHeight w:val="630"/>
        </w:trPr>
        <w:tc>
          <w:tcPr>
            <w:tcW w:w="39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96A5CFC"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Numer JCWPd (wg podziału na 174 części)</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207DE6EC"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Numer punktu pomiarowego wg ID Monitoring</w:t>
            </w:r>
          </w:p>
        </w:tc>
        <w:tc>
          <w:tcPr>
            <w:tcW w:w="709" w:type="pct"/>
            <w:tcBorders>
              <w:top w:val="single" w:sz="4" w:space="0" w:color="auto"/>
              <w:left w:val="nil"/>
              <w:bottom w:val="single" w:sz="4" w:space="0" w:color="auto"/>
              <w:right w:val="single" w:sz="4" w:space="0" w:color="auto"/>
            </w:tcBorders>
            <w:shd w:val="clear" w:color="000000" w:fill="D9D9D9"/>
            <w:vAlign w:val="center"/>
            <w:hideMark/>
          </w:tcPr>
          <w:p w14:paraId="1910A821"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Gmina</w:t>
            </w:r>
          </w:p>
        </w:tc>
        <w:tc>
          <w:tcPr>
            <w:tcW w:w="405" w:type="pct"/>
            <w:tcBorders>
              <w:top w:val="single" w:sz="4" w:space="0" w:color="auto"/>
              <w:left w:val="nil"/>
              <w:bottom w:val="single" w:sz="4" w:space="0" w:color="auto"/>
              <w:right w:val="single" w:sz="4" w:space="0" w:color="auto"/>
            </w:tcBorders>
            <w:shd w:val="clear" w:color="000000" w:fill="D9D9D9"/>
            <w:vAlign w:val="center"/>
            <w:hideMark/>
          </w:tcPr>
          <w:p w14:paraId="2F0EBCE7"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Miejscowość</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6371A542"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Głębokość do stropu warstwy wodonośnej [m p.p.t.]</w:t>
            </w:r>
          </w:p>
        </w:tc>
        <w:tc>
          <w:tcPr>
            <w:tcW w:w="491" w:type="pct"/>
            <w:tcBorders>
              <w:top w:val="single" w:sz="4" w:space="0" w:color="auto"/>
              <w:left w:val="nil"/>
              <w:bottom w:val="single" w:sz="4" w:space="0" w:color="auto"/>
              <w:right w:val="single" w:sz="4" w:space="0" w:color="auto"/>
            </w:tcBorders>
            <w:shd w:val="clear" w:color="000000" w:fill="D9D9D9"/>
            <w:vAlign w:val="center"/>
            <w:hideMark/>
          </w:tcPr>
          <w:p w14:paraId="19DDCFC9"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Przedział ujętej warstwy wodonośnej [m p.p.t.]</w:t>
            </w:r>
          </w:p>
        </w:tc>
        <w:tc>
          <w:tcPr>
            <w:tcW w:w="339" w:type="pct"/>
            <w:tcBorders>
              <w:top w:val="single" w:sz="4" w:space="0" w:color="auto"/>
              <w:left w:val="nil"/>
              <w:bottom w:val="single" w:sz="4" w:space="0" w:color="auto"/>
              <w:right w:val="single" w:sz="4" w:space="0" w:color="auto"/>
            </w:tcBorders>
            <w:shd w:val="clear" w:color="000000" w:fill="D9D9D9"/>
            <w:vAlign w:val="center"/>
            <w:hideMark/>
          </w:tcPr>
          <w:p w14:paraId="6D7920B1"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Zwierciadło wody</w:t>
            </w:r>
          </w:p>
        </w:tc>
        <w:tc>
          <w:tcPr>
            <w:tcW w:w="288" w:type="pct"/>
            <w:tcBorders>
              <w:top w:val="single" w:sz="4" w:space="0" w:color="auto"/>
              <w:left w:val="nil"/>
              <w:bottom w:val="single" w:sz="4" w:space="0" w:color="auto"/>
              <w:right w:val="single" w:sz="4" w:space="0" w:color="auto"/>
            </w:tcBorders>
            <w:shd w:val="clear" w:color="000000" w:fill="D9D9D9"/>
            <w:vAlign w:val="center"/>
            <w:hideMark/>
          </w:tcPr>
          <w:p w14:paraId="5AE81BDD"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Rodzaj punktu pomiarowego</w:t>
            </w:r>
          </w:p>
        </w:tc>
        <w:tc>
          <w:tcPr>
            <w:tcW w:w="1200" w:type="pct"/>
            <w:tcBorders>
              <w:top w:val="single" w:sz="4" w:space="0" w:color="auto"/>
              <w:left w:val="nil"/>
              <w:bottom w:val="single" w:sz="4" w:space="0" w:color="auto"/>
              <w:right w:val="single" w:sz="4" w:space="0" w:color="auto"/>
            </w:tcBorders>
            <w:shd w:val="clear" w:color="000000" w:fill="D9D9D9"/>
            <w:vAlign w:val="center"/>
            <w:hideMark/>
          </w:tcPr>
          <w:p w14:paraId="1581C6FA"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Użytkowanie terenu</w:t>
            </w:r>
          </w:p>
        </w:tc>
        <w:tc>
          <w:tcPr>
            <w:tcW w:w="203" w:type="pct"/>
            <w:tcBorders>
              <w:top w:val="single" w:sz="4" w:space="0" w:color="auto"/>
              <w:left w:val="nil"/>
              <w:bottom w:val="single" w:sz="4" w:space="0" w:color="auto"/>
              <w:right w:val="single" w:sz="4" w:space="0" w:color="auto"/>
            </w:tcBorders>
            <w:shd w:val="clear" w:color="000000" w:fill="D9D9D9"/>
            <w:vAlign w:val="center"/>
            <w:hideMark/>
          </w:tcPr>
          <w:p w14:paraId="2EBB288F"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Rok badań</w:t>
            </w:r>
          </w:p>
        </w:tc>
        <w:tc>
          <w:tcPr>
            <w:tcW w:w="195" w:type="pct"/>
            <w:tcBorders>
              <w:top w:val="single" w:sz="4" w:space="0" w:color="auto"/>
              <w:left w:val="nil"/>
              <w:bottom w:val="single" w:sz="4" w:space="0" w:color="auto"/>
              <w:right w:val="single" w:sz="4" w:space="0" w:color="auto"/>
            </w:tcBorders>
            <w:shd w:val="clear" w:color="000000" w:fill="D9D9D9"/>
            <w:vAlign w:val="center"/>
            <w:hideMark/>
          </w:tcPr>
          <w:p w14:paraId="5D0FB137" w14:textId="77777777" w:rsidR="0084752B" w:rsidRPr="0084752B" w:rsidRDefault="0084752B" w:rsidP="0084752B">
            <w:pPr>
              <w:suppressAutoHyphens w:val="0"/>
              <w:jc w:val="center"/>
              <w:rPr>
                <w:rFonts w:ascii="Calibri" w:eastAsia="Times New Roman" w:hAnsi="Calibri" w:cs="Calibri"/>
                <w:b/>
                <w:bCs/>
                <w:color w:val="000000"/>
                <w:kern w:val="0"/>
                <w:sz w:val="16"/>
                <w:szCs w:val="16"/>
                <w:lang w:eastAsia="pl-PL" w:bidi="ar-SA"/>
              </w:rPr>
            </w:pPr>
            <w:r w:rsidRPr="0084752B">
              <w:rPr>
                <w:rFonts w:ascii="Calibri" w:eastAsia="Times New Roman" w:hAnsi="Calibri" w:cs="Calibri"/>
                <w:b/>
                <w:bCs/>
                <w:color w:val="000000"/>
                <w:kern w:val="0"/>
                <w:sz w:val="16"/>
                <w:szCs w:val="16"/>
                <w:lang w:eastAsia="pl-PL" w:bidi="ar-SA"/>
              </w:rPr>
              <w:t>Klasa jakości 2023</w:t>
            </w:r>
            <w:r w:rsidRPr="0084752B">
              <w:rPr>
                <w:rFonts w:ascii="Calibri" w:eastAsia="Times New Roman" w:hAnsi="Calibri" w:cs="Calibri"/>
                <w:b/>
                <w:bCs/>
                <w:color w:val="000000"/>
                <w:kern w:val="0"/>
                <w:sz w:val="16"/>
                <w:szCs w:val="16"/>
                <w:lang w:eastAsia="pl-PL" w:bidi="ar-SA"/>
              </w:rPr>
              <w:br/>
              <w:t>końcowa</w:t>
            </w:r>
          </w:p>
        </w:tc>
      </w:tr>
      <w:tr w:rsidR="0084752B" w:rsidRPr="0084752B" w14:paraId="7DEE3D17"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4D24111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7BB047D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29</w:t>
            </w:r>
          </w:p>
        </w:tc>
        <w:tc>
          <w:tcPr>
            <w:tcW w:w="709" w:type="pct"/>
            <w:tcBorders>
              <w:top w:val="nil"/>
              <w:left w:val="nil"/>
              <w:bottom w:val="single" w:sz="4" w:space="0" w:color="auto"/>
              <w:right w:val="single" w:sz="4" w:space="0" w:color="auto"/>
            </w:tcBorders>
            <w:vAlign w:val="center"/>
            <w:hideMark/>
          </w:tcPr>
          <w:p w14:paraId="34BFFA1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Turek (gm. miejska)</w:t>
            </w:r>
          </w:p>
        </w:tc>
        <w:tc>
          <w:tcPr>
            <w:tcW w:w="405" w:type="pct"/>
            <w:tcBorders>
              <w:top w:val="nil"/>
              <w:left w:val="nil"/>
              <w:bottom w:val="single" w:sz="4" w:space="0" w:color="auto"/>
              <w:right w:val="single" w:sz="4" w:space="0" w:color="auto"/>
            </w:tcBorders>
            <w:vAlign w:val="center"/>
            <w:hideMark/>
          </w:tcPr>
          <w:p w14:paraId="43E9094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Turek</w:t>
            </w:r>
          </w:p>
        </w:tc>
        <w:tc>
          <w:tcPr>
            <w:tcW w:w="491" w:type="pct"/>
            <w:tcBorders>
              <w:top w:val="nil"/>
              <w:left w:val="nil"/>
              <w:bottom w:val="single" w:sz="4" w:space="0" w:color="auto"/>
              <w:right w:val="single" w:sz="4" w:space="0" w:color="auto"/>
            </w:tcBorders>
            <w:vAlign w:val="center"/>
            <w:hideMark/>
          </w:tcPr>
          <w:p w14:paraId="5E1513D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14,70</w:t>
            </w:r>
          </w:p>
        </w:tc>
        <w:tc>
          <w:tcPr>
            <w:tcW w:w="491" w:type="pct"/>
            <w:tcBorders>
              <w:top w:val="nil"/>
              <w:left w:val="nil"/>
              <w:bottom w:val="single" w:sz="4" w:space="0" w:color="auto"/>
              <w:right w:val="single" w:sz="4" w:space="0" w:color="auto"/>
            </w:tcBorders>
            <w:vAlign w:val="center"/>
            <w:hideMark/>
          </w:tcPr>
          <w:p w14:paraId="69A6603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18,50-69,70</w:t>
            </w:r>
          </w:p>
        </w:tc>
        <w:tc>
          <w:tcPr>
            <w:tcW w:w="339" w:type="pct"/>
            <w:tcBorders>
              <w:top w:val="nil"/>
              <w:left w:val="nil"/>
              <w:bottom w:val="single" w:sz="4" w:space="0" w:color="auto"/>
              <w:right w:val="single" w:sz="4" w:space="0" w:color="auto"/>
            </w:tcBorders>
            <w:vAlign w:val="center"/>
            <w:hideMark/>
          </w:tcPr>
          <w:p w14:paraId="2EC6F52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21B7AFB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1EDCAB1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 Zabudowa miejska luzna</w:t>
            </w:r>
          </w:p>
        </w:tc>
        <w:tc>
          <w:tcPr>
            <w:tcW w:w="203" w:type="pct"/>
            <w:tcBorders>
              <w:top w:val="nil"/>
              <w:left w:val="nil"/>
              <w:bottom w:val="single" w:sz="4" w:space="0" w:color="auto"/>
              <w:right w:val="single" w:sz="4" w:space="0" w:color="auto"/>
            </w:tcBorders>
            <w:vAlign w:val="center"/>
            <w:hideMark/>
          </w:tcPr>
          <w:p w14:paraId="129C604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142581B8"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1FC541EE"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37AAA5F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28AE1CC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1149</w:t>
            </w:r>
          </w:p>
        </w:tc>
        <w:tc>
          <w:tcPr>
            <w:tcW w:w="709" w:type="pct"/>
            <w:tcBorders>
              <w:top w:val="nil"/>
              <w:left w:val="nil"/>
              <w:bottom w:val="single" w:sz="4" w:space="0" w:color="auto"/>
              <w:right w:val="single" w:sz="4" w:space="0" w:color="auto"/>
            </w:tcBorders>
            <w:vAlign w:val="center"/>
            <w:hideMark/>
          </w:tcPr>
          <w:p w14:paraId="3A9381B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47E35D5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7881682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32,00</w:t>
            </w:r>
          </w:p>
        </w:tc>
        <w:tc>
          <w:tcPr>
            <w:tcW w:w="491" w:type="pct"/>
            <w:tcBorders>
              <w:top w:val="nil"/>
              <w:left w:val="nil"/>
              <w:bottom w:val="single" w:sz="4" w:space="0" w:color="auto"/>
              <w:right w:val="single" w:sz="4" w:space="0" w:color="auto"/>
            </w:tcBorders>
            <w:vAlign w:val="center"/>
            <w:hideMark/>
          </w:tcPr>
          <w:p w14:paraId="1784FF2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43,00-98,00</w:t>
            </w:r>
          </w:p>
        </w:tc>
        <w:tc>
          <w:tcPr>
            <w:tcW w:w="339" w:type="pct"/>
            <w:tcBorders>
              <w:top w:val="nil"/>
              <w:left w:val="nil"/>
              <w:bottom w:val="single" w:sz="4" w:space="0" w:color="auto"/>
              <w:right w:val="single" w:sz="4" w:space="0" w:color="auto"/>
            </w:tcBorders>
            <w:vAlign w:val="center"/>
            <w:hideMark/>
          </w:tcPr>
          <w:p w14:paraId="643C449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771F55A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0824CAF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 Grunty orne</w:t>
            </w:r>
          </w:p>
        </w:tc>
        <w:tc>
          <w:tcPr>
            <w:tcW w:w="203" w:type="pct"/>
            <w:tcBorders>
              <w:top w:val="nil"/>
              <w:left w:val="nil"/>
              <w:bottom w:val="single" w:sz="4" w:space="0" w:color="auto"/>
              <w:right w:val="single" w:sz="4" w:space="0" w:color="auto"/>
            </w:tcBorders>
            <w:vAlign w:val="center"/>
            <w:hideMark/>
          </w:tcPr>
          <w:p w14:paraId="068C537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506A7988"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02B947B1"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6D7F140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3F308F8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1315</w:t>
            </w:r>
          </w:p>
        </w:tc>
        <w:tc>
          <w:tcPr>
            <w:tcW w:w="709" w:type="pct"/>
            <w:tcBorders>
              <w:top w:val="nil"/>
              <w:left w:val="nil"/>
              <w:bottom w:val="single" w:sz="4" w:space="0" w:color="auto"/>
              <w:right w:val="single" w:sz="4" w:space="0" w:color="auto"/>
            </w:tcBorders>
            <w:vAlign w:val="center"/>
            <w:hideMark/>
          </w:tcPr>
          <w:p w14:paraId="44FF54C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Konin (gm. miejska)</w:t>
            </w:r>
          </w:p>
        </w:tc>
        <w:tc>
          <w:tcPr>
            <w:tcW w:w="405" w:type="pct"/>
            <w:tcBorders>
              <w:top w:val="nil"/>
              <w:left w:val="nil"/>
              <w:bottom w:val="single" w:sz="4" w:space="0" w:color="auto"/>
              <w:right w:val="single" w:sz="4" w:space="0" w:color="auto"/>
            </w:tcBorders>
            <w:vAlign w:val="center"/>
            <w:hideMark/>
          </w:tcPr>
          <w:p w14:paraId="1263761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Konin</w:t>
            </w:r>
          </w:p>
        </w:tc>
        <w:tc>
          <w:tcPr>
            <w:tcW w:w="491" w:type="pct"/>
            <w:tcBorders>
              <w:top w:val="nil"/>
              <w:left w:val="nil"/>
              <w:bottom w:val="single" w:sz="4" w:space="0" w:color="auto"/>
              <w:right w:val="single" w:sz="4" w:space="0" w:color="auto"/>
            </w:tcBorders>
            <w:vAlign w:val="center"/>
            <w:hideMark/>
          </w:tcPr>
          <w:p w14:paraId="0CB5FB2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0,14</w:t>
            </w:r>
          </w:p>
        </w:tc>
        <w:tc>
          <w:tcPr>
            <w:tcW w:w="491" w:type="pct"/>
            <w:tcBorders>
              <w:top w:val="nil"/>
              <w:left w:val="nil"/>
              <w:bottom w:val="single" w:sz="4" w:space="0" w:color="auto"/>
              <w:right w:val="single" w:sz="4" w:space="0" w:color="auto"/>
            </w:tcBorders>
            <w:vAlign w:val="center"/>
            <w:hideMark/>
          </w:tcPr>
          <w:p w14:paraId="3C70630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10,00-80,00</w:t>
            </w:r>
          </w:p>
        </w:tc>
        <w:tc>
          <w:tcPr>
            <w:tcW w:w="339" w:type="pct"/>
            <w:tcBorders>
              <w:top w:val="nil"/>
              <w:left w:val="nil"/>
              <w:bottom w:val="single" w:sz="4" w:space="0" w:color="auto"/>
              <w:right w:val="single" w:sz="4" w:space="0" w:color="auto"/>
            </w:tcBorders>
            <w:vAlign w:val="center"/>
            <w:hideMark/>
          </w:tcPr>
          <w:p w14:paraId="3E94D4C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6EB45F3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18B68BCB"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 Grunty orne</w:t>
            </w:r>
          </w:p>
        </w:tc>
        <w:tc>
          <w:tcPr>
            <w:tcW w:w="203" w:type="pct"/>
            <w:tcBorders>
              <w:top w:val="nil"/>
              <w:left w:val="nil"/>
              <w:bottom w:val="single" w:sz="4" w:space="0" w:color="auto"/>
              <w:right w:val="single" w:sz="4" w:space="0" w:color="auto"/>
            </w:tcBorders>
            <w:vAlign w:val="center"/>
            <w:hideMark/>
          </w:tcPr>
          <w:p w14:paraId="2E1D9C2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40FB4600"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714E3CE8"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1900150A"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3333DBE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5533</w:t>
            </w:r>
          </w:p>
        </w:tc>
        <w:tc>
          <w:tcPr>
            <w:tcW w:w="709" w:type="pct"/>
            <w:tcBorders>
              <w:top w:val="nil"/>
              <w:left w:val="nil"/>
              <w:bottom w:val="single" w:sz="4" w:space="0" w:color="auto"/>
              <w:right w:val="single" w:sz="4" w:space="0" w:color="auto"/>
            </w:tcBorders>
            <w:vAlign w:val="center"/>
            <w:hideMark/>
          </w:tcPr>
          <w:p w14:paraId="6788116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Władysławów (gm. wiejska)</w:t>
            </w:r>
          </w:p>
        </w:tc>
        <w:tc>
          <w:tcPr>
            <w:tcW w:w="405" w:type="pct"/>
            <w:tcBorders>
              <w:top w:val="nil"/>
              <w:left w:val="nil"/>
              <w:bottom w:val="single" w:sz="4" w:space="0" w:color="auto"/>
              <w:right w:val="single" w:sz="4" w:space="0" w:color="auto"/>
            </w:tcBorders>
            <w:vAlign w:val="center"/>
            <w:hideMark/>
          </w:tcPr>
          <w:p w14:paraId="6A103FC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Wyszyna</w:t>
            </w:r>
          </w:p>
        </w:tc>
        <w:tc>
          <w:tcPr>
            <w:tcW w:w="491" w:type="pct"/>
            <w:tcBorders>
              <w:top w:val="nil"/>
              <w:left w:val="nil"/>
              <w:bottom w:val="single" w:sz="4" w:space="0" w:color="auto"/>
              <w:right w:val="single" w:sz="4" w:space="0" w:color="auto"/>
            </w:tcBorders>
            <w:vAlign w:val="center"/>
            <w:hideMark/>
          </w:tcPr>
          <w:p w14:paraId="0C6BD1A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1,80</w:t>
            </w:r>
          </w:p>
        </w:tc>
        <w:tc>
          <w:tcPr>
            <w:tcW w:w="491" w:type="pct"/>
            <w:tcBorders>
              <w:top w:val="nil"/>
              <w:left w:val="nil"/>
              <w:bottom w:val="single" w:sz="4" w:space="0" w:color="auto"/>
              <w:right w:val="single" w:sz="4" w:space="0" w:color="auto"/>
            </w:tcBorders>
            <w:vAlign w:val="center"/>
            <w:hideMark/>
          </w:tcPr>
          <w:p w14:paraId="1F576A2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b.d.</w:t>
            </w:r>
          </w:p>
        </w:tc>
        <w:tc>
          <w:tcPr>
            <w:tcW w:w="339" w:type="pct"/>
            <w:tcBorders>
              <w:top w:val="nil"/>
              <w:left w:val="nil"/>
              <w:bottom w:val="single" w:sz="4" w:space="0" w:color="auto"/>
              <w:right w:val="single" w:sz="4" w:space="0" w:color="auto"/>
            </w:tcBorders>
            <w:vAlign w:val="center"/>
            <w:hideMark/>
          </w:tcPr>
          <w:p w14:paraId="7791577A"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1DD5CB5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2DE5E72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67E0846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0000"/>
            <w:vAlign w:val="center"/>
            <w:hideMark/>
          </w:tcPr>
          <w:p w14:paraId="2B442BBA"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V</w:t>
            </w:r>
          </w:p>
        </w:tc>
      </w:tr>
      <w:tr w:rsidR="0084752B" w:rsidRPr="0084752B" w14:paraId="5EFFD695"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6183954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1002AE8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5537</w:t>
            </w:r>
          </w:p>
        </w:tc>
        <w:tc>
          <w:tcPr>
            <w:tcW w:w="709" w:type="pct"/>
            <w:tcBorders>
              <w:top w:val="nil"/>
              <w:left w:val="nil"/>
              <w:bottom w:val="single" w:sz="4" w:space="0" w:color="auto"/>
              <w:right w:val="single" w:sz="4" w:space="0" w:color="auto"/>
            </w:tcBorders>
            <w:vAlign w:val="center"/>
            <w:hideMark/>
          </w:tcPr>
          <w:p w14:paraId="51EDE31B"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Kościelec (gm. wiejska)</w:t>
            </w:r>
          </w:p>
        </w:tc>
        <w:tc>
          <w:tcPr>
            <w:tcW w:w="405" w:type="pct"/>
            <w:tcBorders>
              <w:top w:val="nil"/>
              <w:left w:val="nil"/>
              <w:bottom w:val="single" w:sz="4" w:space="0" w:color="auto"/>
              <w:right w:val="single" w:sz="4" w:space="0" w:color="auto"/>
            </w:tcBorders>
            <w:vAlign w:val="center"/>
            <w:hideMark/>
          </w:tcPr>
          <w:p w14:paraId="2E2E64E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Dąbrowice Stare</w:t>
            </w:r>
          </w:p>
        </w:tc>
        <w:tc>
          <w:tcPr>
            <w:tcW w:w="491" w:type="pct"/>
            <w:tcBorders>
              <w:top w:val="nil"/>
              <w:left w:val="nil"/>
              <w:bottom w:val="single" w:sz="4" w:space="0" w:color="auto"/>
              <w:right w:val="single" w:sz="4" w:space="0" w:color="auto"/>
            </w:tcBorders>
            <w:vAlign w:val="center"/>
            <w:hideMark/>
          </w:tcPr>
          <w:p w14:paraId="44E14FC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5,77</w:t>
            </w:r>
          </w:p>
        </w:tc>
        <w:tc>
          <w:tcPr>
            <w:tcW w:w="491" w:type="pct"/>
            <w:tcBorders>
              <w:top w:val="nil"/>
              <w:left w:val="nil"/>
              <w:bottom w:val="single" w:sz="4" w:space="0" w:color="auto"/>
              <w:right w:val="single" w:sz="4" w:space="0" w:color="auto"/>
            </w:tcBorders>
            <w:vAlign w:val="center"/>
            <w:hideMark/>
          </w:tcPr>
          <w:p w14:paraId="12BD593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12,00-15,00</w:t>
            </w:r>
          </w:p>
        </w:tc>
        <w:tc>
          <w:tcPr>
            <w:tcW w:w="339" w:type="pct"/>
            <w:tcBorders>
              <w:top w:val="nil"/>
              <w:left w:val="nil"/>
              <w:bottom w:val="single" w:sz="4" w:space="0" w:color="auto"/>
              <w:right w:val="single" w:sz="4" w:space="0" w:color="auto"/>
            </w:tcBorders>
            <w:vAlign w:val="center"/>
            <w:hideMark/>
          </w:tcPr>
          <w:p w14:paraId="0513312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4C5146C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6516626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26C9857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9900"/>
            <w:vAlign w:val="center"/>
            <w:hideMark/>
          </w:tcPr>
          <w:p w14:paraId="1C114E91"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IV</w:t>
            </w:r>
          </w:p>
        </w:tc>
      </w:tr>
      <w:tr w:rsidR="0084752B" w:rsidRPr="0084752B" w14:paraId="10DFE691"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17D7FE0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54391B9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5550</w:t>
            </w:r>
          </w:p>
        </w:tc>
        <w:tc>
          <w:tcPr>
            <w:tcW w:w="709" w:type="pct"/>
            <w:tcBorders>
              <w:top w:val="nil"/>
              <w:left w:val="nil"/>
              <w:bottom w:val="single" w:sz="4" w:space="0" w:color="auto"/>
              <w:right w:val="single" w:sz="4" w:space="0" w:color="auto"/>
            </w:tcBorders>
            <w:vAlign w:val="center"/>
            <w:hideMark/>
          </w:tcPr>
          <w:p w14:paraId="2DE49A3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Brudzew (gm. wiejska)</w:t>
            </w:r>
          </w:p>
        </w:tc>
        <w:tc>
          <w:tcPr>
            <w:tcW w:w="405" w:type="pct"/>
            <w:tcBorders>
              <w:top w:val="nil"/>
              <w:left w:val="nil"/>
              <w:bottom w:val="single" w:sz="4" w:space="0" w:color="auto"/>
              <w:right w:val="single" w:sz="4" w:space="0" w:color="auto"/>
            </w:tcBorders>
            <w:vAlign w:val="center"/>
            <w:hideMark/>
          </w:tcPr>
          <w:p w14:paraId="35FE185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Janów</w:t>
            </w:r>
          </w:p>
        </w:tc>
        <w:tc>
          <w:tcPr>
            <w:tcW w:w="491" w:type="pct"/>
            <w:tcBorders>
              <w:top w:val="nil"/>
              <w:left w:val="nil"/>
              <w:bottom w:val="single" w:sz="4" w:space="0" w:color="auto"/>
              <w:right w:val="single" w:sz="4" w:space="0" w:color="auto"/>
            </w:tcBorders>
            <w:vAlign w:val="center"/>
            <w:hideMark/>
          </w:tcPr>
          <w:p w14:paraId="6FF77C1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6,82</w:t>
            </w:r>
          </w:p>
        </w:tc>
        <w:tc>
          <w:tcPr>
            <w:tcW w:w="491" w:type="pct"/>
            <w:tcBorders>
              <w:top w:val="nil"/>
              <w:left w:val="nil"/>
              <w:bottom w:val="single" w:sz="4" w:space="0" w:color="auto"/>
              <w:right w:val="single" w:sz="4" w:space="0" w:color="auto"/>
            </w:tcBorders>
            <w:vAlign w:val="center"/>
            <w:hideMark/>
          </w:tcPr>
          <w:p w14:paraId="0460860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14,00-17,00</w:t>
            </w:r>
          </w:p>
        </w:tc>
        <w:tc>
          <w:tcPr>
            <w:tcW w:w="339" w:type="pct"/>
            <w:tcBorders>
              <w:top w:val="nil"/>
              <w:left w:val="nil"/>
              <w:bottom w:val="single" w:sz="4" w:space="0" w:color="auto"/>
              <w:right w:val="single" w:sz="4" w:space="0" w:color="auto"/>
            </w:tcBorders>
            <w:vAlign w:val="center"/>
            <w:hideMark/>
          </w:tcPr>
          <w:p w14:paraId="060378C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4E3CBB1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0AE22A9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21879B8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6A671D67"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5607C24C"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789CFC9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3993751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6746</w:t>
            </w:r>
          </w:p>
        </w:tc>
        <w:tc>
          <w:tcPr>
            <w:tcW w:w="709" w:type="pct"/>
            <w:tcBorders>
              <w:top w:val="nil"/>
              <w:left w:val="nil"/>
              <w:bottom w:val="single" w:sz="4" w:space="0" w:color="auto"/>
              <w:right w:val="single" w:sz="4" w:space="0" w:color="auto"/>
            </w:tcBorders>
            <w:vAlign w:val="center"/>
            <w:hideMark/>
          </w:tcPr>
          <w:p w14:paraId="68FECDD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Grodziec (gm. wiejska)</w:t>
            </w:r>
          </w:p>
        </w:tc>
        <w:tc>
          <w:tcPr>
            <w:tcW w:w="405" w:type="pct"/>
            <w:tcBorders>
              <w:top w:val="nil"/>
              <w:left w:val="nil"/>
              <w:bottom w:val="single" w:sz="4" w:space="0" w:color="auto"/>
              <w:right w:val="single" w:sz="4" w:space="0" w:color="auto"/>
            </w:tcBorders>
            <w:vAlign w:val="center"/>
            <w:hideMark/>
          </w:tcPr>
          <w:p w14:paraId="122B819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Grodziec</w:t>
            </w:r>
          </w:p>
        </w:tc>
        <w:tc>
          <w:tcPr>
            <w:tcW w:w="491" w:type="pct"/>
            <w:tcBorders>
              <w:top w:val="nil"/>
              <w:left w:val="nil"/>
              <w:bottom w:val="single" w:sz="4" w:space="0" w:color="auto"/>
              <w:right w:val="single" w:sz="4" w:space="0" w:color="auto"/>
            </w:tcBorders>
            <w:vAlign w:val="center"/>
            <w:hideMark/>
          </w:tcPr>
          <w:p w14:paraId="2A16E7C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67,00</w:t>
            </w:r>
          </w:p>
        </w:tc>
        <w:tc>
          <w:tcPr>
            <w:tcW w:w="491" w:type="pct"/>
            <w:tcBorders>
              <w:top w:val="nil"/>
              <w:left w:val="nil"/>
              <w:bottom w:val="single" w:sz="4" w:space="0" w:color="auto"/>
              <w:right w:val="single" w:sz="4" w:space="0" w:color="auto"/>
            </w:tcBorders>
            <w:vAlign w:val="center"/>
            <w:hideMark/>
          </w:tcPr>
          <w:p w14:paraId="4BC59A8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67,00-140,00</w:t>
            </w:r>
          </w:p>
        </w:tc>
        <w:tc>
          <w:tcPr>
            <w:tcW w:w="339" w:type="pct"/>
            <w:tcBorders>
              <w:top w:val="nil"/>
              <w:left w:val="nil"/>
              <w:bottom w:val="single" w:sz="4" w:space="0" w:color="auto"/>
              <w:right w:val="single" w:sz="4" w:space="0" w:color="auto"/>
            </w:tcBorders>
            <w:vAlign w:val="center"/>
            <w:hideMark/>
          </w:tcPr>
          <w:p w14:paraId="76C6D8FA"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457EF32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3242A3E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9. Łąki i pastwiska</w:t>
            </w:r>
          </w:p>
        </w:tc>
        <w:tc>
          <w:tcPr>
            <w:tcW w:w="203" w:type="pct"/>
            <w:tcBorders>
              <w:top w:val="nil"/>
              <w:left w:val="nil"/>
              <w:bottom w:val="single" w:sz="4" w:space="0" w:color="auto"/>
              <w:right w:val="single" w:sz="4" w:space="0" w:color="auto"/>
            </w:tcBorders>
            <w:vAlign w:val="center"/>
            <w:hideMark/>
          </w:tcPr>
          <w:p w14:paraId="4196265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9900"/>
            <w:vAlign w:val="center"/>
            <w:hideMark/>
          </w:tcPr>
          <w:p w14:paraId="3848A5A7"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IV</w:t>
            </w:r>
          </w:p>
        </w:tc>
      </w:tr>
      <w:tr w:rsidR="0084752B" w:rsidRPr="0084752B" w14:paraId="1AB17846"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02B5B42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0FCD0E2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7107</w:t>
            </w:r>
          </w:p>
        </w:tc>
        <w:tc>
          <w:tcPr>
            <w:tcW w:w="709" w:type="pct"/>
            <w:tcBorders>
              <w:top w:val="nil"/>
              <w:left w:val="nil"/>
              <w:bottom w:val="single" w:sz="4" w:space="0" w:color="auto"/>
              <w:right w:val="single" w:sz="4" w:space="0" w:color="auto"/>
            </w:tcBorders>
            <w:vAlign w:val="center"/>
            <w:hideMark/>
          </w:tcPr>
          <w:p w14:paraId="48A449FB"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Dobra (gm. miejsko-wiejska)</w:t>
            </w:r>
          </w:p>
        </w:tc>
        <w:tc>
          <w:tcPr>
            <w:tcW w:w="405" w:type="pct"/>
            <w:tcBorders>
              <w:top w:val="nil"/>
              <w:left w:val="nil"/>
              <w:bottom w:val="single" w:sz="4" w:space="0" w:color="auto"/>
              <w:right w:val="single" w:sz="4" w:space="0" w:color="auto"/>
            </w:tcBorders>
            <w:vAlign w:val="center"/>
            <w:hideMark/>
          </w:tcPr>
          <w:p w14:paraId="61B6F6E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Ostrówek</w:t>
            </w:r>
          </w:p>
        </w:tc>
        <w:tc>
          <w:tcPr>
            <w:tcW w:w="491" w:type="pct"/>
            <w:tcBorders>
              <w:top w:val="nil"/>
              <w:left w:val="nil"/>
              <w:bottom w:val="single" w:sz="4" w:space="0" w:color="auto"/>
              <w:right w:val="single" w:sz="4" w:space="0" w:color="auto"/>
            </w:tcBorders>
            <w:vAlign w:val="center"/>
            <w:hideMark/>
          </w:tcPr>
          <w:p w14:paraId="432BCCA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6,20</w:t>
            </w:r>
          </w:p>
        </w:tc>
        <w:tc>
          <w:tcPr>
            <w:tcW w:w="491" w:type="pct"/>
            <w:tcBorders>
              <w:top w:val="nil"/>
              <w:left w:val="nil"/>
              <w:bottom w:val="single" w:sz="4" w:space="0" w:color="auto"/>
              <w:right w:val="single" w:sz="4" w:space="0" w:color="auto"/>
            </w:tcBorders>
            <w:vAlign w:val="center"/>
            <w:hideMark/>
          </w:tcPr>
          <w:p w14:paraId="0256BB0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10,10-15,10</w:t>
            </w:r>
          </w:p>
        </w:tc>
        <w:tc>
          <w:tcPr>
            <w:tcW w:w="339" w:type="pct"/>
            <w:tcBorders>
              <w:top w:val="nil"/>
              <w:left w:val="nil"/>
              <w:bottom w:val="single" w:sz="4" w:space="0" w:color="auto"/>
              <w:right w:val="single" w:sz="4" w:space="0" w:color="auto"/>
            </w:tcBorders>
            <w:vAlign w:val="center"/>
            <w:hideMark/>
          </w:tcPr>
          <w:p w14:paraId="545189E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napięte</w:t>
            </w:r>
          </w:p>
        </w:tc>
        <w:tc>
          <w:tcPr>
            <w:tcW w:w="288" w:type="pct"/>
            <w:tcBorders>
              <w:top w:val="nil"/>
              <w:left w:val="nil"/>
              <w:bottom w:val="single" w:sz="4" w:space="0" w:color="auto"/>
              <w:right w:val="single" w:sz="4" w:space="0" w:color="auto"/>
            </w:tcBorders>
            <w:vAlign w:val="center"/>
            <w:hideMark/>
          </w:tcPr>
          <w:p w14:paraId="5725448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4BC1FFE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6C83F29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1CFFC190"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r w:rsidR="0084752B" w:rsidRPr="0084752B" w14:paraId="27360E6A"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255FC96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66BF5D0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7108</w:t>
            </w:r>
          </w:p>
        </w:tc>
        <w:tc>
          <w:tcPr>
            <w:tcW w:w="709" w:type="pct"/>
            <w:tcBorders>
              <w:top w:val="nil"/>
              <w:left w:val="nil"/>
              <w:bottom w:val="single" w:sz="4" w:space="0" w:color="auto"/>
              <w:right w:val="single" w:sz="4" w:space="0" w:color="auto"/>
            </w:tcBorders>
            <w:vAlign w:val="center"/>
            <w:hideMark/>
          </w:tcPr>
          <w:p w14:paraId="56617844"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Rychwał (gm. miejsko-wiejska)</w:t>
            </w:r>
          </w:p>
        </w:tc>
        <w:tc>
          <w:tcPr>
            <w:tcW w:w="405" w:type="pct"/>
            <w:tcBorders>
              <w:top w:val="nil"/>
              <w:left w:val="nil"/>
              <w:bottom w:val="single" w:sz="4" w:space="0" w:color="auto"/>
              <w:right w:val="single" w:sz="4" w:space="0" w:color="auto"/>
            </w:tcBorders>
            <w:vAlign w:val="center"/>
            <w:hideMark/>
          </w:tcPr>
          <w:p w14:paraId="744F998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Siąszyce</w:t>
            </w:r>
          </w:p>
        </w:tc>
        <w:tc>
          <w:tcPr>
            <w:tcW w:w="491" w:type="pct"/>
            <w:tcBorders>
              <w:top w:val="nil"/>
              <w:left w:val="nil"/>
              <w:bottom w:val="single" w:sz="4" w:space="0" w:color="auto"/>
              <w:right w:val="single" w:sz="4" w:space="0" w:color="auto"/>
            </w:tcBorders>
            <w:vAlign w:val="center"/>
            <w:hideMark/>
          </w:tcPr>
          <w:p w14:paraId="2CC28FB0"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2,50</w:t>
            </w:r>
          </w:p>
        </w:tc>
        <w:tc>
          <w:tcPr>
            <w:tcW w:w="491" w:type="pct"/>
            <w:tcBorders>
              <w:top w:val="nil"/>
              <w:left w:val="nil"/>
              <w:bottom w:val="single" w:sz="4" w:space="0" w:color="auto"/>
              <w:right w:val="single" w:sz="4" w:space="0" w:color="auto"/>
            </w:tcBorders>
            <w:vAlign w:val="center"/>
            <w:hideMark/>
          </w:tcPr>
          <w:p w14:paraId="3F0F284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21,70-36,60</w:t>
            </w:r>
          </w:p>
        </w:tc>
        <w:tc>
          <w:tcPr>
            <w:tcW w:w="339" w:type="pct"/>
            <w:tcBorders>
              <w:top w:val="nil"/>
              <w:left w:val="nil"/>
              <w:bottom w:val="single" w:sz="4" w:space="0" w:color="auto"/>
              <w:right w:val="single" w:sz="4" w:space="0" w:color="auto"/>
            </w:tcBorders>
            <w:vAlign w:val="center"/>
            <w:hideMark/>
          </w:tcPr>
          <w:p w14:paraId="438927B9"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7FC5CEAD"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st. wiercona</w:t>
            </w:r>
          </w:p>
        </w:tc>
        <w:tc>
          <w:tcPr>
            <w:tcW w:w="1200" w:type="pct"/>
            <w:tcBorders>
              <w:top w:val="nil"/>
              <w:left w:val="nil"/>
              <w:bottom w:val="single" w:sz="4" w:space="0" w:color="auto"/>
              <w:right w:val="single" w:sz="4" w:space="0" w:color="auto"/>
            </w:tcBorders>
            <w:vAlign w:val="center"/>
            <w:hideMark/>
          </w:tcPr>
          <w:p w14:paraId="6296C752"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4. Zabudowa wiejska</w:t>
            </w:r>
          </w:p>
        </w:tc>
        <w:tc>
          <w:tcPr>
            <w:tcW w:w="203" w:type="pct"/>
            <w:tcBorders>
              <w:top w:val="nil"/>
              <w:left w:val="nil"/>
              <w:bottom w:val="single" w:sz="4" w:space="0" w:color="auto"/>
              <w:right w:val="single" w:sz="4" w:space="0" w:color="auto"/>
            </w:tcBorders>
            <w:vAlign w:val="center"/>
            <w:hideMark/>
          </w:tcPr>
          <w:p w14:paraId="4D697406"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FF0000"/>
            <w:vAlign w:val="center"/>
            <w:hideMark/>
          </w:tcPr>
          <w:p w14:paraId="6194DED9"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V</w:t>
            </w:r>
          </w:p>
        </w:tc>
      </w:tr>
      <w:tr w:rsidR="0084752B" w:rsidRPr="0084752B" w14:paraId="6568AD9C" w14:textId="77777777" w:rsidTr="002120CE">
        <w:trPr>
          <w:trHeight w:val="288"/>
        </w:trPr>
        <w:tc>
          <w:tcPr>
            <w:tcW w:w="390" w:type="pct"/>
            <w:tcBorders>
              <w:top w:val="nil"/>
              <w:left w:val="single" w:sz="4" w:space="0" w:color="auto"/>
              <w:bottom w:val="single" w:sz="4" w:space="0" w:color="auto"/>
              <w:right w:val="single" w:sz="4" w:space="0" w:color="auto"/>
            </w:tcBorders>
            <w:hideMark/>
          </w:tcPr>
          <w:p w14:paraId="5FD3BB5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71</w:t>
            </w:r>
          </w:p>
        </w:tc>
        <w:tc>
          <w:tcPr>
            <w:tcW w:w="288" w:type="pct"/>
            <w:tcBorders>
              <w:top w:val="nil"/>
              <w:left w:val="nil"/>
              <w:bottom w:val="single" w:sz="4" w:space="0" w:color="auto"/>
              <w:right w:val="single" w:sz="4" w:space="0" w:color="auto"/>
            </w:tcBorders>
            <w:vAlign w:val="center"/>
            <w:hideMark/>
          </w:tcPr>
          <w:p w14:paraId="58C6F9B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8989</w:t>
            </w:r>
          </w:p>
        </w:tc>
        <w:tc>
          <w:tcPr>
            <w:tcW w:w="709" w:type="pct"/>
            <w:tcBorders>
              <w:top w:val="nil"/>
              <w:left w:val="nil"/>
              <w:bottom w:val="single" w:sz="4" w:space="0" w:color="auto"/>
              <w:right w:val="single" w:sz="4" w:space="0" w:color="auto"/>
            </w:tcBorders>
            <w:vAlign w:val="center"/>
            <w:hideMark/>
          </w:tcPr>
          <w:p w14:paraId="64666D51"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Tuliszków (gm. miejsko-wiejska)</w:t>
            </w:r>
          </w:p>
        </w:tc>
        <w:tc>
          <w:tcPr>
            <w:tcW w:w="405" w:type="pct"/>
            <w:tcBorders>
              <w:top w:val="nil"/>
              <w:left w:val="nil"/>
              <w:bottom w:val="single" w:sz="4" w:space="0" w:color="auto"/>
              <w:right w:val="single" w:sz="4" w:space="0" w:color="auto"/>
            </w:tcBorders>
            <w:vAlign w:val="center"/>
            <w:hideMark/>
          </w:tcPr>
          <w:p w14:paraId="487CB117"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Sarbicko</w:t>
            </w:r>
          </w:p>
        </w:tc>
        <w:tc>
          <w:tcPr>
            <w:tcW w:w="491" w:type="pct"/>
            <w:tcBorders>
              <w:top w:val="nil"/>
              <w:left w:val="nil"/>
              <w:bottom w:val="single" w:sz="4" w:space="0" w:color="auto"/>
              <w:right w:val="single" w:sz="4" w:space="0" w:color="auto"/>
            </w:tcBorders>
            <w:vAlign w:val="center"/>
            <w:hideMark/>
          </w:tcPr>
          <w:p w14:paraId="72A29213"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6,15</w:t>
            </w:r>
          </w:p>
        </w:tc>
        <w:tc>
          <w:tcPr>
            <w:tcW w:w="491" w:type="pct"/>
            <w:tcBorders>
              <w:top w:val="nil"/>
              <w:left w:val="nil"/>
              <w:bottom w:val="single" w:sz="4" w:space="0" w:color="auto"/>
              <w:right w:val="single" w:sz="4" w:space="0" w:color="auto"/>
            </w:tcBorders>
            <w:vAlign w:val="center"/>
            <w:hideMark/>
          </w:tcPr>
          <w:p w14:paraId="61CAD11F"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10,50-14,50</w:t>
            </w:r>
          </w:p>
        </w:tc>
        <w:tc>
          <w:tcPr>
            <w:tcW w:w="339" w:type="pct"/>
            <w:tcBorders>
              <w:top w:val="nil"/>
              <w:left w:val="nil"/>
              <w:bottom w:val="single" w:sz="4" w:space="0" w:color="auto"/>
              <w:right w:val="single" w:sz="4" w:space="0" w:color="auto"/>
            </w:tcBorders>
            <w:vAlign w:val="center"/>
            <w:hideMark/>
          </w:tcPr>
          <w:p w14:paraId="3CC57398"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swobodne</w:t>
            </w:r>
          </w:p>
        </w:tc>
        <w:tc>
          <w:tcPr>
            <w:tcW w:w="288" w:type="pct"/>
            <w:tcBorders>
              <w:top w:val="nil"/>
              <w:left w:val="nil"/>
              <w:bottom w:val="single" w:sz="4" w:space="0" w:color="auto"/>
              <w:right w:val="single" w:sz="4" w:space="0" w:color="auto"/>
            </w:tcBorders>
            <w:vAlign w:val="center"/>
            <w:hideMark/>
          </w:tcPr>
          <w:p w14:paraId="7DF0662E"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piezometr</w:t>
            </w:r>
          </w:p>
        </w:tc>
        <w:tc>
          <w:tcPr>
            <w:tcW w:w="1200" w:type="pct"/>
            <w:tcBorders>
              <w:top w:val="nil"/>
              <w:left w:val="nil"/>
              <w:bottom w:val="single" w:sz="4" w:space="0" w:color="auto"/>
              <w:right w:val="single" w:sz="4" w:space="0" w:color="auto"/>
            </w:tcBorders>
            <w:vAlign w:val="center"/>
            <w:hideMark/>
          </w:tcPr>
          <w:p w14:paraId="0A8CFC5C"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7. Grunty orne</w:t>
            </w:r>
          </w:p>
        </w:tc>
        <w:tc>
          <w:tcPr>
            <w:tcW w:w="203" w:type="pct"/>
            <w:tcBorders>
              <w:top w:val="nil"/>
              <w:left w:val="nil"/>
              <w:bottom w:val="single" w:sz="4" w:space="0" w:color="auto"/>
              <w:right w:val="single" w:sz="4" w:space="0" w:color="auto"/>
            </w:tcBorders>
            <w:vAlign w:val="center"/>
            <w:hideMark/>
          </w:tcPr>
          <w:p w14:paraId="5DB9FC75" w14:textId="77777777" w:rsidR="0084752B" w:rsidRPr="0084752B" w:rsidRDefault="0084752B" w:rsidP="0084752B">
            <w:pPr>
              <w:suppressAutoHyphens w:val="0"/>
              <w:jc w:val="center"/>
              <w:rPr>
                <w:rFonts w:ascii="Calibri" w:eastAsia="Times New Roman" w:hAnsi="Calibri" w:cs="Calibri"/>
                <w:color w:val="000000"/>
                <w:kern w:val="0"/>
                <w:sz w:val="16"/>
                <w:szCs w:val="16"/>
                <w:lang w:eastAsia="pl-PL" w:bidi="ar-SA"/>
              </w:rPr>
            </w:pPr>
            <w:r w:rsidRPr="0084752B">
              <w:rPr>
                <w:rFonts w:ascii="Calibri" w:eastAsia="Times New Roman" w:hAnsi="Calibri" w:cs="Calibri"/>
                <w:color w:val="000000"/>
                <w:kern w:val="0"/>
                <w:sz w:val="16"/>
                <w:szCs w:val="16"/>
                <w:lang w:eastAsia="pl-PL" w:bidi="ar-SA"/>
              </w:rPr>
              <w:t>2023</w:t>
            </w:r>
          </w:p>
        </w:tc>
        <w:tc>
          <w:tcPr>
            <w:tcW w:w="195" w:type="pct"/>
            <w:tcBorders>
              <w:top w:val="nil"/>
              <w:left w:val="nil"/>
              <w:bottom w:val="single" w:sz="4" w:space="0" w:color="auto"/>
              <w:right w:val="single" w:sz="4" w:space="0" w:color="auto"/>
            </w:tcBorders>
            <w:shd w:val="clear" w:color="000000" w:fill="99FF66"/>
            <w:vAlign w:val="center"/>
            <w:hideMark/>
          </w:tcPr>
          <w:p w14:paraId="431706B2" w14:textId="77777777" w:rsidR="0084752B" w:rsidRPr="0084752B" w:rsidRDefault="0084752B" w:rsidP="0084752B">
            <w:pPr>
              <w:suppressAutoHyphens w:val="0"/>
              <w:jc w:val="center"/>
              <w:rPr>
                <w:rFonts w:ascii="Arial Narrow" w:eastAsia="Times New Roman" w:hAnsi="Arial Narrow" w:cs="Calibri"/>
                <w:color w:val="000000"/>
                <w:kern w:val="0"/>
                <w:sz w:val="16"/>
                <w:szCs w:val="16"/>
                <w:lang w:eastAsia="pl-PL" w:bidi="ar-SA"/>
              </w:rPr>
            </w:pPr>
            <w:r w:rsidRPr="0084752B">
              <w:rPr>
                <w:rFonts w:ascii="Arial Narrow" w:eastAsia="Times New Roman" w:hAnsi="Arial Narrow" w:cs="Calibri"/>
                <w:color w:val="000000"/>
                <w:kern w:val="0"/>
                <w:sz w:val="16"/>
                <w:szCs w:val="16"/>
                <w:lang w:eastAsia="pl-PL" w:bidi="ar-SA"/>
              </w:rPr>
              <w:t>II</w:t>
            </w:r>
          </w:p>
        </w:tc>
      </w:tr>
    </w:tbl>
    <w:p w14:paraId="5BA38100" w14:textId="7DBAD4BA" w:rsidR="0084752B" w:rsidRDefault="002120CE" w:rsidP="002120CE">
      <w:pPr>
        <w:pStyle w:val="Legenda"/>
        <w:rPr>
          <w:rFonts w:ascii="Arial" w:hAnsi="Arial" w:cs="Arial"/>
        </w:rPr>
      </w:pPr>
      <w:bookmarkStart w:id="101" w:name="_Toc215349071"/>
      <w:r>
        <w:t xml:space="preserve">Tabela </w:t>
      </w:r>
      <w:fldSimple w:instr=" SEQ Tabela \* ARABIC ">
        <w:r w:rsidR="004B1597">
          <w:rPr>
            <w:noProof/>
          </w:rPr>
          <w:t>14</w:t>
        </w:r>
      </w:fldSimple>
      <w:r>
        <w:t xml:space="preserve"> </w:t>
      </w:r>
      <w:r w:rsidRPr="00E802DB">
        <w:t>Wyniki badań jakości wody podziemnej z monitoringu -rok 202</w:t>
      </w:r>
      <w:r>
        <w:t>2</w:t>
      </w:r>
      <w:bookmarkEnd w:id="101"/>
    </w:p>
    <w:tbl>
      <w:tblPr>
        <w:tblW w:w="5000" w:type="pct"/>
        <w:tblCellMar>
          <w:left w:w="70" w:type="dxa"/>
          <w:right w:w="70" w:type="dxa"/>
        </w:tblCellMar>
        <w:tblLook w:val="04A0" w:firstRow="1" w:lastRow="0" w:firstColumn="1" w:lastColumn="0" w:noHBand="0" w:noVBand="1"/>
      </w:tblPr>
      <w:tblGrid>
        <w:gridCol w:w="655"/>
        <w:gridCol w:w="980"/>
        <w:gridCol w:w="965"/>
        <w:gridCol w:w="916"/>
        <w:gridCol w:w="886"/>
        <w:gridCol w:w="886"/>
        <w:gridCol w:w="841"/>
        <w:gridCol w:w="927"/>
        <w:gridCol w:w="518"/>
        <w:gridCol w:w="803"/>
        <w:gridCol w:w="685"/>
      </w:tblGrid>
      <w:tr w:rsidR="004B6D83" w:rsidRPr="004B6D83" w14:paraId="499EA5DC" w14:textId="77777777" w:rsidTr="002120CE">
        <w:trPr>
          <w:trHeight w:val="1050"/>
        </w:trPr>
        <w:tc>
          <w:tcPr>
            <w:tcW w:w="23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C4B6D62"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Numer JCWPd (wg podziału na 174 części)</w:t>
            </w:r>
          </w:p>
        </w:tc>
        <w:tc>
          <w:tcPr>
            <w:tcW w:w="238" w:type="pct"/>
            <w:tcBorders>
              <w:top w:val="single" w:sz="4" w:space="0" w:color="auto"/>
              <w:left w:val="nil"/>
              <w:bottom w:val="single" w:sz="4" w:space="0" w:color="auto"/>
              <w:right w:val="single" w:sz="4" w:space="0" w:color="auto"/>
            </w:tcBorders>
            <w:shd w:val="clear" w:color="000000" w:fill="D9D9D9"/>
            <w:vAlign w:val="center"/>
            <w:hideMark/>
          </w:tcPr>
          <w:p w14:paraId="74B03385"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Numer punktu pomiarowego wg ID Monitoring</w:t>
            </w:r>
          </w:p>
        </w:tc>
        <w:tc>
          <w:tcPr>
            <w:tcW w:w="727" w:type="pct"/>
            <w:tcBorders>
              <w:top w:val="single" w:sz="4" w:space="0" w:color="auto"/>
              <w:left w:val="nil"/>
              <w:bottom w:val="single" w:sz="4" w:space="0" w:color="auto"/>
              <w:right w:val="single" w:sz="4" w:space="0" w:color="auto"/>
            </w:tcBorders>
            <w:shd w:val="clear" w:color="000000" w:fill="D9D9D9"/>
            <w:vAlign w:val="center"/>
            <w:hideMark/>
          </w:tcPr>
          <w:p w14:paraId="26B57D50"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Gmina</w:t>
            </w:r>
          </w:p>
        </w:tc>
        <w:tc>
          <w:tcPr>
            <w:tcW w:w="422" w:type="pct"/>
            <w:tcBorders>
              <w:top w:val="single" w:sz="4" w:space="0" w:color="auto"/>
              <w:left w:val="nil"/>
              <w:bottom w:val="single" w:sz="4" w:space="0" w:color="auto"/>
              <w:right w:val="single" w:sz="4" w:space="0" w:color="auto"/>
            </w:tcBorders>
            <w:shd w:val="clear" w:color="000000" w:fill="D9D9D9"/>
            <w:vAlign w:val="center"/>
            <w:hideMark/>
          </w:tcPr>
          <w:p w14:paraId="1B95339E"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Miejscowość</w:t>
            </w:r>
          </w:p>
        </w:tc>
        <w:tc>
          <w:tcPr>
            <w:tcW w:w="391" w:type="pct"/>
            <w:tcBorders>
              <w:top w:val="single" w:sz="4" w:space="0" w:color="auto"/>
              <w:left w:val="nil"/>
              <w:bottom w:val="single" w:sz="4" w:space="0" w:color="auto"/>
              <w:right w:val="single" w:sz="4" w:space="0" w:color="auto"/>
            </w:tcBorders>
            <w:shd w:val="clear" w:color="000000" w:fill="D9D9D9"/>
            <w:vAlign w:val="center"/>
            <w:hideMark/>
          </w:tcPr>
          <w:p w14:paraId="45E9E7CD"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Głębokość do stropu warstwy wodonośnej [m p.p.t.]</w:t>
            </w:r>
          </w:p>
        </w:tc>
        <w:tc>
          <w:tcPr>
            <w:tcW w:w="594" w:type="pct"/>
            <w:tcBorders>
              <w:top w:val="single" w:sz="4" w:space="0" w:color="auto"/>
              <w:left w:val="nil"/>
              <w:bottom w:val="single" w:sz="4" w:space="0" w:color="auto"/>
              <w:right w:val="single" w:sz="4" w:space="0" w:color="auto"/>
            </w:tcBorders>
            <w:shd w:val="clear" w:color="000000" w:fill="D9D9D9"/>
            <w:vAlign w:val="center"/>
            <w:hideMark/>
          </w:tcPr>
          <w:p w14:paraId="396E6E2D"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Przedział ujętej warstwy wodonośnej [m p.p.t.]</w:t>
            </w:r>
          </w:p>
        </w:tc>
        <w:tc>
          <w:tcPr>
            <w:tcW w:w="391" w:type="pct"/>
            <w:tcBorders>
              <w:top w:val="single" w:sz="4" w:space="0" w:color="auto"/>
              <w:left w:val="nil"/>
              <w:bottom w:val="single" w:sz="4" w:space="0" w:color="auto"/>
              <w:right w:val="single" w:sz="4" w:space="0" w:color="auto"/>
            </w:tcBorders>
            <w:shd w:val="clear" w:color="000000" w:fill="D9D9D9"/>
            <w:vAlign w:val="center"/>
            <w:hideMark/>
          </w:tcPr>
          <w:p w14:paraId="5C8591DB"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Zwierciadło wody</w:t>
            </w:r>
          </w:p>
        </w:tc>
        <w:tc>
          <w:tcPr>
            <w:tcW w:w="1204" w:type="pct"/>
            <w:tcBorders>
              <w:top w:val="single" w:sz="4" w:space="0" w:color="auto"/>
              <w:left w:val="nil"/>
              <w:bottom w:val="single" w:sz="4" w:space="0" w:color="auto"/>
              <w:right w:val="single" w:sz="4" w:space="0" w:color="auto"/>
            </w:tcBorders>
            <w:shd w:val="clear" w:color="000000" w:fill="D9D9D9"/>
            <w:vAlign w:val="center"/>
            <w:hideMark/>
          </w:tcPr>
          <w:p w14:paraId="0B3972C7"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Użytkowanie terenu</w:t>
            </w:r>
          </w:p>
        </w:tc>
        <w:tc>
          <w:tcPr>
            <w:tcW w:w="219" w:type="pct"/>
            <w:tcBorders>
              <w:top w:val="single" w:sz="4" w:space="0" w:color="auto"/>
              <w:left w:val="nil"/>
              <w:bottom w:val="single" w:sz="4" w:space="0" w:color="auto"/>
              <w:right w:val="single" w:sz="4" w:space="0" w:color="auto"/>
            </w:tcBorders>
            <w:shd w:val="clear" w:color="000000" w:fill="D9D9D9"/>
            <w:vAlign w:val="center"/>
            <w:hideMark/>
          </w:tcPr>
          <w:p w14:paraId="35F4E534"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Rok badań</w:t>
            </w:r>
          </w:p>
        </w:tc>
        <w:tc>
          <w:tcPr>
            <w:tcW w:w="289" w:type="pct"/>
            <w:tcBorders>
              <w:top w:val="single" w:sz="4" w:space="0" w:color="auto"/>
              <w:left w:val="nil"/>
              <w:bottom w:val="single" w:sz="4" w:space="0" w:color="auto"/>
              <w:right w:val="single" w:sz="4" w:space="0" w:color="auto"/>
            </w:tcBorders>
            <w:shd w:val="clear" w:color="000000" w:fill="D9D9D9"/>
            <w:vAlign w:val="center"/>
            <w:hideMark/>
          </w:tcPr>
          <w:p w14:paraId="0F09DC7A"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Data poboru próbki</w:t>
            </w:r>
          </w:p>
        </w:tc>
        <w:tc>
          <w:tcPr>
            <w:tcW w:w="289" w:type="pct"/>
            <w:tcBorders>
              <w:top w:val="single" w:sz="4" w:space="0" w:color="auto"/>
              <w:left w:val="nil"/>
              <w:bottom w:val="single" w:sz="4" w:space="0" w:color="auto"/>
              <w:right w:val="single" w:sz="4" w:space="0" w:color="auto"/>
            </w:tcBorders>
            <w:shd w:val="clear" w:color="000000" w:fill="D9D9D9"/>
            <w:vAlign w:val="center"/>
            <w:hideMark/>
          </w:tcPr>
          <w:p w14:paraId="085BECF8" w14:textId="77777777" w:rsidR="004B6D83" w:rsidRPr="004B6D83" w:rsidRDefault="004B6D83" w:rsidP="004B6D83">
            <w:pPr>
              <w:suppressAutoHyphens w:val="0"/>
              <w:jc w:val="center"/>
              <w:rPr>
                <w:rFonts w:ascii="Calibri" w:eastAsia="Times New Roman" w:hAnsi="Calibri" w:cs="Calibri"/>
                <w:b/>
                <w:bCs/>
                <w:color w:val="000000"/>
                <w:kern w:val="0"/>
                <w:sz w:val="16"/>
                <w:szCs w:val="16"/>
                <w:lang w:eastAsia="pl-PL" w:bidi="ar-SA"/>
              </w:rPr>
            </w:pPr>
            <w:r w:rsidRPr="004B6D83">
              <w:rPr>
                <w:rFonts w:ascii="Calibri" w:eastAsia="Times New Roman" w:hAnsi="Calibri" w:cs="Calibri"/>
                <w:b/>
                <w:bCs/>
                <w:color w:val="000000"/>
                <w:kern w:val="0"/>
                <w:sz w:val="16"/>
                <w:szCs w:val="16"/>
                <w:lang w:eastAsia="pl-PL" w:bidi="ar-SA"/>
              </w:rPr>
              <w:t>Klasa jakości 2022</w:t>
            </w:r>
            <w:r w:rsidRPr="004B6D83">
              <w:rPr>
                <w:rFonts w:ascii="Calibri" w:eastAsia="Times New Roman" w:hAnsi="Calibri" w:cs="Calibri"/>
                <w:b/>
                <w:bCs/>
                <w:color w:val="000000"/>
                <w:kern w:val="0"/>
                <w:sz w:val="16"/>
                <w:szCs w:val="16"/>
                <w:lang w:eastAsia="pl-PL" w:bidi="ar-SA"/>
              </w:rPr>
              <w:br/>
              <w:t>końcowa</w:t>
            </w:r>
          </w:p>
        </w:tc>
      </w:tr>
      <w:tr w:rsidR="004B6D83" w:rsidRPr="004B6D83" w14:paraId="0DEF950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64DB28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4DC5C09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29</w:t>
            </w:r>
          </w:p>
        </w:tc>
        <w:tc>
          <w:tcPr>
            <w:tcW w:w="727" w:type="pct"/>
            <w:tcBorders>
              <w:top w:val="single" w:sz="4" w:space="0" w:color="979991"/>
              <w:left w:val="single" w:sz="4" w:space="0" w:color="979991"/>
              <w:bottom w:val="nil"/>
              <w:right w:val="nil"/>
            </w:tcBorders>
            <w:vAlign w:val="center"/>
            <w:hideMark/>
          </w:tcPr>
          <w:p w14:paraId="3679ACB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Turek (gm. miejska)</w:t>
            </w:r>
          </w:p>
        </w:tc>
        <w:tc>
          <w:tcPr>
            <w:tcW w:w="422" w:type="pct"/>
            <w:tcBorders>
              <w:top w:val="single" w:sz="4" w:space="0" w:color="979991"/>
              <w:left w:val="single" w:sz="4" w:space="0" w:color="979991"/>
              <w:bottom w:val="nil"/>
              <w:right w:val="nil"/>
            </w:tcBorders>
            <w:vAlign w:val="center"/>
            <w:hideMark/>
          </w:tcPr>
          <w:p w14:paraId="74E365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Turek</w:t>
            </w:r>
          </w:p>
        </w:tc>
        <w:tc>
          <w:tcPr>
            <w:tcW w:w="391" w:type="pct"/>
            <w:tcBorders>
              <w:top w:val="single" w:sz="4" w:space="0" w:color="979991"/>
              <w:left w:val="single" w:sz="4" w:space="0" w:color="979991"/>
              <w:bottom w:val="nil"/>
              <w:right w:val="nil"/>
            </w:tcBorders>
            <w:vAlign w:val="center"/>
            <w:hideMark/>
          </w:tcPr>
          <w:p w14:paraId="52B635D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14,70</w:t>
            </w:r>
          </w:p>
        </w:tc>
        <w:tc>
          <w:tcPr>
            <w:tcW w:w="594" w:type="pct"/>
            <w:tcBorders>
              <w:top w:val="single" w:sz="4" w:space="0" w:color="979991"/>
              <w:left w:val="single" w:sz="4" w:space="0" w:color="979991"/>
              <w:bottom w:val="nil"/>
              <w:right w:val="nil"/>
            </w:tcBorders>
            <w:vAlign w:val="center"/>
            <w:hideMark/>
          </w:tcPr>
          <w:p w14:paraId="333BC0F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18,50-69,70</w:t>
            </w:r>
          </w:p>
        </w:tc>
        <w:tc>
          <w:tcPr>
            <w:tcW w:w="391" w:type="pct"/>
            <w:tcBorders>
              <w:top w:val="single" w:sz="4" w:space="0" w:color="979991"/>
              <w:left w:val="single" w:sz="4" w:space="0" w:color="979991"/>
              <w:bottom w:val="nil"/>
              <w:right w:val="nil"/>
            </w:tcBorders>
            <w:vAlign w:val="center"/>
            <w:hideMark/>
          </w:tcPr>
          <w:p w14:paraId="16675B8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162E93D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 Zabudowa miejska luzna</w:t>
            </w:r>
          </w:p>
        </w:tc>
        <w:tc>
          <w:tcPr>
            <w:tcW w:w="219" w:type="pct"/>
            <w:tcBorders>
              <w:top w:val="single" w:sz="4" w:space="0" w:color="979991"/>
              <w:left w:val="single" w:sz="4" w:space="0" w:color="979991"/>
              <w:bottom w:val="nil"/>
              <w:right w:val="nil"/>
            </w:tcBorders>
            <w:vAlign w:val="center"/>
            <w:hideMark/>
          </w:tcPr>
          <w:p w14:paraId="13EB9F5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14C917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06.06.2022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0175594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43635D1D"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B33D30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4E348BF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1149</w:t>
            </w:r>
          </w:p>
        </w:tc>
        <w:tc>
          <w:tcPr>
            <w:tcW w:w="727" w:type="pct"/>
            <w:tcBorders>
              <w:top w:val="single" w:sz="4" w:space="0" w:color="979991"/>
              <w:left w:val="single" w:sz="4" w:space="0" w:color="979991"/>
              <w:bottom w:val="nil"/>
              <w:right w:val="nil"/>
            </w:tcBorders>
            <w:vAlign w:val="center"/>
            <w:hideMark/>
          </w:tcPr>
          <w:p w14:paraId="50E9D2E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Tuliszków (gm. miejsko-wiejska)</w:t>
            </w:r>
          </w:p>
        </w:tc>
        <w:tc>
          <w:tcPr>
            <w:tcW w:w="422" w:type="pct"/>
            <w:tcBorders>
              <w:top w:val="single" w:sz="4" w:space="0" w:color="979991"/>
              <w:left w:val="single" w:sz="4" w:space="0" w:color="979991"/>
              <w:bottom w:val="nil"/>
              <w:right w:val="nil"/>
            </w:tcBorders>
            <w:vAlign w:val="center"/>
            <w:hideMark/>
          </w:tcPr>
          <w:p w14:paraId="354DAC4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Sarbicko</w:t>
            </w:r>
          </w:p>
        </w:tc>
        <w:tc>
          <w:tcPr>
            <w:tcW w:w="391" w:type="pct"/>
            <w:tcBorders>
              <w:top w:val="single" w:sz="4" w:space="0" w:color="979991"/>
              <w:left w:val="single" w:sz="4" w:space="0" w:color="979991"/>
              <w:bottom w:val="nil"/>
              <w:right w:val="nil"/>
            </w:tcBorders>
            <w:vAlign w:val="center"/>
            <w:hideMark/>
          </w:tcPr>
          <w:p w14:paraId="7FD72C5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32,00</w:t>
            </w:r>
          </w:p>
        </w:tc>
        <w:tc>
          <w:tcPr>
            <w:tcW w:w="594" w:type="pct"/>
            <w:tcBorders>
              <w:top w:val="single" w:sz="4" w:space="0" w:color="979991"/>
              <w:left w:val="single" w:sz="4" w:space="0" w:color="979991"/>
              <w:bottom w:val="nil"/>
              <w:right w:val="nil"/>
            </w:tcBorders>
            <w:vAlign w:val="center"/>
            <w:hideMark/>
          </w:tcPr>
          <w:p w14:paraId="7CCD95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43,00-98,00</w:t>
            </w:r>
          </w:p>
        </w:tc>
        <w:tc>
          <w:tcPr>
            <w:tcW w:w="391" w:type="pct"/>
            <w:tcBorders>
              <w:top w:val="single" w:sz="4" w:space="0" w:color="979991"/>
              <w:left w:val="single" w:sz="4" w:space="0" w:color="979991"/>
              <w:bottom w:val="nil"/>
              <w:right w:val="nil"/>
            </w:tcBorders>
            <w:vAlign w:val="center"/>
            <w:hideMark/>
          </w:tcPr>
          <w:p w14:paraId="75FF2F1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9BFA4F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 Grunty orne</w:t>
            </w:r>
          </w:p>
        </w:tc>
        <w:tc>
          <w:tcPr>
            <w:tcW w:w="219" w:type="pct"/>
            <w:tcBorders>
              <w:top w:val="single" w:sz="4" w:space="0" w:color="979991"/>
              <w:left w:val="single" w:sz="4" w:space="0" w:color="979991"/>
              <w:bottom w:val="nil"/>
              <w:right w:val="nil"/>
            </w:tcBorders>
            <w:vAlign w:val="center"/>
            <w:hideMark/>
          </w:tcPr>
          <w:p w14:paraId="2829209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4CD4919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30.03.2022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11E2C31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23910BF4"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55F802D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2692D69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1315</w:t>
            </w:r>
          </w:p>
        </w:tc>
        <w:tc>
          <w:tcPr>
            <w:tcW w:w="727" w:type="pct"/>
            <w:tcBorders>
              <w:top w:val="single" w:sz="4" w:space="0" w:color="979991"/>
              <w:left w:val="single" w:sz="4" w:space="0" w:color="979991"/>
              <w:bottom w:val="nil"/>
              <w:right w:val="nil"/>
            </w:tcBorders>
            <w:vAlign w:val="center"/>
            <w:hideMark/>
          </w:tcPr>
          <w:p w14:paraId="6A40285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Konin (gm. miejska)</w:t>
            </w:r>
          </w:p>
        </w:tc>
        <w:tc>
          <w:tcPr>
            <w:tcW w:w="422" w:type="pct"/>
            <w:tcBorders>
              <w:top w:val="single" w:sz="4" w:space="0" w:color="979991"/>
              <w:left w:val="single" w:sz="4" w:space="0" w:color="979991"/>
              <w:bottom w:val="nil"/>
              <w:right w:val="nil"/>
            </w:tcBorders>
            <w:vAlign w:val="center"/>
            <w:hideMark/>
          </w:tcPr>
          <w:p w14:paraId="3A5778C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Konin</w:t>
            </w:r>
          </w:p>
        </w:tc>
        <w:tc>
          <w:tcPr>
            <w:tcW w:w="391" w:type="pct"/>
            <w:tcBorders>
              <w:top w:val="single" w:sz="4" w:space="0" w:color="979991"/>
              <w:left w:val="single" w:sz="4" w:space="0" w:color="979991"/>
              <w:bottom w:val="nil"/>
              <w:right w:val="nil"/>
            </w:tcBorders>
            <w:vAlign w:val="center"/>
            <w:hideMark/>
          </w:tcPr>
          <w:p w14:paraId="48C048F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0,14</w:t>
            </w:r>
          </w:p>
        </w:tc>
        <w:tc>
          <w:tcPr>
            <w:tcW w:w="594" w:type="pct"/>
            <w:tcBorders>
              <w:top w:val="single" w:sz="4" w:space="0" w:color="979991"/>
              <w:left w:val="single" w:sz="4" w:space="0" w:color="979991"/>
              <w:bottom w:val="nil"/>
              <w:right w:val="nil"/>
            </w:tcBorders>
            <w:vAlign w:val="center"/>
            <w:hideMark/>
          </w:tcPr>
          <w:p w14:paraId="13BC4F8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10,00-80,00</w:t>
            </w:r>
          </w:p>
        </w:tc>
        <w:tc>
          <w:tcPr>
            <w:tcW w:w="391" w:type="pct"/>
            <w:tcBorders>
              <w:top w:val="single" w:sz="4" w:space="0" w:color="979991"/>
              <w:left w:val="single" w:sz="4" w:space="0" w:color="979991"/>
              <w:bottom w:val="nil"/>
              <w:right w:val="nil"/>
            </w:tcBorders>
            <w:vAlign w:val="center"/>
            <w:hideMark/>
          </w:tcPr>
          <w:p w14:paraId="3A43A41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4FF9F89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 Grunty orne</w:t>
            </w:r>
          </w:p>
        </w:tc>
        <w:tc>
          <w:tcPr>
            <w:tcW w:w="219" w:type="pct"/>
            <w:tcBorders>
              <w:top w:val="single" w:sz="4" w:space="0" w:color="979991"/>
              <w:left w:val="single" w:sz="4" w:space="0" w:color="979991"/>
              <w:bottom w:val="nil"/>
              <w:right w:val="nil"/>
            </w:tcBorders>
            <w:vAlign w:val="center"/>
            <w:hideMark/>
          </w:tcPr>
          <w:p w14:paraId="43C29F9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1C70F21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30.03.2022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340449D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7A2319BE"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E84637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07E96FB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5533</w:t>
            </w:r>
          </w:p>
        </w:tc>
        <w:tc>
          <w:tcPr>
            <w:tcW w:w="727" w:type="pct"/>
            <w:tcBorders>
              <w:top w:val="single" w:sz="4" w:space="0" w:color="979991"/>
              <w:left w:val="single" w:sz="4" w:space="0" w:color="979991"/>
              <w:bottom w:val="nil"/>
              <w:right w:val="nil"/>
            </w:tcBorders>
            <w:vAlign w:val="center"/>
            <w:hideMark/>
          </w:tcPr>
          <w:p w14:paraId="216F163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Władysławów (gm. wiejska)</w:t>
            </w:r>
          </w:p>
        </w:tc>
        <w:tc>
          <w:tcPr>
            <w:tcW w:w="422" w:type="pct"/>
            <w:tcBorders>
              <w:top w:val="single" w:sz="4" w:space="0" w:color="979991"/>
              <w:left w:val="single" w:sz="4" w:space="0" w:color="979991"/>
              <w:bottom w:val="nil"/>
              <w:right w:val="nil"/>
            </w:tcBorders>
            <w:vAlign w:val="center"/>
            <w:hideMark/>
          </w:tcPr>
          <w:p w14:paraId="3DB352C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Wyszyna</w:t>
            </w:r>
          </w:p>
        </w:tc>
        <w:tc>
          <w:tcPr>
            <w:tcW w:w="391" w:type="pct"/>
            <w:tcBorders>
              <w:top w:val="single" w:sz="4" w:space="0" w:color="979991"/>
              <w:left w:val="single" w:sz="4" w:space="0" w:color="979991"/>
              <w:bottom w:val="nil"/>
              <w:right w:val="nil"/>
            </w:tcBorders>
            <w:vAlign w:val="center"/>
            <w:hideMark/>
          </w:tcPr>
          <w:p w14:paraId="237B9B9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1,80</w:t>
            </w:r>
          </w:p>
        </w:tc>
        <w:tc>
          <w:tcPr>
            <w:tcW w:w="594" w:type="pct"/>
            <w:tcBorders>
              <w:top w:val="single" w:sz="4" w:space="0" w:color="979991"/>
              <w:left w:val="single" w:sz="4" w:space="0" w:color="979991"/>
              <w:bottom w:val="nil"/>
              <w:right w:val="nil"/>
            </w:tcBorders>
            <w:vAlign w:val="center"/>
            <w:hideMark/>
          </w:tcPr>
          <w:p w14:paraId="580D075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b.d.</w:t>
            </w:r>
          </w:p>
        </w:tc>
        <w:tc>
          <w:tcPr>
            <w:tcW w:w="391" w:type="pct"/>
            <w:tcBorders>
              <w:top w:val="single" w:sz="4" w:space="0" w:color="979991"/>
              <w:left w:val="single" w:sz="4" w:space="0" w:color="979991"/>
              <w:bottom w:val="nil"/>
              <w:right w:val="nil"/>
            </w:tcBorders>
            <w:vAlign w:val="center"/>
            <w:hideMark/>
          </w:tcPr>
          <w:p w14:paraId="06E038E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62F3BFA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3C0C12F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63FF7B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4F0E7E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r w:rsidR="004B6D83" w:rsidRPr="004B6D83" w14:paraId="2BAD57A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2F9F92B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17CC910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5537</w:t>
            </w:r>
          </w:p>
        </w:tc>
        <w:tc>
          <w:tcPr>
            <w:tcW w:w="727" w:type="pct"/>
            <w:tcBorders>
              <w:top w:val="single" w:sz="4" w:space="0" w:color="979991"/>
              <w:left w:val="single" w:sz="4" w:space="0" w:color="979991"/>
              <w:bottom w:val="nil"/>
              <w:right w:val="nil"/>
            </w:tcBorders>
            <w:vAlign w:val="center"/>
            <w:hideMark/>
          </w:tcPr>
          <w:p w14:paraId="1DE5BBB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Kościelec (gm. wiejska)</w:t>
            </w:r>
          </w:p>
        </w:tc>
        <w:tc>
          <w:tcPr>
            <w:tcW w:w="422" w:type="pct"/>
            <w:tcBorders>
              <w:top w:val="single" w:sz="4" w:space="0" w:color="979991"/>
              <w:left w:val="single" w:sz="4" w:space="0" w:color="979991"/>
              <w:bottom w:val="nil"/>
              <w:right w:val="nil"/>
            </w:tcBorders>
            <w:vAlign w:val="center"/>
            <w:hideMark/>
          </w:tcPr>
          <w:p w14:paraId="115F88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Dąbrowice Stare</w:t>
            </w:r>
          </w:p>
        </w:tc>
        <w:tc>
          <w:tcPr>
            <w:tcW w:w="391" w:type="pct"/>
            <w:tcBorders>
              <w:top w:val="single" w:sz="4" w:space="0" w:color="979991"/>
              <w:left w:val="single" w:sz="4" w:space="0" w:color="979991"/>
              <w:bottom w:val="nil"/>
              <w:right w:val="nil"/>
            </w:tcBorders>
            <w:vAlign w:val="center"/>
            <w:hideMark/>
          </w:tcPr>
          <w:p w14:paraId="190F8C6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5,77</w:t>
            </w:r>
          </w:p>
        </w:tc>
        <w:tc>
          <w:tcPr>
            <w:tcW w:w="594" w:type="pct"/>
            <w:tcBorders>
              <w:top w:val="single" w:sz="4" w:space="0" w:color="979991"/>
              <w:left w:val="single" w:sz="4" w:space="0" w:color="979991"/>
              <w:bottom w:val="nil"/>
              <w:right w:val="nil"/>
            </w:tcBorders>
            <w:vAlign w:val="center"/>
            <w:hideMark/>
          </w:tcPr>
          <w:p w14:paraId="0489BE7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12,00-15,00</w:t>
            </w:r>
          </w:p>
        </w:tc>
        <w:tc>
          <w:tcPr>
            <w:tcW w:w="391" w:type="pct"/>
            <w:tcBorders>
              <w:top w:val="single" w:sz="4" w:space="0" w:color="979991"/>
              <w:left w:val="single" w:sz="4" w:space="0" w:color="979991"/>
              <w:bottom w:val="nil"/>
              <w:right w:val="nil"/>
            </w:tcBorders>
            <w:vAlign w:val="center"/>
            <w:hideMark/>
          </w:tcPr>
          <w:p w14:paraId="335C581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78AC05B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7A63AFB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D58095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156A578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2B1201E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408413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lastRenderedPageBreak/>
              <w:t>71</w:t>
            </w:r>
          </w:p>
        </w:tc>
        <w:tc>
          <w:tcPr>
            <w:tcW w:w="238" w:type="pct"/>
            <w:tcBorders>
              <w:top w:val="single" w:sz="4" w:space="0" w:color="979991"/>
              <w:left w:val="single" w:sz="4" w:space="0" w:color="979991"/>
              <w:bottom w:val="nil"/>
              <w:right w:val="nil"/>
            </w:tcBorders>
            <w:vAlign w:val="center"/>
            <w:hideMark/>
          </w:tcPr>
          <w:p w14:paraId="3BBAA08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5550</w:t>
            </w:r>
          </w:p>
        </w:tc>
        <w:tc>
          <w:tcPr>
            <w:tcW w:w="727" w:type="pct"/>
            <w:tcBorders>
              <w:top w:val="single" w:sz="4" w:space="0" w:color="979991"/>
              <w:left w:val="single" w:sz="4" w:space="0" w:color="979991"/>
              <w:bottom w:val="nil"/>
              <w:right w:val="nil"/>
            </w:tcBorders>
            <w:vAlign w:val="center"/>
            <w:hideMark/>
          </w:tcPr>
          <w:p w14:paraId="01ACB1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Brudzew (gm. wiejska)</w:t>
            </w:r>
          </w:p>
        </w:tc>
        <w:tc>
          <w:tcPr>
            <w:tcW w:w="422" w:type="pct"/>
            <w:tcBorders>
              <w:top w:val="single" w:sz="4" w:space="0" w:color="979991"/>
              <w:left w:val="single" w:sz="4" w:space="0" w:color="979991"/>
              <w:bottom w:val="nil"/>
              <w:right w:val="nil"/>
            </w:tcBorders>
            <w:vAlign w:val="center"/>
            <w:hideMark/>
          </w:tcPr>
          <w:p w14:paraId="590F776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Janów</w:t>
            </w:r>
          </w:p>
        </w:tc>
        <w:tc>
          <w:tcPr>
            <w:tcW w:w="391" w:type="pct"/>
            <w:tcBorders>
              <w:top w:val="single" w:sz="4" w:space="0" w:color="979991"/>
              <w:left w:val="single" w:sz="4" w:space="0" w:color="979991"/>
              <w:bottom w:val="nil"/>
              <w:right w:val="nil"/>
            </w:tcBorders>
            <w:vAlign w:val="center"/>
            <w:hideMark/>
          </w:tcPr>
          <w:p w14:paraId="4163ECC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6,82</w:t>
            </w:r>
          </w:p>
        </w:tc>
        <w:tc>
          <w:tcPr>
            <w:tcW w:w="594" w:type="pct"/>
            <w:tcBorders>
              <w:top w:val="single" w:sz="4" w:space="0" w:color="979991"/>
              <w:left w:val="single" w:sz="4" w:space="0" w:color="979991"/>
              <w:bottom w:val="nil"/>
              <w:right w:val="nil"/>
            </w:tcBorders>
            <w:vAlign w:val="center"/>
            <w:hideMark/>
          </w:tcPr>
          <w:p w14:paraId="317E86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14,00-17,00</w:t>
            </w:r>
          </w:p>
        </w:tc>
        <w:tc>
          <w:tcPr>
            <w:tcW w:w="391" w:type="pct"/>
            <w:tcBorders>
              <w:top w:val="single" w:sz="4" w:space="0" w:color="979991"/>
              <w:left w:val="single" w:sz="4" w:space="0" w:color="979991"/>
              <w:bottom w:val="nil"/>
              <w:right w:val="nil"/>
            </w:tcBorders>
            <w:vAlign w:val="center"/>
            <w:hideMark/>
          </w:tcPr>
          <w:p w14:paraId="5DED381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708CE35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7F9F0B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7A94AF9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352016A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3728E233"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CDEB5D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36F3775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6746</w:t>
            </w:r>
          </w:p>
        </w:tc>
        <w:tc>
          <w:tcPr>
            <w:tcW w:w="727" w:type="pct"/>
            <w:tcBorders>
              <w:top w:val="single" w:sz="4" w:space="0" w:color="979991"/>
              <w:left w:val="single" w:sz="4" w:space="0" w:color="979991"/>
              <w:bottom w:val="nil"/>
              <w:right w:val="nil"/>
            </w:tcBorders>
            <w:vAlign w:val="center"/>
            <w:hideMark/>
          </w:tcPr>
          <w:p w14:paraId="353603E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Grodziec (gm. wiejska)</w:t>
            </w:r>
          </w:p>
        </w:tc>
        <w:tc>
          <w:tcPr>
            <w:tcW w:w="422" w:type="pct"/>
            <w:tcBorders>
              <w:top w:val="single" w:sz="4" w:space="0" w:color="979991"/>
              <w:left w:val="single" w:sz="4" w:space="0" w:color="979991"/>
              <w:bottom w:val="nil"/>
              <w:right w:val="nil"/>
            </w:tcBorders>
            <w:vAlign w:val="center"/>
            <w:hideMark/>
          </w:tcPr>
          <w:p w14:paraId="74413AD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Grodziec</w:t>
            </w:r>
          </w:p>
        </w:tc>
        <w:tc>
          <w:tcPr>
            <w:tcW w:w="391" w:type="pct"/>
            <w:tcBorders>
              <w:top w:val="single" w:sz="4" w:space="0" w:color="979991"/>
              <w:left w:val="single" w:sz="4" w:space="0" w:color="979991"/>
              <w:bottom w:val="nil"/>
              <w:right w:val="nil"/>
            </w:tcBorders>
            <w:vAlign w:val="center"/>
            <w:hideMark/>
          </w:tcPr>
          <w:p w14:paraId="057C311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67,00</w:t>
            </w:r>
          </w:p>
        </w:tc>
        <w:tc>
          <w:tcPr>
            <w:tcW w:w="594" w:type="pct"/>
            <w:tcBorders>
              <w:top w:val="single" w:sz="4" w:space="0" w:color="979991"/>
              <w:left w:val="single" w:sz="4" w:space="0" w:color="979991"/>
              <w:bottom w:val="nil"/>
              <w:right w:val="nil"/>
            </w:tcBorders>
            <w:vAlign w:val="center"/>
            <w:hideMark/>
          </w:tcPr>
          <w:p w14:paraId="0873FC2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67,00-140,00</w:t>
            </w:r>
          </w:p>
        </w:tc>
        <w:tc>
          <w:tcPr>
            <w:tcW w:w="391" w:type="pct"/>
            <w:tcBorders>
              <w:top w:val="single" w:sz="4" w:space="0" w:color="979991"/>
              <w:left w:val="single" w:sz="4" w:space="0" w:color="979991"/>
              <w:bottom w:val="nil"/>
              <w:right w:val="nil"/>
            </w:tcBorders>
            <w:vAlign w:val="center"/>
            <w:hideMark/>
          </w:tcPr>
          <w:p w14:paraId="649C17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32BC18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50AD3AE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0B9935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31.03.2022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0A56989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7860770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67A965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17E6835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7107</w:t>
            </w:r>
          </w:p>
        </w:tc>
        <w:tc>
          <w:tcPr>
            <w:tcW w:w="727" w:type="pct"/>
            <w:tcBorders>
              <w:top w:val="single" w:sz="4" w:space="0" w:color="979991"/>
              <w:left w:val="single" w:sz="4" w:space="0" w:color="979991"/>
              <w:bottom w:val="nil"/>
              <w:right w:val="nil"/>
            </w:tcBorders>
            <w:vAlign w:val="center"/>
            <w:hideMark/>
          </w:tcPr>
          <w:p w14:paraId="014869A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Dobra (gm. miejsko-wiejska)</w:t>
            </w:r>
          </w:p>
        </w:tc>
        <w:tc>
          <w:tcPr>
            <w:tcW w:w="422" w:type="pct"/>
            <w:tcBorders>
              <w:top w:val="single" w:sz="4" w:space="0" w:color="979991"/>
              <w:left w:val="single" w:sz="4" w:space="0" w:color="979991"/>
              <w:bottom w:val="nil"/>
              <w:right w:val="nil"/>
            </w:tcBorders>
            <w:vAlign w:val="center"/>
            <w:hideMark/>
          </w:tcPr>
          <w:p w14:paraId="52092FF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Ostrówek</w:t>
            </w:r>
          </w:p>
        </w:tc>
        <w:tc>
          <w:tcPr>
            <w:tcW w:w="391" w:type="pct"/>
            <w:tcBorders>
              <w:top w:val="single" w:sz="4" w:space="0" w:color="979991"/>
              <w:left w:val="single" w:sz="4" w:space="0" w:color="979991"/>
              <w:bottom w:val="nil"/>
              <w:right w:val="nil"/>
            </w:tcBorders>
            <w:vAlign w:val="center"/>
            <w:hideMark/>
          </w:tcPr>
          <w:p w14:paraId="4581CE7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6,20</w:t>
            </w:r>
          </w:p>
        </w:tc>
        <w:tc>
          <w:tcPr>
            <w:tcW w:w="594" w:type="pct"/>
            <w:tcBorders>
              <w:top w:val="single" w:sz="4" w:space="0" w:color="979991"/>
              <w:left w:val="single" w:sz="4" w:space="0" w:color="979991"/>
              <w:bottom w:val="nil"/>
              <w:right w:val="nil"/>
            </w:tcBorders>
            <w:vAlign w:val="center"/>
            <w:hideMark/>
          </w:tcPr>
          <w:p w14:paraId="1FDB090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10,10-15,10</w:t>
            </w:r>
          </w:p>
        </w:tc>
        <w:tc>
          <w:tcPr>
            <w:tcW w:w="391" w:type="pct"/>
            <w:tcBorders>
              <w:top w:val="single" w:sz="4" w:space="0" w:color="979991"/>
              <w:left w:val="single" w:sz="4" w:space="0" w:color="979991"/>
              <w:bottom w:val="nil"/>
              <w:right w:val="nil"/>
            </w:tcBorders>
            <w:vAlign w:val="center"/>
            <w:hideMark/>
          </w:tcPr>
          <w:p w14:paraId="30F5D17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6171BB7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3319A0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0EEB13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60109CE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087854CC"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27C236E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60C2331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7108</w:t>
            </w:r>
          </w:p>
        </w:tc>
        <w:tc>
          <w:tcPr>
            <w:tcW w:w="727" w:type="pct"/>
            <w:tcBorders>
              <w:top w:val="single" w:sz="4" w:space="0" w:color="979991"/>
              <w:left w:val="single" w:sz="4" w:space="0" w:color="979991"/>
              <w:bottom w:val="nil"/>
              <w:right w:val="nil"/>
            </w:tcBorders>
            <w:vAlign w:val="center"/>
            <w:hideMark/>
          </w:tcPr>
          <w:p w14:paraId="152E98A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Rychwał (gm. miejsko-wiejska)</w:t>
            </w:r>
          </w:p>
        </w:tc>
        <w:tc>
          <w:tcPr>
            <w:tcW w:w="422" w:type="pct"/>
            <w:tcBorders>
              <w:top w:val="single" w:sz="4" w:space="0" w:color="979991"/>
              <w:left w:val="single" w:sz="4" w:space="0" w:color="979991"/>
              <w:bottom w:val="nil"/>
              <w:right w:val="nil"/>
            </w:tcBorders>
            <w:vAlign w:val="center"/>
            <w:hideMark/>
          </w:tcPr>
          <w:p w14:paraId="37A3FBD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Siąszyce</w:t>
            </w:r>
          </w:p>
        </w:tc>
        <w:tc>
          <w:tcPr>
            <w:tcW w:w="391" w:type="pct"/>
            <w:tcBorders>
              <w:top w:val="single" w:sz="4" w:space="0" w:color="979991"/>
              <w:left w:val="single" w:sz="4" w:space="0" w:color="979991"/>
              <w:bottom w:val="nil"/>
              <w:right w:val="nil"/>
            </w:tcBorders>
            <w:vAlign w:val="center"/>
            <w:hideMark/>
          </w:tcPr>
          <w:p w14:paraId="29013C8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2,50</w:t>
            </w:r>
          </w:p>
        </w:tc>
        <w:tc>
          <w:tcPr>
            <w:tcW w:w="594" w:type="pct"/>
            <w:tcBorders>
              <w:top w:val="single" w:sz="4" w:space="0" w:color="979991"/>
              <w:left w:val="single" w:sz="4" w:space="0" w:color="979991"/>
              <w:bottom w:val="nil"/>
              <w:right w:val="nil"/>
            </w:tcBorders>
            <w:vAlign w:val="center"/>
            <w:hideMark/>
          </w:tcPr>
          <w:p w14:paraId="2F7BBD3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21,70-36,60</w:t>
            </w:r>
          </w:p>
        </w:tc>
        <w:tc>
          <w:tcPr>
            <w:tcW w:w="391" w:type="pct"/>
            <w:tcBorders>
              <w:top w:val="single" w:sz="4" w:space="0" w:color="979991"/>
              <w:left w:val="single" w:sz="4" w:space="0" w:color="979991"/>
              <w:bottom w:val="nil"/>
              <w:right w:val="nil"/>
            </w:tcBorders>
            <w:vAlign w:val="center"/>
            <w:hideMark/>
          </w:tcPr>
          <w:p w14:paraId="3916CD5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3AD0145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5BAA0F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621619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30.03.2022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69A8B6C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r w:rsidR="004B6D83" w:rsidRPr="004B6D83" w14:paraId="60D8EBEB"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B59D68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71</w:t>
            </w:r>
          </w:p>
        </w:tc>
        <w:tc>
          <w:tcPr>
            <w:tcW w:w="238" w:type="pct"/>
            <w:tcBorders>
              <w:top w:val="single" w:sz="4" w:space="0" w:color="979991"/>
              <w:left w:val="single" w:sz="4" w:space="0" w:color="979991"/>
              <w:bottom w:val="nil"/>
              <w:right w:val="nil"/>
            </w:tcBorders>
            <w:vAlign w:val="center"/>
            <w:hideMark/>
          </w:tcPr>
          <w:p w14:paraId="10889A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8989</w:t>
            </w:r>
          </w:p>
        </w:tc>
        <w:tc>
          <w:tcPr>
            <w:tcW w:w="727" w:type="pct"/>
            <w:tcBorders>
              <w:top w:val="single" w:sz="4" w:space="0" w:color="979991"/>
              <w:left w:val="single" w:sz="4" w:space="0" w:color="979991"/>
              <w:bottom w:val="nil"/>
              <w:right w:val="nil"/>
            </w:tcBorders>
            <w:vAlign w:val="center"/>
            <w:hideMark/>
          </w:tcPr>
          <w:p w14:paraId="63A720B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Tuliszków (gm. miejsko-wiejska)</w:t>
            </w:r>
          </w:p>
        </w:tc>
        <w:tc>
          <w:tcPr>
            <w:tcW w:w="422" w:type="pct"/>
            <w:tcBorders>
              <w:top w:val="single" w:sz="4" w:space="0" w:color="979991"/>
              <w:left w:val="single" w:sz="4" w:space="0" w:color="979991"/>
              <w:bottom w:val="nil"/>
              <w:right w:val="nil"/>
            </w:tcBorders>
            <w:vAlign w:val="center"/>
            <w:hideMark/>
          </w:tcPr>
          <w:p w14:paraId="1D9F8E9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Sarbicko</w:t>
            </w:r>
          </w:p>
        </w:tc>
        <w:tc>
          <w:tcPr>
            <w:tcW w:w="391" w:type="pct"/>
            <w:tcBorders>
              <w:top w:val="single" w:sz="4" w:space="0" w:color="979991"/>
              <w:left w:val="single" w:sz="4" w:space="0" w:color="979991"/>
              <w:bottom w:val="nil"/>
              <w:right w:val="nil"/>
            </w:tcBorders>
            <w:vAlign w:val="center"/>
            <w:hideMark/>
          </w:tcPr>
          <w:p w14:paraId="0D2EC70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6,15</w:t>
            </w:r>
          </w:p>
        </w:tc>
        <w:tc>
          <w:tcPr>
            <w:tcW w:w="594" w:type="pct"/>
            <w:tcBorders>
              <w:top w:val="single" w:sz="4" w:space="0" w:color="979991"/>
              <w:left w:val="single" w:sz="4" w:space="0" w:color="979991"/>
              <w:bottom w:val="nil"/>
              <w:right w:val="nil"/>
            </w:tcBorders>
            <w:vAlign w:val="center"/>
            <w:hideMark/>
          </w:tcPr>
          <w:p w14:paraId="5694F3A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10,50-14,50</w:t>
            </w:r>
          </w:p>
        </w:tc>
        <w:tc>
          <w:tcPr>
            <w:tcW w:w="391" w:type="pct"/>
            <w:tcBorders>
              <w:top w:val="single" w:sz="4" w:space="0" w:color="979991"/>
              <w:left w:val="single" w:sz="4" w:space="0" w:color="979991"/>
              <w:bottom w:val="nil"/>
              <w:right w:val="nil"/>
            </w:tcBorders>
            <w:vAlign w:val="center"/>
            <w:hideMark/>
          </w:tcPr>
          <w:p w14:paraId="2B55729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081ADC6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7. Grunty orne</w:t>
            </w:r>
          </w:p>
        </w:tc>
        <w:tc>
          <w:tcPr>
            <w:tcW w:w="219" w:type="pct"/>
            <w:tcBorders>
              <w:top w:val="single" w:sz="4" w:space="0" w:color="979991"/>
              <w:left w:val="single" w:sz="4" w:space="0" w:color="979991"/>
              <w:bottom w:val="nil"/>
              <w:right w:val="nil"/>
            </w:tcBorders>
            <w:vAlign w:val="center"/>
            <w:hideMark/>
          </w:tcPr>
          <w:p w14:paraId="098666C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422012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09.08.2022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2793816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302AC36C"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7CDF6E7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229E7C4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12</w:t>
            </w:r>
          </w:p>
        </w:tc>
        <w:tc>
          <w:tcPr>
            <w:tcW w:w="727" w:type="pct"/>
            <w:tcBorders>
              <w:top w:val="single" w:sz="4" w:space="0" w:color="979991"/>
              <w:left w:val="single" w:sz="4" w:space="0" w:color="979991"/>
              <w:bottom w:val="nil"/>
              <w:right w:val="nil"/>
            </w:tcBorders>
            <w:vAlign w:val="center"/>
            <w:hideMark/>
          </w:tcPr>
          <w:p w14:paraId="351201D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Wieruszów (gm. miejsko-wiejska)</w:t>
            </w:r>
          </w:p>
        </w:tc>
        <w:tc>
          <w:tcPr>
            <w:tcW w:w="422" w:type="pct"/>
            <w:tcBorders>
              <w:top w:val="single" w:sz="4" w:space="0" w:color="979991"/>
              <w:left w:val="single" w:sz="4" w:space="0" w:color="979991"/>
              <w:bottom w:val="nil"/>
              <w:right w:val="nil"/>
            </w:tcBorders>
            <w:vAlign w:val="center"/>
            <w:hideMark/>
          </w:tcPr>
          <w:p w14:paraId="0EDE47D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Wieruszów</w:t>
            </w:r>
          </w:p>
        </w:tc>
        <w:tc>
          <w:tcPr>
            <w:tcW w:w="391" w:type="pct"/>
            <w:tcBorders>
              <w:top w:val="single" w:sz="4" w:space="0" w:color="979991"/>
              <w:left w:val="single" w:sz="4" w:space="0" w:color="979991"/>
              <w:bottom w:val="nil"/>
              <w:right w:val="nil"/>
            </w:tcBorders>
            <w:vAlign w:val="center"/>
            <w:hideMark/>
          </w:tcPr>
          <w:p w14:paraId="0077B53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85,00</w:t>
            </w:r>
          </w:p>
        </w:tc>
        <w:tc>
          <w:tcPr>
            <w:tcW w:w="594" w:type="pct"/>
            <w:tcBorders>
              <w:top w:val="single" w:sz="4" w:space="0" w:color="979991"/>
              <w:left w:val="single" w:sz="4" w:space="0" w:color="979991"/>
              <w:bottom w:val="nil"/>
              <w:right w:val="nil"/>
            </w:tcBorders>
            <w:vAlign w:val="center"/>
            <w:hideMark/>
          </w:tcPr>
          <w:p w14:paraId="0B6ECC5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86,80-116,00</w:t>
            </w:r>
          </w:p>
        </w:tc>
        <w:tc>
          <w:tcPr>
            <w:tcW w:w="391" w:type="pct"/>
            <w:tcBorders>
              <w:top w:val="single" w:sz="4" w:space="0" w:color="979991"/>
              <w:left w:val="single" w:sz="4" w:space="0" w:color="979991"/>
              <w:bottom w:val="nil"/>
              <w:right w:val="nil"/>
            </w:tcBorders>
            <w:vAlign w:val="center"/>
            <w:hideMark/>
          </w:tcPr>
          <w:p w14:paraId="34A2715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6E2D1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 Miejskie tereny zielone</w:t>
            </w:r>
          </w:p>
        </w:tc>
        <w:tc>
          <w:tcPr>
            <w:tcW w:w="219" w:type="pct"/>
            <w:tcBorders>
              <w:top w:val="single" w:sz="4" w:space="0" w:color="979991"/>
              <w:left w:val="single" w:sz="4" w:space="0" w:color="979991"/>
              <w:bottom w:val="nil"/>
              <w:right w:val="nil"/>
            </w:tcBorders>
            <w:vAlign w:val="center"/>
            <w:hideMark/>
          </w:tcPr>
          <w:p w14:paraId="56793D5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432FB4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28.06.2022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32DF00B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789F8ABA"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7397CB6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2162AE4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w:t>
            </w:r>
          </w:p>
        </w:tc>
        <w:tc>
          <w:tcPr>
            <w:tcW w:w="727" w:type="pct"/>
            <w:tcBorders>
              <w:top w:val="single" w:sz="4" w:space="0" w:color="979991"/>
              <w:left w:val="single" w:sz="4" w:space="0" w:color="979991"/>
              <w:bottom w:val="nil"/>
              <w:right w:val="nil"/>
            </w:tcBorders>
            <w:vAlign w:val="center"/>
            <w:hideMark/>
          </w:tcPr>
          <w:p w14:paraId="61C4591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Ostrów Wielkopolski (gm. miejska)</w:t>
            </w:r>
          </w:p>
        </w:tc>
        <w:tc>
          <w:tcPr>
            <w:tcW w:w="422" w:type="pct"/>
            <w:tcBorders>
              <w:top w:val="single" w:sz="4" w:space="0" w:color="979991"/>
              <w:left w:val="single" w:sz="4" w:space="0" w:color="979991"/>
              <w:bottom w:val="nil"/>
              <w:right w:val="nil"/>
            </w:tcBorders>
            <w:vAlign w:val="center"/>
            <w:hideMark/>
          </w:tcPr>
          <w:p w14:paraId="449BBBC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Krępa</w:t>
            </w:r>
          </w:p>
        </w:tc>
        <w:tc>
          <w:tcPr>
            <w:tcW w:w="391" w:type="pct"/>
            <w:tcBorders>
              <w:top w:val="single" w:sz="4" w:space="0" w:color="979991"/>
              <w:left w:val="single" w:sz="4" w:space="0" w:color="979991"/>
              <w:bottom w:val="nil"/>
              <w:right w:val="nil"/>
            </w:tcBorders>
            <w:vAlign w:val="center"/>
            <w:hideMark/>
          </w:tcPr>
          <w:p w14:paraId="257E85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28,00</w:t>
            </w:r>
          </w:p>
        </w:tc>
        <w:tc>
          <w:tcPr>
            <w:tcW w:w="594" w:type="pct"/>
            <w:tcBorders>
              <w:top w:val="single" w:sz="4" w:space="0" w:color="979991"/>
              <w:left w:val="single" w:sz="4" w:space="0" w:color="979991"/>
              <w:bottom w:val="nil"/>
              <w:right w:val="nil"/>
            </w:tcBorders>
            <w:vAlign w:val="center"/>
            <w:hideMark/>
          </w:tcPr>
          <w:p w14:paraId="01C6D8D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47,00-63,00</w:t>
            </w:r>
          </w:p>
        </w:tc>
        <w:tc>
          <w:tcPr>
            <w:tcW w:w="391" w:type="pct"/>
            <w:tcBorders>
              <w:top w:val="single" w:sz="4" w:space="0" w:color="979991"/>
              <w:left w:val="single" w:sz="4" w:space="0" w:color="979991"/>
              <w:bottom w:val="nil"/>
              <w:right w:val="nil"/>
            </w:tcBorders>
            <w:vAlign w:val="center"/>
            <w:hideMark/>
          </w:tcPr>
          <w:p w14:paraId="4478DE3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6BF1830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2B3B8F7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6FC64E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31.03.2022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3BB70D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24C76AA4"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1B9A05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7EC434C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15</w:t>
            </w:r>
          </w:p>
        </w:tc>
        <w:tc>
          <w:tcPr>
            <w:tcW w:w="727" w:type="pct"/>
            <w:tcBorders>
              <w:top w:val="single" w:sz="4" w:space="0" w:color="979991"/>
              <w:left w:val="single" w:sz="4" w:space="0" w:color="979991"/>
              <w:bottom w:val="nil"/>
              <w:right w:val="nil"/>
            </w:tcBorders>
            <w:vAlign w:val="center"/>
            <w:hideMark/>
          </w:tcPr>
          <w:p w14:paraId="4829BC6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Godziesze Wielkie (gm. wiejska)</w:t>
            </w:r>
          </w:p>
        </w:tc>
        <w:tc>
          <w:tcPr>
            <w:tcW w:w="422" w:type="pct"/>
            <w:tcBorders>
              <w:top w:val="single" w:sz="4" w:space="0" w:color="979991"/>
              <w:left w:val="single" w:sz="4" w:space="0" w:color="979991"/>
              <w:bottom w:val="nil"/>
              <w:right w:val="nil"/>
            </w:tcBorders>
            <w:vAlign w:val="center"/>
            <w:hideMark/>
          </w:tcPr>
          <w:p w14:paraId="042E0DB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Żydów</w:t>
            </w:r>
          </w:p>
        </w:tc>
        <w:tc>
          <w:tcPr>
            <w:tcW w:w="391" w:type="pct"/>
            <w:tcBorders>
              <w:top w:val="single" w:sz="4" w:space="0" w:color="979991"/>
              <w:left w:val="single" w:sz="4" w:space="0" w:color="979991"/>
              <w:bottom w:val="nil"/>
              <w:right w:val="nil"/>
            </w:tcBorders>
            <w:vAlign w:val="center"/>
            <w:hideMark/>
          </w:tcPr>
          <w:p w14:paraId="75D206B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2,50</w:t>
            </w:r>
          </w:p>
        </w:tc>
        <w:tc>
          <w:tcPr>
            <w:tcW w:w="594" w:type="pct"/>
            <w:tcBorders>
              <w:top w:val="single" w:sz="4" w:space="0" w:color="979991"/>
              <w:left w:val="single" w:sz="4" w:space="0" w:color="979991"/>
              <w:bottom w:val="nil"/>
              <w:right w:val="nil"/>
            </w:tcBorders>
            <w:vAlign w:val="center"/>
            <w:hideMark/>
          </w:tcPr>
          <w:p w14:paraId="155797E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14,50-25,50</w:t>
            </w:r>
          </w:p>
        </w:tc>
        <w:tc>
          <w:tcPr>
            <w:tcW w:w="391" w:type="pct"/>
            <w:tcBorders>
              <w:top w:val="single" w:sz="4" w:space="0" w:color="979991"/>
              <w:left w:val="single" w:sz="4" w:space="0" w:color="979991"/>
              <w:bottom w:val="nil"/>
              <w:right w:val="nil"/>
            </w:tcBorders>
            <w:vAlign w:val="center"/>
            <w:hideMark/>
          </w:tcPr>
          <w:p w14:paraId="5C6A7C0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7C2460C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 Roślinność drzewiasta i krzewiasta</w:t>
            </w:r>
          </w:p>
        </w:tc>
        <w:tc>
          <w:tcPr>
            <w:tcW w:w="219" w:type="pct"/>
            <w:tcBorders>
              <w:top w:val="single" w:sz="4" w:space="0" w:color="979991"/>
              <w:left w:val="single" w:sz="4" w:space="0" w:color="979991"/>
              <w:bottom w:val="nil"/>
              <w:right w:val="nil"/>
            </w:tcBorders>
            <w:vAlign w:val="center"/>
            <w:hideMark/>
          </w:tcPr>
          <w:p w14:paraId="1AA2468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E79845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04.08.2022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76D6AD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010CD7A0"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1152D2C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316D9EF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1945</w:t>
            </w:r>
          </w:p>
        </w:tc>
        <w:tc>
          <w:tcPr>
            <w:tcW w:w="727" w:type="pct"/>
            <w:tcBorders>
              <w:top w:val="single" w:sz="4" w:space="0" w:color="979991"/>
              <w:left w:val="single" w:sz="4" w:space="0" w:color="979991"/>
              <w:bottom w:val="nil"/>
              <w:right w:val="nil"/>
            </w:tcBorders>
            <w:vAlign w:val="center"/>
            <w:hideMark/>
          </w:tcPr>
          <w:p w14:paraId="557784A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Grabów nad Prosną (gm. miejsko-wiejska)</w:t>
            </w:r>
          </w:p>
        </w:tc>
        <w:tc>
          <w:tcPr>
            <w:tcW w:w="422" w:type="pct"/>
            <w:tcBorders>
              <w:top w:val="single" w:sz="4" w:space="0" w:color="979991"/>
              <w:left w:val="single" w:sz="4" w:space="0" w:color="979991"/>
              <w:bottom w:val="nil"/>
              <w:right w:val="nil"/>
            </w:tcBorders>
            <w:vAlign w:val="center"/>
            <w:hideMark/>
          </w:tcPr>
          <w:p w14:paraId="6528D33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Grabów nad Prosną</w:t>
            </w:r>
          </w:p>
        </w:tc>
        <w:tc>
          <w:tcPr>
            <w:tcW w:w="391" w:type="pct"/>
            <w:tcBorders>
              <w:top w:val="single" w:sz="4" w:space="0" w:color="979991"/>
              <w:left w:val="single" w:sz="4" w:space="0" w:color="979991"/>
              <w:bottom w:val="nil"/>
              <w:right w:val="nil"/>
            </w:tcBorders>
            <w:vAlign w:val="center"/>
            <w:hideMark/>
          </w:tcPr>
          <w:p w14:paraId="6A3C731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23,00</w:t>
            </w:r>
          </w:p>
        </w:tc>
        <w:tc>
          <w:tcPr>
            <w:tcW w:w="594" w:type="pct"/>
            <w:tcBorders>
              <w:top w:val="single" w:sz="4" w:space="0" w:color="979991"/>
              <w:left w:val="single" w:sz="4" w:space="0" w:color="979991"/>
              <w:bottom w:val="nil"/>
              <w:right w:val="nil"/>
            </w:tcBorders>
            <w:vAlign w:val="center"/>
            <w:hideMark/>
          </w:tcPr>
          <w:p w14:paraId="2C1858C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36,00-48,00</w:t>
            </w:r>
          </w:p>
        </w:tc>
        <w:tc>
          <w:tcPr>
            <w:tcW w:w="391" w:type="pct"/>
            <w:tcBorders>
              <w:top w:val="single" w:sz="4" w:space="0" w:color="979991"/>
              <w:left w:val="single" w:sz="4" w:space="0" w:color="979991"/>
              <w:bottom w:val="nil"/>
              <w:right w:val="nil"/>
            </w:tcBorders>
            <w:vAlign w:val="center"/>
            <w:hideMark/>
          </w:tcPr>
          <w:p w14:paraId="3D139EB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34BBCD8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23C9B7F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CA2A65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14.05.2022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56D33E6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63E4F85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4B8B41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1CE0F10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2406</w:t>
            </w:r>
          </w:p>
        </w:tc>
        <w:tc>
          <w:tcPr>
            <w:tcW w:w="727" w:type="pct"/>
            <w:tcBorders>
              <w:top w:val="single" w:sz="4" w:space="0" w:color="979991"/>
              <w:left w:val="single" w:sz="4" w:space="0" w:color="979991"/>
              <w:bottom w:val="nil"/>
              <w:right w:val="nil"/>
            </w:tcBorders>
            <w:vAlign w:val="center"/>
            <w:hideMark/>
          </w:tcPr>
          <w:p w14:paraId="7C8C753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Chocz (gm. miejsko-wiejska)</w:t>
            </w:r>
          </w:p>
        </w:tc>
        <w:tc>
          <w:tcPr>
            <w:tcW w:w="422" w:type="pct"/>
            <w:tcBorders>
              <w:top w:val="single" w:sz="4" w:space="0" w:color="979991"/>
              <w:left w:val="single" w:sz="4" w:space="0" w:color="979991"/>
              <w:bottom w:val="nil"/>
              <w:right w:val="nil"/>
            </w:tcBorders>
            <w:vAlign w:val="center"/>
            <w:hideMark/>
          </w:tcPr>
          <w:p w14:paraId="33796B4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Brudzewek</w:t>
            </w:r>
          </w:p>
        </w:tc>
        <w:tc>
          <w:tcPr>
            <w:tcW w:w="391" w:type="pct"/>
            <w:tcBorders>
              <w:top w:val="single" w:sz="4" w:space="0" w:color="979991"/>
              <w:left w:val="single" w:sz="4" w:space="0" w:color="979991"/>
              <w:bottom w:val="nil"/>
              <w:right w:val="nil"/>
            </w:tcBorders>
            <w:vAlign w:val="center"/>
            <w:hideMark/>
          </w:tcPr>
          <w:p w14:paraId="5414D0A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2,50</w:t>
            </w:r>
          </w:p>
        </w:tc>
        <w:tc>
          <w:tcPr>
            <w:tcW w:w="594" w:type="pct"/>
            <w:tcBorders>
              <w:top w:val="single" w:sz="4" w:space="0" w:color="979991"/>
              <w:left w:val="single" w:sz="4" w:space="0" w:color="979991"/>
              <w:bottom w:val="nil"/>
              <w:right w:val="nil"/>
            </w:tcBorders>
            <w:vAlign w:val="center"/>
            <w:hideMark/>
          </w:tcPr>
          <w:p w14:paraId="3D95F61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6,00-8,00</w:t>
            </w:r>
          </w:p>
        </w:tc>
        <w:tc>
          <w:tcPr>
            <w:tcW w:w="391" w:type="pct"/>
            <w:tcBorders>
              <w:top w:val="single" w:sz="4" w:space="0" w:color="979991"/>
              <w:left w:val="single" w:sz="4" w:space="0" w:color="979991"/>
              <w:bottom w:val="nil"/>
              <w:right w:val="nil"/>
            </w:tcBorders>
            <w:vAlign w:val="center"/>
            <w:hideMark/>
          </w:tcPr>
          <w:p w14:paraId="3D0F365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0BA3600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15A697A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31579C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03.08.2022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59EC938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75ED702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217E7F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4A2AB7B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3391</w:t>
            </w:r>
          </w:p>
        </w:tc>
        <w:tc>
          <w:tcPr>
            <w:tcW w:w="727" w:type="pct"/>
            <w:tcBorders>
              <w:top w:val="single" w:sz="4" w:space="0" w:color="979991"/>
              <w:left w:val="single" w:sz="4" w:space="0" w:color="979991"/>
              <w:bottom w:val="nil"/>
              <w:right w:val="nil"/>
            </w:tcBorders>
            <w:vAlign w:val="center"/>
            <w:hideMark/>
          </w:tcPr>
          <w:p w14:paraId="63D697C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Kotlin (gm. wiejska)</w:t>
            </w:r>
          </w:p>
        </w:tc>
        <w:tc>
          <w:tcPr>
            <w:tcW w:w="422" w:type="pct"/>
            <w:tcBorders>
              <w:top w:val="single" w:sz="4" w:space="0" w:color="979991"/>
              <w:left w:val="single" w:sz="4" w:space="0" w:color="979991"/>
              <w:bottom w:val="nil"/>
              <w:right w:val="nil"/>
            </w:tcBorders>
            <w:vAlign w:val="center"/>
            <w:hideMark/>
          </w:tcPr>
          <w:p w14:paraId="3A8AC01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Kurcew</w:t>
            </w:r>
          </w:p>
        </w:tc>
        <w:tc>
          <w:tcPr>
            <w:tcW w:w="391" w:type="pct"/>
            <w:tcBorders>
              <w:top w:val="single" w:sz="4" w:space="0" w:color="979991"/>
              <w:left w:val="single" w:sz="4" w:space="0" w:color="979991"/>
              <w:bottom w:val="nil"/>
              <w:right w:val="nil"/>
            </w:tcBorders>
            <w:vAlign w:val="center"/>
            <w:hideMark/>
          </w:tcPr>
          <w:p w14:paraId="77F8B8D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126,00</w:t>
            </w:r>
          </w:p>
        </w:tc>
        <w:tc>
          <w:tcPr>
            <w:tcW w:w="594" w:type="pct"/>
            <w:tcBorders>
              <w:top w:val="single" w:sz="4" w:space="0" w:color="979991"/>
              <w:left w:val="single" w:sz="4" w:space="0" w:color="979991"/>
              <w:bottom w:val="nil"/>
              <w:right w:val="nil"/>
            </w:tcBorders>
            <w:vAlign w:val="center"/>
            <w:hideMark/>
          </w:tcPr>
          <w:p w14:paraId="1BD781D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130,20-136,00</w:t>
            </w:r>
          </w:p>
        </w:tc>
        <w:tc>
          <w:tcPr>
            <w:tcW w:w="391" w:type="pct"/>
            <w:tcBorders>
              <w:top w:val="single" w:sz="4" w:space="0" w:color="979991"/>
              <w:left w:val="single" w:sz="4" w:space="0" w:color="979991"/>
              <w:bottom w:val="nil"/>
              <w:right w:val="nil"/>
            </w:tcBorders>
            <w:vAlign w:val="center"/>
            <w:hideMark/>
          </w:tcPr>
          <w:p w14:paraId="359E0E5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0B9A1B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11. Roślinność drzewiasta i krzewiasta</w:t>
            </w:r>
          </w:p>
        </w:tc>
        <w:tc>
          <w:tcPr>
            <w:tcW w:w="219" w:type="pct"/>
            <w:tcBorders>
              <w:top w:val="single" w:sz="4" w:space="0" w:color="979991"/>
              <w:left w:val="single" w:sz="4" w:space="0" w:color="979991"/>
              <w:bottom w:val="nil"/>
              <w:right w:val="nil"/>
            </w:tcBorders>
            <w:vAlign w:val="center"/>
            <w:hideMark/>
          </w:tcPr>
          <w:p w14:paraId="321D877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1E2C02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18.08.2022</w:t>
            </w:r>
          </w:p>
        </w:tc>
        <w:tc>
          <w:tcPr>
            <w:tcW w:w="289" w:type="pct"/>
            <w:tcBorders>
              <w:top w:val="nil"/>
              <w:left w:val="single" w:sz="4" w:space="0" w:color="auto"/>
              <w:bottom w:val="single" w:sz="4" w:space="0" w:color="auto"/>
              <w:right w:val="single" w:sz="4" w:space="0" w:color="auto"/>
            </w:tcBorders>
            <w:shd w:val="clear" w:color="000000" w:fill="99FF66"/>
            <w:vAlign w:val="center"/>
            <w:hideMark/>
          </w:tcPr>
          <w:p w14:paraId="62F1EBB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w:t>
            </w:r>
          </w:p>
        </w:tc>
      </w:tr>
      <w:tr w:rsidR="004B6D83" w:rsidRPr="004B6D83" w14:paraId="48D75072"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0F44E6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276F9A5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6429</w:t>
            </w:r>
          </w:p>
        </w:tc>
        <w:tc>
          <w:tcPr>
            <w:tcW w:w="727" w:type="pct"/>
            <w:tcBorders>
              <w:top w:val="single" w:sz="4" w:space="0" w:color="979991"/>
              <w:left w:val="single" w:sz="4" w:space="0" w:color="979991"/>
              <w:bottom w:val="nil"/>
              <w:right w:val="nil"/>
            </w:tcBorders>
            <w:vAlign w:val="center"/>
            <w:hideMark/>
          </w:tcPr>
          <w:p w14:paraId="7F817AF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Ceków-Kolonia (gm. wiejska)</w:t>
            </w:r>
          </w:p>
        </w:tc>
        <w:tc>
          <w:tcPr>
            <w:tcW w:w="422" w:type="pct"/>
            <w:tcBorders>
              <w:top w:val="single" w:sz="4" w:space="0" w:color="979991"/>
              <w:left w:val="single" w:sz="4" w:space="0" w:color="979991"/>
              <w:bottom w:val="nil"/>
              <w:right w:val="nil"/>
            </w:tcBorders>
            <w:vAlign w:val="center"/>
            <w:hideMark/>
          </w:tcPr>
          <w:p w14:paraId="25570A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Nowa Plewnia</w:t>
            </w:r>
          </w:p>
        </w:tc>
        <w:tc>
          <w:tcPr>
            <w:tcW w:w="391" w:type="pct"/>
            <w:tcBorders>
              <w:top w:val="single" w:sz="4" w:space="0" w:color="979991"/>
              <w:left w:val="single" w:sz="4" w:space="0" w:color="979991"/>
              <w:bottom w:val="nil"/>
              <w:right w:val="nil"/>
            </w:tcBorders>
            <w:vAlign w:val="center"/>
            <w:hideMark/>
          </w:tcPr>
          <w:p w14:paraId="173705E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2,00</w:t>
            </w:r>
          </w:p>
        </w:tc>
        <w:tc>
          <w:tcPr>
            <w:tcW w:w="594" w:type="pct"/>
            <w:tcBorders>
              <w:top w:val="single" w:sz="4" w:space="0" w:color="979991"/>
              <w:left w:val="single" w:sz="4" w:space="0" w:color="979991"/>
              <w:bottom w:val="nil"/>
              <w:right w:val="nil"/>
            </w:tcBorders>
            <w:vAlign w:val="center"/>
            <w:hideMark/>
          </w:tcPr>
          <w:p w14:paraId="34EB669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5,80-8,80</w:t>
            </w:r>
          </w:p>
        </w:tc>
        <w:tc>
          <w:tcPr>
            <w:tcW w:w="391" w:type="pct"/>
            <w:tcBorders>
              <w:top w:val="single" w:sz="4" w:space="0" w:color="979991"/>
              <w:left w:val="single" w:sz="4" w:space="0" w:color="979991"/>
              <w:bottom w:val="nil"/>
              <w:right w:val="nil"/>
            </w:tcBorders>
            <w:vAlign w:val="center"/>
            <w:hideMark/>
          </w:tcPr>
          <w:p w14:paraId="45CC3EC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4790EC1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 Łąki i pastwiska</w:t>
            </w:r>
          </w:p>
        </w:tc>
        <w:tc>
          <w:tcPr>
            <w:tcW w:w="219" w:type="pct"/>
            <w:tcBorders>
              <w:top w:val="single" w:sz="4" w:space="0" w:color="979991"/>
              <w:left w:val="single" w:sz="4" w:space="0" w:color="979991"/>
              <w:bottom w:val="nil"/>
              <w:right w:val="nil"/>
            </w:tcBorders>
            <w:vAlign w:val="center"/>
            <w:hideMark/>
          </w:tcPr>
          <w:p w14:paraId="1DBD6CF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070943C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27.07.2022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097AD8A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6767085F"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735F8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3C9CBD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6704</w:t>
            </w:r>
          </w:p>
        </w:tc>
        <w:tc>
          <w:tcPr>
            <w:tcW w:w="727" w:type="pct"/>
            <w:tcBorders>
              <w:top w:val="single" w:sz="4" w:space="0" w:color="979991"/>
              <w:left w:val="single" w:sz="4" w:space="0" w:color="979991"/>
              <w:bottom w:val="nil"/>
              <w:right w:val="nil"/>
            </w:tcBorders>
            <w:vAlign w:val="center"/>
            <w:hideMark/>
          </w:tcPr>
          <w:p w14:paraId="6411351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Brzeziny (gm. wiejska)</w:t>
            </w:r>
          </w:p>
        </w:tc>
        <w:tc>
          <w:tcPr>
            <w:tcW w:w="422" w:type="pct"/>
            <w:tcBorders>
              <w:top w:val="single" w:sz="4" w:space="0" w:color="979991"/>
              <w:left w:val="single" w:sz="4" w:space="0" w:color="979991"/>
              <w:bottom w:val="nil"/>
              <w:right w:val="nil"/>
            </w:tcBorders>
            <w:vAlign w:val="center"/>
            <w:hideMark/>
          </w:tcPr>
          <w:p w14:paraId="032EAED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Fajum</w:t>
            </w:r>
          </w:p>
        </w:tc>
        <w:tc>
          <w:tcPr>
            <w:tcW w:w="391" w:type="pct"/>
            <w:tcBorders>
              <w:top w:val="single" w:sz="4" w:space="0" w:color="979991"/>
              <w:left w:val="single" w:sz="4" w:space="0" w:color="979991"/>
              <w:bottom w:val="nil"/>
              <w:right w:val="nil"/>
            </w:tcBorders>
            <w:vAlign w:val="center"/>
            <w:hideMark/>
          </w:tcPr>
          <w:p w14:paraId="30F62EC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1,34</w:t>
            </w:r>
          </w:p>
        </w:tc>
        <w:tc>
          <w:tcPr>
            <w:tcW w:w="594" w:type="pct"/>
            <w:tcBorders>
              <w:top w:val="single" w:sz="4" w:space="0" w:color="979991"/>
              <w:left w:val="single" w:sz="4" w:space="0" w:color="979991"/>
              <w:bottom w:val="nil"/>
              <w:right w:val="nil"/>
            </w:tcBorders>
            <w:vAlign w:val="center"/>
            <w:hideMark/>
          </w:tcPr>
          <w:p w14:paraId="6F6D0C0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3,00-6,00</w:t>
            </w:r>
          </w:p>
        </w:tc>
        <w:tc>
          <w:tcPr>
            <w:tcW w:w="391" w:type="pct"/>
            <w:tcBorders>
              <w:top w:val="single" w:sz="4" w:space="0" w:color="979991"/>
              <w:left w:val="single" w:sz="4" w:space="0" w:color="979991"/>
              <w:bottom w:val="nil"/>
              <w:right w:val="nil"/>
            </w:tcBorders>
            <w:vAlign w:val="center"/>
            <w:hideMark/>
          </w:tcPr>
          <w:p w14:paraId="4573CF9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06F0E7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2EDB9B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54FAA5B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31.05.2022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2EB4C14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6530780F"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76B906F7"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334D257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6705</w:t>
            </w:r>
          </w:p>
        </w:tc>
        <w:tc>
          <w:tcPr>
            <w:tcW w:w="727" w:type="pct"/>
            <w:tcBorders>
              <w:top w:val="single" w:sz="4" w:space="0" w:color="979991"/>
              <w:left w:val="single" w:sz="4" w:space="0" w:color="979991"/>
              <w:bottom w:val="nil"/>
              <w:right w:val="nil"/>
            </w:tcBorders>
            <w:vAlign w:val="center"/>
            <w:hideMark/>
          </w:tcPr>
          <w:p w14:paraId="31A4450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Doruchów (gm. wiejska)</w:t>
            </w:r>
          </w:p>
        </w:tc>
        <w:tc>
          <w:tcPr>
            <w:tcW w:w="422" w:type="pct"/>
            <w:tcBorders>
              <w:top w:val="single" w:sz="4" w:space="0" w:color="979991"/>
              <w:left w:val="single" w:sz="4" w:space="0" w:color="979991"/>
              <w:bottom w:val="nil"/>
              <w:right w:val="nil"/>
            </w:tcBorders>
            <w:vAlign w:val="center"/>
            <w:hideMark/>
          </w:tcPr>
          <w:p w14:paraId="05F96A8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Plugawice</w:t>
            </w:r>
          </w:p>
        </w:tc>
        <w:tc>
          <w:tcPr>
            <w:tcW w:w="391" w:type="pct"/>
            <w:tcBorders>
              <w:top w:val="single" w:sz="4" w:space="0" w:color="979991"/>
              <w:left w:val="single" w:sz="4" w:space="0" w:color="979991"/>
              <w:bottom w:val="nil"/>
              <w:right w:val="nil"/>
            </w:tcBorders>
            <w:vAlign w:val="center"/>
            <w:hideMark/>
          </w:tcPr>
          <w:p w14:paraId="4C79558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3,43</w:t>
            </w:r>
          </w:p>
        </w:tc>
        <w:tc>
          <w:tcPr>
            <w:tcW w:w="594" w:type="pct"/>
            <w:tcBorders>
              <w:top w:val="single" w:sz="4" w:space="0" w:color="979991"/>
              <w:left w:val="single" w:sz="4" w:space="0" w:color="979991"/>
              <w:bottom w:val="nil"/>
              <w:right w:val="nil"/>
            </w:tcBorders>
            <w:vAlign w:val="center"/>
            <w:hideMark/>
          </w:tcPr>
          <w:p w14:paraId="65D1E4C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4,40-6,40</w:t>
            </w:r>
          </w:p>
        </w:tc>
        <w:tc>
          <w:tcPr>
            <w:tcW w:w="391" w:type="pct"/>
            <w:tcBorders>
              <w:top w:val="single" w:sz="4" w:space="0" w:color="979991"/>
              <w:left w:val="single" w:sz="4" w:space="0" w:color="979991"/>
              <w:bottom w:val="nil"/>
              <w:right w:val="nil"/>
            </w:tcBorders>
            <w:vAlign w:val="center"/>
            <w:hideMark/>
          </w:tcPr>
          <w:p w14:paraId="4042282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450BC1D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6F18A5E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1FA27E3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31.05.2022</w:t>
            </w:r>
          </w:p>
        </w:tc>
        <w:tc>
          <w:tcPr>
            <w:tcW w:w="289" w:type="pct"/>
            <w:tcBorders>
              <w:top w:val="nil"/>
              <w:left w:val="single" w:sz="4" w:space="0" w:color="auto"/>
              <w:bottom w:val="single" w:sz="4" w:space="0" w:color="auto"/>
              <w:right w:val="single" w:sz="4" w:space="0" w:color="auto"/>
            </w:tcBorders>
            <w:shd w:val="clear" w:color="000000" w:fill="FF9900"/>
            <w:vAlign w:val="center"/>
            <w:hideMark/>
          </w:tcPr>
          <w:p w14:paraId="37D0ED6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IV</w:t>
            </w:r>
          </w:p>
        </w:tc>
      </w:tr>
      <w:tr w:rsidR="004B6D83" w:rsidRPr="004B6D83" w14:paraId="06CDF636"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0F7ACA0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74A4CAE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8130</w:t>
            </w:r>
          </w:p>
        </w:tc>
        <w:tc>
          <w:tcPr>
            <w:tcW w:w="727" w:type="pct"/>
            <w:tcBorders>
              <w:top w:val="single" w:sz="4" w:space="0" w:color="979991"/>
              <w:left w:val="single" w:sz="4" w:space="0" w:color="979991"/>
              <w:bottom w:val="nil"/>
              <w:right w:val="nil"/>
            </w:tcBorders>
            <w:vAlign w:val="center"/>
            <w:hideMark/>
          </w:tcPr>
          <w:p w14:paraId="7107E1E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Koźminek (gm. miejsko-wiejska)</w:t>
            </w:r>
          </w:p>
        </w:tc>
        <w:tc>
          <w:tcPr>
            <w:tcW w:w="422" w:type="pct"/>
            <w:tcBorders>
              <w:top w:val="single" w:sz="4" w:space="0" w:color="979991"/>
              <w:left w:val="single" w:sz="4" w:space="0" w:color="979991"/>
              <w:bottom w:val="nil"/>
              <w:right w:val="nil"/>
            </w:tcBorders>
            <w:vAlign w:val="center"/>
            <w:hideMark/>
          </w:tcPr>
          <w:p w14:paraId="5671E50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Koźminek</w:t>
            </w:r>
          </w:p>
        </w:tc>
        <w:tc>
          <w:tcPr>
            <w:tcW w:w="391" w:type="pct"/>
            <w:tcBorders>
              <w:top w:val="single" w:sz="4" w:space="0" w:color="979991"/>
              <w:left w:val="single" w:sz="4" w:space="0" w:color="979991"/>
              <w:bottom w:val="nil"/>
              <w:right w:val="nil"/>
            </w:tcBorders>
            <w:vAlign w:val="center"/>
            <w:hideMark/>
          </w:tcPr>
          <w:p w14:paraId="6A6C51D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31,00</w:t>
            </w:r>
          </w:p>
        </w:tc>
        <w:tc>
          <w:tcPr>
            <w:tcW w:w="594" w:type="pct"/>
            <w:tcBorders>
              <w:top w:val="single" w:sz="4" w:space="0" w:color="979991"/>
              <w:left w:val="single" w:sz="4" w:space="0" w:color="979991"/>
              <w:bottom w:val="nil"/>
              <w:right w:val="nil"/>
            </w:tcBorders>
            <w:vAlign w:val="center"/>
            <w:hideMark/>
          </w:tcPr>
          <w:p w14:paraId="588BF76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37,00-42,00</w:t>
            </w:r>
          </w:p>
        </w:tc>
        <w:tc>
          <w:tcPr>
            <w:tcW w:w="391" w:type="pct"/>
            <w:tcBorders>
              <w:top w:val="single" w:sz="4" w:space="0" w:color="979991"/>
              <w:left w:val="single" w:sz="4" w:space="0" w:color="979991"/>
              <w:bottom w:val="nil"/>
              <w:right w:val="nil"/>
            </w:tcBorders>
            <w:vAlign w:val="center"/>
            <w:hideMark/>
          </w:tcPr>
          <w:p w14:paraId="0C9EE58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46D89EA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4. Zabudowa wiejska</w:t>
            </w:r>
          </w:p>
        </w:tc>
        <w:tc>
          <w:tcPr>
            <w:tcW w:w="219" w:type="pct"/>
            <w:tcBorders>
              <w:top w:val="single" w:sz="4" w:space="0" w:color="979991"/>
              <w:left w:val="single" w:sz="4" w:space="0" w:color="979991"/>
              <w:bottom w:val="nil"/>
              <w:right w:val="nil"/>
            </w:tcBorders>
            <w:vAlign w:val="center"/>
            <w:hideMark/>
          </w:tcPr>
          <w:p w14:paraId="7F4C078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22C96DC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04.08.2022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2484697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1474FFE2"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266B27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77C992C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8131</w:t>
            </w:r>
          </w:p>
        </w:tc>
        <w:tc>
          <w:tcPr>
            <w:tcW w:w="727" w:type="pct"/>
            <w:tcBorders>
              <w:top w:val="single" w:sz="4" w:space="0" w:color="979991"/>
              <w:left w:val="single" w:sz="4" w:space="0" w:color="979991"/>
              <w:bottom w:val="nil"/>
              <w:right w:val="nil"/>
            </w:tcBorders>
            <w:vAlign w:val="center"/>
            <w:hideMark/>
          </w:tcPr>
          <w:p w14:paraId="0B0FC79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Trzcinica (gm. wiejska)</w:t>
            </w:r>
          </w:p>
        </w:tc>
        <w:tc>
          <w:tcPr>
            <w:tcW w:w="422" w:type="pct"/>
            <w:tcBorders>
              <w:top w:val="single" w:sz="4" w:space="0" w:color="979991"/>
              <w:left w:val="single" w:sz="4" w:space="0" w:color="979991"/>
              <w:bottom w:val="nil"/>
              <w:right w:val="nil"/>
            </w:tcBorders>
            <w:vAlign w:val="center"/>
            <w:hideMark/>
          </w:tcPr>
          <w:p w14:paraId="7767A3DE"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Laski</w:t>
            </w:r>
          </w:p>
        </w:tc>
        <w:tc>
          <w:tcPr>
            <w:tcW w:w="391" w:type="pct"/>
            <w:tcBorders>
              <w:top w:val="single" w:sz="4" w:space="0" w:color="979991"/>
              <w:left w:val="single" w:sz="4" w:space="0" w:color="979991"/>
              <w:bottom w:val="nil"/>
              <w:right w:val="nil"/>
            </w:tcBorders>
            <w:vAlign w:val="center"/>
            <w:hideMark/>
          </w:tcPr>
          <w:p w14:paraId="5E068391"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33,50</w:t>
            </w:r>
          </w:p>
        </w:tc>
        <w:tc>
          <w:tcPr>
            <w:tcW w:w="594" w:type="pct"/>
            <w:tcBorders>
              <w:top w:val="single" w:sz="4" w:space="0" w:color="979991"/>
              <w:left w:val="single" w:sz="4" w:space="0" w:color="979991"/>
              <w:bottom w:val="nil"/>
              <w:right w:val="nil"/>
            </w:tcBorders>
            <w:vAlign w:val="center"/>
            <w:hideMark/>
          </w:tcPr>
          <w:p w14:paraId="3AF23EB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36,00-40,00</w:t>
            </w:r>
          </w:p>
        </w:tc>
        <w:tc>
          <w:tcPr>
            <w:tcW w:w="391" w:type="pct"/>
            <w:tcBorders>
              <w:top w:val="single" w:sz="4" w:space="0" w:color="979991"/>
              <w:left w:val="single" w:sz="4" w:space="0" w:color="979991"/>
              <w:bottom w:val="nil"/>
              <w:right w:val="nil"/>
            </w:tcBorders>
            <w:vAlign w:val="center"/>
            <w:hideMark/>
          </w:tcPr>
          <w:p w14:paraId="7A5C178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39FF0F8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 Zabudowa miejska zwarta</w:t>
            </w:r>
          </w:p>
        </w:tc>
        <w:tc>
          <w:tcPr>
            <w:tcW w:w="219" w:type="pct"/>
            <w:tcBorders>
              <w:top w:val="single" w:sz="4" w:space="0" w:color="979991"/>
              <w:left w:val="single" w:sz="4" w:space="0" w:color="979991"/>
              <w:bottom w:val="nil"/>
              <w:right w:val="nil"/>
            </w:tcBorders>
            <w:vAlign w:val="center"/>
            <w:hideMark/>
          </w:tcPr>
          <w:p w14:paraId="0903692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62E62FC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28.06.2022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33C48026"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r w:rsidR="004B6D83" w:rsidRPr="004B6D83" w14:paraId="3E64D85F"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67893EE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173F919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8518</w:t>
            </w:r>
          </w:p>
        </w:tc>
        <w:tc>
          <w:tcPr>
            <w:tcW w:w="727" w:type="pct"/>
            <w:tcBorders>
              <w:top w:val="single" w:sz="4" w:space="0" w:color="979991"/>
              <w:left w:val="single" w:sz="4" w:space="0" w:color="979991"/>
              <w:bottom w:val="nil"/>
              <w:right w:val="nil"/>
            </w:tcBorders>
            <w:vAlign w:val="center"/>
            <w:hideMark/>
          </w:tcPr>
          <w:p w14:paraId="7CC12DF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Sieroszewice (gm. wiejska)</w:t>
            </w:r>
          </w:p>
        </w:tc>
        <w:tc>
          <w:tcPr>
            <w:tcW w:w="422" w:type="pct"/>
            <w:tcBorders>
              <w:top w:val="single" w:sz="4" w:space="0" w:color="979991"/>
              <w:left w:val="single" w:sz="4" w:space="0" w:color="979991"/>
              <w:bottom w:val="nil"/>
              <w:right w:val="nil"/>
            </w:tcBorders>
            <w:vAlign w:val="center"/>
            <w:hideMark/>
          </w:tcPr>
          <w:p w14:paraId="1A0E1E7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Kęszyce</w:t>
            </w:r>
          </w:p>
        </w:tc>
        <w:tc>
          <w:tcPr>
            <w:tcW w:w="391" w:type="pct"/>
            <w:tcBorders>
              <w:top w:val="single" w:sz="4" w:space="0" w:color="979991"/>
              <w:left w:val="single" w:sz="4" w:space="0" w:color="979991"/>
              <w:bottom w:val="nil"/>
              <w:right w:val="nil"/>
            </w:tcBorders>
            <w:vAlign w:val="center"/>
            <w:hideMark/>
          </w:tcPr>
          <w:p w14:paraId="2AB3E099"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9,61</w:t>
            </w:r>
          </w:p>
        </w:tc>
        <w:tc>
          <w:tcPr>
            <w:tcW w:w="594" w:type="pct"/>
            <w:tcBorders>
              <w:top w:val="single" w:sz="4" w:space="0" w:color="979991"/>
              <w:left w:val="single" w:sz="4" w:space="0" w:color="979991"/>
              <w:bottom w:val="nil"/>
              <w:right w:val="nil"/>
            </w:tcBorders>
            <w:vAlign w:val="center"/>
            <w:hideMark/>
          </w:tcPr>
          <w:p w14:paraId="51BC22D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15,00-18,00</w:t>
            </w:r>
          </w:p>
        </w:tc>
        <w:tc>
          <w:tcPr>
            <w:tcW w:w="391" w:type="pct"/>
            <w:tcBorders>
              <w:top w:val="single" w:sz="4" w:space="0" w:color="979991"/>
              <w:left w:val="single" w:sz="4" w:space="0" w:color="979991"/>
              <w:bottom w:val="nil"/>
              <w:right w:val="nil"/>
            </w:tcBorders>
            <w:vAlign w:val="center"/>
            <w:hideMark/>
          </w:tcPr>
          <w:p w14:paraId="3991D3CC"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swobodne</w:t>
            </w:r>
          </w:p>
        </w:tc>
        <w:tc>
          <w:tcPr>
            <w:tcW w:w="1204" w:type="pct"/>
            <w:tcBorders>
              <w:top w:val="single" w:sz="4" w:space="0" w:color="979991"/>
              <w:left w:val="single" w:sz="4" w:space="0" w:color="979991"/>
              <w:bottom w:val="nil"/>
              <w:right w:val="nil"/>
            </w:tcBorders>
            <w:vAlign w:val="center"/>
            <w:hideMark/>
          </w:tcPr>
          <w:p w14:paraId="2A77015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 Lasy</w:t>
            </w:r>
          </w:p>
        </w:tc>
        <w:tc>
          <w:tcPr>
            <w:tcW w:w="219" w:type="pct"/>
            <w:tcBorders>
              <w:top w:val="single" w:sz="4" w:space="0" w:color="979991"/>
              <w:left w:val="single" w:sz="4" w:space="0" w:color="979991"/>
              <w:bottom w:val="nil"/>
              <w:right w:val="nil"/>
            </w:tcBorders>
            <w:vAlign w:val="center"/>
            <w:hideMark/>
          </w:tcPr>
          <w:p w14:paraId="327B4458"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DF9A05D"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27.07.2022</w:t>
            </w:r>
          </w:p>
        </w:tc>
        <w:tc>
          <w:tcPr>
            <w:tcW w:w="289" w:type="pct"/>
            <w:tcBorders>
              <w:top w:val="nil"/>
              <w:left w:val="single" w:sz="4" w:space="0" w:color="auto"/>
              <w:bottom w:val="single" w:sz="4" w:space="0" w:color="auto"/>
              <w:right w:val="single" w:sz="4" w:space="0" w:color="auto"/>
            </w:tcBorders>
            <w:shd w:val="clear" w:color="000000" w:fill="FFFF00"/>
            <w:vAlign w:val="center"/>
            <w:hideMark/>
          </w:tcPr>
          <w:p w14:paraId="2C89D2B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III</w:t>
            </w:r>
          </w:p>
        </w:tc>
      </w:tr>
      <w:tr w:rsidR="004B6D83" w:rsidRPr="004B6D83" w14:paraId="0F1E9585" w14:textId="77777777" w:rsidTr="002120CE">
        <w:trPr>
          <w:trHeight w:val="288"/>
        </w:trPr>
        <w:tc>
          <w:tcPr>
            <w:tcW w:w="235" w:type="pct"/>
            <w:tcBorders>
              <w:top w:val="single" w:sz="4" w:space="0" w:color="979991"/>
              <w:left w:val="single" w:sz="4" w:space="0" w:color="979991"/>
              <w:bottom w:val="nil"/>
              <w:right w:val="nil"/>
            </w:tcBorders>
            <w:vAlign w:val="center"/>
            <w:hideMark/>
          </w:tcPr>
          <w:p w14:paraId="3DCD88F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81</w:t>
            </w:r>
          </w:p>
        </w:tc>
        <w:tc>
          <w:tcPr>
            <w:tcW w:w="238" w:type="pct"/>
            <w:tcBorders>
              <w:top w:val="single" w:sz="4" w:space="0" w:color="979991"/>
              <w:left w:val="single" w:sz="4" w:space="0" w:color="979991"/>
              <w:bottom w:val="nil"/>
              <w:right w:val="nil"/>
            </w:tcBorders>
            <w:vAlign w:val="center"/>
            <w:hideMark/>
          </w:tcPr>
          <w:p w14:paraId="110BEDA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8519</w:t>
            </w:r>
          </w:p>
        </w:tc>
        <w:tc>
          <w:tcPr>
            <w:tcW w:w="727" w:type="pct"/>
            <w:tcBorders>
              <w:top w:val="single" w:sz="4" w:space="0" w:color="979991"/>
              <w:left w:val="single" w:sz="4" w:space="0" w:color="979991"/>
              <w:bottom w:val="nil"/>
              <w:right w:val="nil"/>
            </w:tcBorders>
            <w:vAlign w:val="center"/>
            <w:hideMark/>
          </w:tcPr>
          <w:p w14:paraId="11A9FB6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Kalisz (gm. miejska)</w:t>
            </w:r>
          </w:p>
        </w:tc>
        <w:tc>
          <w:tcPr>
            <w:tcW w:w="422" w:type="pct"/>
            <w:tcBorders>
              <w:top w:val="single" w:sz="4" w:space="0" w:color="979991"/>
              <w:left w:val="single" w:sz="4" w:space="0" w:color="979991"/>
              <w:bottom w:val="nil"/>
              <w:right w:val="nil"/>
            </w:tcBorders>
            <w:vAlign w:val="center"/>
            <w:hideMark/>
          </w:tcPr>
          <w:p w14:paraId="411EC4C2"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Kalisz</w:t>
            </w:r>
          </w:p>
        </w:tc>
        <w:tc>
          <w:tcPr>
            <w:tcW w:w="391" w:type="pct"/>
            <w:tcBorders>
              <w:top w:val="single" w:sz="4" w:space="0" w:color="979991"/>
              <w:left w:val="single" w:sz="4" w:space="0" w:color="979991"/>
              <w:bottom w:val="nil"/>
              <w:right w:val="nil"/>
            </w:tcBorders>
            <w:vAlign w:val="center"/>
            <w:hideMark/>
          </w:tcPr>
          <w:p w14:paraId="546F299B"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10,50</w:t>
            </w:r>
          </w:p>
        </w:tc>
        <w:tc>
          <w:tcPr>
            <w:tcW w:w="594" w:type="pct"/>
            <w:tcBorders>
              <w:top w:val="single" w:sz="4" w:space="0" w:color="979991"/>
              <w:left w:val="single" w:sz="4" w:space="0" w:color="979991"/>
              <w:bottom w:val="nil"/>
              <w:right w:val="nil"/>
            </w:tcBorders>
            <w:vAlign w:val="center"/>
            <w:hideMark/>
          </w:tcPr>
          <w:p w14:paraId="479C0510"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20,50-26,50</w:t>
            </w:r>
          </w:p>
        </w:tc>
        <w:tc>
          <w:tcPr>
            <w:tcW w:w="391" w:type="pct"/>
            <w:tcBorders>
              <w:top w:val="single" w:sz="4" w:space="0" w:color="979991"/>
              <w:left w:val="single" w:sz="4" w:space="0" w:color="979991"/>
              <w:bottom w:val="nil"/>
              <w:right w:val="nil"/>
            </w:tcBorders>
            <w:vAlign w:val="center"/>
            <w:hideMark/>
          </w:tcPr>
          <w:p w14:paraId="477B03EA"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Zwierciadło napięte</w:t>
            </w:r>
          </w:p>
        </w:tc>
        <w:tc>
          <w:tcPr>
            <w:tcW w:w="1204" w:type="pct"/>
            <w:tcBorders>
              <w:top w:val="single" w:sz="4" w:space="0" w:color="979991"/>
              <w:left w:val="single" w:sz="4" w:space="0" w:color="979991"/>
              <w:bottom w:val="nil"/>
              <w:right w:val="nil"/>
            </w:tcBorders>
            <w:vAlign w:val="center"/>
            <w:hideMark/>
          </w:tcPr>
          <w:p w14:paraId="5551FE53"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 Zabudowa miejska luzna</w:t>
            </w:r>
          </w:p>
        </w:tc>
        <w:tc>
          <w:tcPr>
            <w:tcW w:w="219" w:type="pct"/>
            <w:tcBorders>
              <w:top w:val="single" w:sz="4" w:space="0" w:color="979991"/>
              <w:left w:val="single" w:sz="4" w:space="0" w:color="979991"/>
              <w:bottom w:val="nil"/>
              <w:right w:val="nil"/>
            </w:tcBorders>
            <w:vAlign w:val="center"/>
            <w:hideMark/>
          </w:tcPr>
          <w:p w14:paraId="45969995"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2022</w:t>
            </w:r>
          </w:p>
        </w:tc>
        <w:tc>
          <w:tcPr>
            <w:tcW w:w="289" w:type="pct"/>
            <w:tcBorders>
              <w:top w:val="single" w:sz="4" w:space="0" w:color="979991"/>
              <w:left w:val="single" w:sz="4" w:space="0" w:color="979991"/>
              <w:bottom w:val="nil"/>
              <w:right w:val="single" w:sz="4" w:space="0" w:color="979991"/>
            </w:tcBorders>
            <w:vAlign w:val="center"/>
            <w:hideMark/>
          </w:tcPr>
          <w:p w14:paraId="3D8EC464"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06.09.2022</w:t>
            </w:r>
          </w:p>
        </w:tc>
        <w:tc>
          <w:tcPr>
            <w:tcW w:w="289" w:type="pct"/>
            <w:tcBorders>
              <w:top w:val="nil"/>
              <w:left w:val="single" w:sz="4" w:space="0" w:color="auto"/>
              <w:bottom w:val="single" w:sz="4" w:space="0" w:color="auto"/>
              <w:right w:val="single" w:sz="4" w:space="0" w:color="auto"/>
            </w:tcBorders>
            <w:shd w:val="clear" w:color="000000" w:fill="FF0000"/>
            <w:vAlign w:val="center"/>
            <w:hideMark/>
          </w:tcPr>
          <w:p w14:paraId="2911134F" w14:textId="77777777" w:rsidR="004B6D83" w:rsidRPr="004B6D83" w:rsidRDefault="004B6D83" w:rsidP="004B6D83">
            <w:pPr>
              <w:suppressAutoHyphens w:val="0"/>
              <w:jc w:val="center"/>
              <w:rPr>
                <w:rFonts w:ascii="Calibri" w:eastAsia="Times New Roman" w:hAnsi="Calibri" w:cs="Calibri"/>
                <w:color w:val="000000"/>
                <w:kern w:val="0"/>
                <w:sz w:val="16"/>
                <w:szCs w:val="16"/>
                <w:lang w:eastAsia="pl-PL" w:bidi="ar-SA"/>
              </w:rPr>
            </w:pPr>
            <w:r w:rsidRPr="004B6D83">
              <w:rPr>
                <w:rFonts w:ascii="Calibri" w:eastAsia="Times New Roman" w:hAnsi="Calibri" w:cs="Calibri"/>
                <w:color w:val="000000"/>
                <w:kern w:val="0"/>
                <w:sz w:val="16"/>
                <w:szCs w:val="16"/>
                <w:lang w:eastAsia="pl-PL" w:bidi="ar-SA"/>
              </w:rPr>
              <w:t>V</w:t>
            </w:r>
          </w:p>
        </w:tc>
      </w:tr>
    </w:tbl>
    <w:p w14:paraId="76111E9D" w14:textId="77777777" w:rsidR="000F2D47" w:rsidRDefault="000F2D47" w:rsidP="00012B5E">
      <w:pPr>
        <w:spacing w:line="360" w:lineRule="auto"/>
        <w:jc w:val="both"/>
        <w:rPr>
          <w:rFonts w:ascii="Arial" w:hAnsi="Arial" w:cs="Arial"/>
          <w:sz w:val="20"/>
          <w:szCs w:val="20"/>
        </w:rPr>
      </w:pPr>
    </w:p>
    <w:p w14:paraId="43A132F6" w14:textId="77777777" w:rsidR="00D93CB6" w:rsidRDefault="00D93CB6">
      <w:pPr>
        <w:suppressAutoHyphens w:val="0"/>
        <w:rPr>
          <w:rFonts w:ascii="Arial" w:eastAsia="Times New Roman" w:hAnsi="Arial" w:cs="Arial"/>
          <w:b/>
          <w:bCs/>
          <w:sz w:val="20"/>
          <w:szCs w:val="20"/>
        </w:rPr>
      </w:pPr>
      <w:bookmarkStart w:id="102" w:name="_Toc106224852"/>
      <w:r>
        <w:rPr>
          <w:rFonts w:ascii="Arial" w:hAnsi="Arial" w:cs="Arial"/>
          <w:sz w:val="20"/>
          <w:szCs w:val="20"/>
        </w:rPr>
        <w:br w:type="page"/>
      </w:r>
    </w:p>
    <w:p w14:paraId="09D05EB4" w14:textId="66E39392" w:rsidR="009F6351" w:rsidRPr="00012B5E" w:rsidRDefault="009F6351" w:rsidP="00012B5E">
      <w:pPr>
        <w:pStyle w:val="Nagwek2"/>
        <w:spacing w:line="360" w:lineRule="auto"/>
        <w:rPr>
          <w:rFonts w:ascii="Arial" w:hAnsi="Arial" w:cs="Arial"/>
          <w:sz w:val="20"/>
          <w:szCs w:val="20"/>
        </w:rPr>
      </w:pPr>
      <w:bookmarkStart w:id="103" w:name="_Toc215350403"/>
      <w:r w:rsidRPr="00012B5E">
        <w:rPr>
          <w:rFonts w:ascii="Arial" w:hAnsi="Arial" w:cs="Arial"/>
          <w:sz w:val="20"/>
          <w:szCs w:val="20"/>
        </w:rPr>
        <w:lastRenderedPageBreak/>
        <w:t>Gospodarka wodno-ściekowa</w:t>
      </w:r>
      <w:bookmarkEnd w:id="102"/>
      <w:bookmarkEnd w:id="103"/>
    </w:p>
    <w:p w14:paraId="19CDE800" w14:textId="42E19966" w:rsidR="00C67AA9" w:rsidRDefault="00012B5E" w:rsidP="00012B5E">
      <w:pPr>
        <w:pStyle w:val="Nagwek3"/>
        <w:spacing w:line="360" w:lineRule="auto"/>
        <w:rPr>
          <w:rFonts w:ascii="Arial" w:hAnsi="Arial" w:cs="Arial"/>
          <w:sz w:val="20"/>
          <w:szCs w:val="20"/>
        </w:rPr>
      </w:pPr>
      <w:bookmarkStart w:id="104" w:name="_Toc215350404"/>
      <w:r w:rsidRPr="00012B5E">
        <w:rPr>
          <w:rFonts w:ascii="Arial" w:hAnsi="Arial" w:cs="Arial"/>
          <w:sz w:val="20"/>
          <w:szCs w:val="20"/>
        </w:rPr>
        <w:t>Sieć wodociągowa</w:t>
      </w:r>
      <w:bookmarkEnd w:id="104"/>
    </w:p>
    <w:p w14:paraId="2FAA6634" w14:textId="77777777" w:rsidR="00257775" w:rsidRDefault="00257775" w:rsidP="00257775"/>
    <w:p w14:paraId="559278AB" w14:textId="7604FC03" w:rsidR="00FB6918" w:rsidRPr="00A04818" w:rsidRDefault="00FB6918" w:rsidP="002E06CD">
      <w:pPr>
        <w:spacing w:line="360" w:lineRule="auto"/>
        <w:jc w:val="both"/>
        <w:rPr>
          <w:rFonts w:ascii="Arial" w:hAnsi="Arial" w:cs="Arial"/>
          <w:color w:val="000000" w:themeColor="text1"/>
          <w:sz w:val="20"/>
          <w:szCs w:val="20"/>
        </w:rPr>
      </w:pPr>
      <w:r w:rsidRPr="00A04818">
        <w:rPr>
          <w:rFonts w:ascii="Arial" w:hAnsi="Arial" w:cs="Arial"/>
          <w:sz w:val="20"/>
          <w:szCs w:val="20"/>
        </w:rPr>
        <w:t xml:space="preserve">System składa się z </w:t>
      </w:r>
      <w:r w:rsidRPr="00A04818">
        <w:rPr>
          <w:rFonts w:ascii="Arial" w:hAnsi="Arial" w:cs="Arial"/>
          <w:color w:val="000000" w:themeColor="text1"/>
          <w:sz w:val="20"/>
          <w:szCs w:val="20"/>
        </w:rPr>
        <w:t xml:space="preserve">3 Stacji uzdatniania wody w Morawinie, Kamieniu, Cekowie-Kolonii korzystających z 6 studni głębinowych oraz </w:t>
      </w:r>
      <w:r w:rsidR="004E249C" w:rsidRPr="00A04818">
        <w:rPr>
          <w:rFonts w:ascii="Arial" w:hAnsi="Arial" w:cs="Arial"/>
          <w:color w:val="000000" w:themeColor="text1"/>
          <w:sz w:val="20"/>
          <w:szCs w:val="20"/>
        </w:rPr>
        <w:t>120,6</w:t>
      </w:r>
      <w:r w:rsidRPr="00A04818">
        <w:rPr>
          <w:rFonts w:ascii="Arial" w:hAnsi="Arial" w:cs="Arial"/>
          <w:color w:val="000000" w:themeColor="text1"/>
          <w:sz w:val="20"/>
          <w:szCs w:val="20"/>
        </w:rPr>
        <w:t xml:space="preserve"> km sieci wodociągowej.</w:t>
      </w:r>
    </w:p>
    <w:p w14:paraId="07E7C7D0" w14:textId="4021FC5F" w:rsidR="00FB6918" w:rsidRPr="00A04818" w:rsidRDefault="00FB6918" w:rsidP="002E06CD">
      <w:pPr>
        <w:spacing w:line="360" w:lineRule="auto"/>
        <w:jc w:val="both"/>
        <w:rPr>
          <w:rFonts w:ascii="Arial" w:hAnsi="Arial" w:cs="Arial"/>
          <w:sz w:val="20"/>
          <w:szCs w:val="20"/>
          <w:lang w:eastAsia="ja-JP"/>
        </w:rPr>
      </w:pPr>
      <w:r w:rsidRPr="00A04818">
        <w:rPr>
          <w:rFonts w:ascii="Arial" w:hAnsi="Arial" w:cs="Arial"/>
          <w:sz w:val="20"/>
          <w:szCs w:val="20"/>
          <w:lang w:eastAsia="ja-JP"/>
        </w:rPr>
        <w:t>W 2024 roku, na terenie Gminy Ceków-Kolonia udział korzystających z sieci wodociągowej wyniósł 94%. Wartość ta jest zbliżona do średniej dla powiatu kaliskiego oraz województwa wielkopolskiego. Oznacza to, że niemalże wszyscy mieszkańcy badanej jednostki mieli dostęp do bieżącej wody.</w:t>
      </w:r>
    </w:p>
    <w:p w14:paraId="61E93B92" w14:textId="349561A0" w:rsidR="00FB6918" w:rsidRPr="00A04818" w:rsidRDefault="000E02EB" w:rsidP="00DB614F">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przyłącza prowadzące do budynków mieszkalnych i zbiorowego zamieszkania - 1 310</w:t>
      </w:r>
    </w:p>
    <w:p w14:paraId="38FE1405" w14:textId="3C367E08" w:rsidR="000E02EB" w:rsidRPr="00A04818" w:rsidRDefault="000E02EB" w:rsidP="00DB614F">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ludność korzystająca z sieci wodociągowej</w:t>
      </w:r>
      <w:r w:rsidR="002E06CD" w:rsidRPr="00A04818">
        <w:rPr>
          <w:rFonts w:ascii="Arial" w:hAnsi="Arial" w:cs="Arial"/>
          <w:sz w:val="20"/>
          <w:szCs w:val="20"/>
          <w:lang w:eastAsia="ja-JP"/>
        </w:rPr>
        <w:t xml:space="preserve"> - </w:t>
      </w:r>
      <w:r w:rsidRPr="00A04818">
        <w:rPr>
          <w:rFonts w:ascii="Arial" w:hAnsi="Arial" w:cs="Arial"/>
          <w:sz w:val="20"/>
          <w:szCs w:val="20"/>
          <w:lang w:eastAsia="ja-JP"/>
        </w:rPr>
        <w:t>4 648</w:t>
      </w:r>
    </w:p>
    <w:p w14:paraId="51B93BA6" w14:textId="77777777" w:rsidR="00DF57DC" w:rsidRDefault="00DF57DC" w:rsidP="00E27A11">
      <w:pPr>
        <w:spacing w:line="360" w:lineRule="auto"/>
        <w:jc w:val="both"/>
        <w:rPr>
          <w:rFonts w:ascii="Arial" w:hAnsi="Arial" w:cs="Arial"/>
          <w:sz w:val="20"/>
          <w:szCs w:val="20"/>
          <w:highlight w:val="yellow"/>
          <w:lang w:eastAsia="ja-JP"/>
        </w:rPr>
      </w:pPr>
    </w:p>
    <w:p w14:paraId="12C99E27" w14:textId="326257C5" w:rsidR="00E55C80" w:rsidRPr="00012B5E" w:rsidRDefault="00614A81" w:rsidP="00614A81">
      <w:pPr>
        <w:pStyle w:val="Legenda"/>
        <w:rPr>
          <w:rFonts w:ascii="Arial" w:hAnsi="Arial" w:cs="Arial"/>
          <w:noProof/>
          <w:lang w:eastAsia="pl-PL"/>
        </w:rPr>
      </w:pPr>
      <w:bookmarkStart w:id="105" w:name="_Toc215349085"/>
      <w:r w:rsidRPr="00012B5E">
        <w:rPr>
          <w:rFonts w:ascii="Arial" w:hAnsi="Arial" w:cs="Arial"/>
        </w:rPr>
        <w:t xml:space="preserve">Mapa </w:t>
      </w:r>
      <w:r w:rsidRPr="00012B5E">
        <w:rPr>
          <w:rFonts w:ascii="Arial" w:hAnsi="Arial" w:cs="Arial"/>
        </w:rPr>
        <w:fldChar w:fldCharType="begin"/>
      </w:r>
      <w:r w:rsidRPr="00012B5E">
        <w:rPr>
          <w:rFonts w:ascii="Arial" w:hAnsi="Arial" w:cs="Arial"/>
        </w:rPr>
        <w:instrText xml:space="preserve"> SEQ Mapa \* ARABIC </w:instrText>
      </w:r>
      <w:r w:rsidRPr="00012B5E">
        <w:rPr>
          <w:rFonts w:ascii="Arial" w:hAnsi="Arial" w:cs="Arial"/>
        </w:rPr>
        <w:fldChar w:fldCharType="separate"/>
      </w:r>
      <w:r w:rsidR="00257775">
        <w:rPr>
          <w:rFonts w:ascii="Arial" w:hAnsi="Arial" w:cs="Arial"/>
          <w:noProof/>
        </w:rPr>
        <w:t>5</w:t>
      </w:r>
      <w:r w:rsidRPr="00012B5E">
        <w:rPr>
          <w:rFonts w:ascii="Arial" w:hAnsi="Arial" w:cs="Arial"/>
          <w:noProof/>
        </w:rPr>
        <w:fldChar w:fldCharType="end"/>
      </w:r>
      <w:r w:rsidRPr="00012B5E">
        <w:rPr>
          <w:rFonts w:ascii="Arial" w:hAnsi="Arial" w:cs="Arial"/>
        </w:rPr>
        <w:t xml:space="preserve"> Mapa wszystkich otworów hydrogeologicznych na terenie </w:t>
      </w:r>
      <w:r w:rsidR="00625684">
        <w:rPr>
          <w:rFonts w:ascii="Arial" w:hAnsi="Arial" w:cs="Arial"/>
        </w:rPr>
        <w:t>Ceków-Kolonia</w:t>
      </w:r>
      <w:bookmarkEnd w:id="105"/>
    </w:p>
    <w:p w14:paraId="380A02A2" w14:textId="4921942C" w:rsidR="00614A81" w:rsidRDefault="00D215B8" w:rsidP="00E55C80">
      <w:pPr>
        <w:jc w:val="center"/>
        <w:rPr>
          <w:rFonts w:ascii="Arial" w:hAnsi="Arial" w:cs="Arial"/>
          <w:noProof/>
          <w:lang w:eastAsia="pl-PL" w:bidi="ar-SA"/>
        </w:rPr>
      </w:pPr>
      <w:r>
        <w:rPr>
          <w:rFonts w:ascii="Arial" w:hAnsi="Arial" w:cs="Arial"/>
          <w:noProof/>
          <w:lang w:eastAsia="pl-PL" w:bidi="ar-SA"/>
        </w:rPr>
        <w:drawing>
          <wp:inline distT="0" distB="0" distL="0" distR="0" wp14:anchorId="2E67AC24" wp14:editId="3B63F5F3">
            <wp:extent cx="5756910" cy="4953000"/>
            <wp:effectExtent l="0" t="0" r="0" b="0"/>
            <wp:docPr id="88143875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6910" cy="4953000"/>
                    </a:xfrm>
                    <a:prstGeom prst="rect">
                      <a:avLst/>
                    </a:prstGeom>
                    <a:noFill/>
                    <a:ln>
                      <a:noFill/>
                    </a:ln>
                  </pic:spPr>
                </pic:pic>
              </a:graphicData>
            </a:graphic>
          </wp:inline>
        </w:drawing>
      </w:r>
      <w:r>
        <w:rPr>
          <w:rFonts w:ascii="Arial" w:hAnsi="Arial" w:cs="Arial"/>
          <w:noProof/>
          <w:lang w:eastAsia="pl-PL" w:bidi="ar-SA"/>
        </w:rPr>
        <w:t>c</w:t>
      </w:r>
    </w:p>
    <w:p w14:paraId="6BCFC044" w14:textId="0FB5767A" w:rsidR="008C6168" w:rsidRPr="00CA2D8C" w:rsidRDefault="00614A81" w:rsidP="00614A81">
      <w:pPr>
        <w:pStyle w:val="Legenda"/>
        <w:rPr>
          <w:rFonts w:ascii="Arial" w:hAnsi="Arial" w:cs="Arial"/>
          <w:b w:val="0"/>
          <w:bCs w:val="0"/>
          <w:i/>
          <w:iCs/>
        </w:rPr>
      </w:pPr>
      <w:r w:rsidRPr="00CA2D8C">
        <w:rPr>
          <w:rFonts w:ascii="Arial" w:hAnsi="Arial" w:cs="Arial"/>
          <w:b w:val="0"/>
          <w:bCs w:val="0"/>
          <w:i/>
          <w:iCs/>
        </w:rPr>
        <w:t>Źródło: https://epsh.pgi.gov.pl/epsh/</w:t>
      </w:r>
    </w:p>
    <w:p w14:paraId="5BC4F623" w14:textId="214EB959" w:rsidR="00E55C80" w:rsidRPr="00C36701" w:rsidRDefault="00E55C80" w:rsidP="001A3C3F">
      <w:pPr>
        <w:spacing w:line="360" w:lineRule="auto"/>
        <w:jc w:val="both"/>
        <w:rPr>
          <w:rFonts w:ascii="Arial" w:hAnsi="Arial" w:cs="Arial"/>
          <w:sz w:val="20"/>
          <w:szCs w:val="20"/>
        </w:rPr>
      </w:pPr>
      <w:r w:rsidRPr="000D6CD1">
        <w:rPr>
          <w:rFonts w:ascii="Arial" w:hAnsi="Arial" w:cs="Arial"/>
          <w:sz w:val="20"/>
          <w:szCs w:val="20"/>
        </w:rPr>
        <w:t xml:space="preserve">Poniższa tabela przedstawia ilość dostarczanej wody w ostatnich 3 latach w Gminie </w:t>
      </w:r>
      <w:r w:rsidR="00625684">
        <w:rPr>
          <w:rFonts w:ascii="Arial" w:hAnsi="Arial" w:cs="Arial"/>
          <w:sz w:val="20"/>
          <w:szCs w:val="20"/>
        </w:rPr>
        <w:t>Ceków-Kolonia</w:t>
      </w:r>
      <w:r w:rsidR="00257775">
        <w:rPr>
          <w:rFonts w:ascii="Arial" w:hAnsi="Arial" w:cs="Arial"/>
          <w:sz w:val="20"/>
          <w:szCs w:val="20"/>
        </w:rPr>
        <w:t>.</w:t>
      </w:r>
      <w:r w:rsidRPr="000D6CD1">
        <w:rPr>
          <w:rFonts w:ascii="Arial" w:hAnsi="Arial" w:cs="Arial"/>
          <w:sz w:val="20"/>
          <w:szCs w:val="20"/>
        </w:rPr>
        <w:t xml:space="preserve"> </w:t>
      </w:r>
      <w:r w:rsidRPr="00257775">
        <w:rPr>
          <w:rFonts w:ascii="Arial" w:hAnsi="Arial" w:cs="Arial"/>
          <w:sz w:val="20"/>
          <w:szCs w:val="20"/>
        </w:rPr>
        <w:t xml:space="preserve">Zauważa się </w:t>
      </w:r>
      <w:r w:rsidR="00661B96">
        <w:rPr>
          <w:rFonts w:ascii="Arial" w:hAnsi="Arial" w:cs="Arial"/>
          <w:sz w:val="20"/>
          <w:szCs w:val="20"/>
        </w:rPr>
        <w:t>stabilność w ilości dostarczanej wody.</w:t>
      </w:r>
    </w:p>
    <w:p w14:paraId="735459D4" w14:textId="62A6CC93" w:rsidR="000D6CD1" w:rsidRPr="00C36701" w:rsidRDefault="000D6CD1">
      <w:pPr>
        <w:suppressAutoHyphens w:val="0"/>
        <w:rPr>
          <w:rFonts w:ascii="Arial" w:eastAsia="Calibri" w:hAnsi="Arial" w:cs="Arial"/>
          <w:b/>
          <w:bCs/>
          <w:kern w:val="0"/>
          <w:sz w:val="20"/>
          <w:szCs w:val="20"/>
          <w:lang w:eastAsia="ar-SA" w:bidi="ar-SA"/>
        </w:rPr>
      </w:pPr>
      <w:bookmarkStart w:id="106" w:name="_Toc79093624"/>
    </w:p>
    <w:p w14:paraId="47F0929B" w14:textId="77777777" w:rsidR="00D93CB6" w:rsidRDefault="00D93CB6">
      <w:pPr>
        <w:suppressAutoHyphens w:val="0"/>
        <w:rPr>
          <w:rFonts w:ascii="Arial" w:eastAsia="Calibri" w:hAnsi="Arial" w:cs="Arial"/>
          <w:b/>
          <w:bCs/>
          <w:kern w:val="0"/>
          <w:sz w:val="20"/>
          <w:szCs w:val="20"/>
          <w:lang w:eastAsia="ar-SA" w:bidi="ar-SA"/>
        </w:rPr>
      </w:pPr>
      <w:r>
        <w:rPr>
          <w:rFonts w:ascii="Arial" w:hAnsi="Arial" w:cs="Arial"/>
        </w:rPr>
        <w:br w:type="page"/>
      </w:r>
    </w:p>
    <w:p w14:paraId="2E2390DB" w14:textId="7103BB61" w:rsidR="00E55C80" w:rsidRPr="00C36701" w:rsidRDefault="00E55C80" w:rsidP="00E55C80">
      <w:pPr>
        <w:pStyle w:val="Legenda"/>
        <w:rPr>
          <w:rFonts w:ascii="Arial" w:hAnsi="Arial" w:cs="Arial"/>
          <w:sz w:val="18"/>
          <w:szCs w:val="18"/>
        </w:rPr>
      </w:pPr>
      <w:bookmarkStart w:id="107" w:name="_Toc215349072"/>
      <w:r w:rsidRPr="00C36701">
        <w:rPr>
          <w:rFonts w:ascii="Arial" w:hAnsi="Arial" w:cs="Arial"/>
        </w:rPr>
        <w:lastRenderedPageBreak/>
        <w:t xml:space="preserve">Tabela </w:t>
      </w:r>
      <w:r w:rsidRPr="00C36701">
        <w:rPr>
          <w:rFonts w:ascii="Arial" w:hAnsi="Arial" w:cs="Arial"/>
        </w:rPr>
        <w:fldChar w:fldCharType="begin"/>
      </w:r>
      <w:r w:rsidRPr="00C36701">
        <w:rPr>
          <w:rFonts w:ascii="Arial" w:hAnsi="Arial" w:cs="Arial"/>
          <w:noProof/>
        </w:rPr>
        <w:instrText xml:space="preserve"> SEQ Tabela \* ARABIC </w:instrText>
      </w:r>
      <w:r w:rsidRPr="00C36701">
        <w:rPr>
          <w:rFonts w:ascii="Arial" w:hAnsi="Arial" w:cs="Arial"/>
        </w:rPr>
        <w:fldChar w:fldCharType="separate"/>
      </w:r>
      <w:r w:rsidR="004B1597">
        <w:rPr>
          <w:rFonts w:ascii="Arial" w:hAnsi="Arial" w:cs="Arial"/>
          <w:noProof/>
        </w:rPr>
        <w:t>15</w:t>
      </w:r>
      <w:r w:rsidRPr="00C36701">
        <w:rPr>
          <w:rFonts w:ascii="Arial" w:hAnsi="Arial" w:cs="Arial"/>
        </w:rPr>
        <w:fldChar w:fldCharType="end"/>
      </w:r>
      <w:r w:rsidRPr="00C36701">
        <w:rPr>
          <w:rFonts w:ascii="Arial" w:hAnsi="Arial" w:cs="Arial"/>
        </w:rPr>
        <w:t xml:space="preserve">. Ilość dostarczanej wody w Gminie </w:t>
      </w:r>
      <w:bookmarkEnd w:id="106"/>
      <w:r w:rsidR="00C36701" w:rsidRPr="00C36701">
        <w:rPr>
          <w:rFonts w:ascii="Arial" w:hAnsi="Arial" w:cs="Arial"/>
        </w:rPr>
        <w:t>Ceków-Kolonia</w:t>
      </w:r>
      <w:bookmarkEnd w:id="10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0"/>
        <w:gridCol w:w="1780"/>
        <w:gridCol w:w="1782"/>
        <w:gridCol w:w="1780"/>
      </w:tblGrid>
      <w:tr w:rsidR="002053D2" w:rsidRPr="00C36701" w14:paraId="5629738B" w14:textId="77777777" w:rsidTr="00A16070">
        <w:tc>
          <w:tcPr>
            <w:tcW w:w="2053" w:type="pct"/>
            <w:vMerge w:val="restar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2578E9DE" w14:textId="77777777" w:rsidR="00E55C80" w:rsidRPr="00C36701" w:rsidRDefault="00E55C80" w:rsidP="00A16070">
            <w:pPr>
              <w:jc w:val="center"/>
              <w:rPr>
                <w:rFonts w:ascii="Arial" w:hAnsi="Arial" w:cs="Arial"/>
                <w:sz w:val="20"/>
                <w:szCs w:val="20"/>
              </w:rPr>
            </w:pPr>
            <w:r w:rsidRPr="00C36701">
              <w:rPr>
                <w:rFonts w:ascii="Arial" w:hAnsi="Arial" w:cs="Arial"/>
                <w:sz w:val="20"/>
                <w:szCs w:val="20"/>
              </w:rPr>
              <w:t>rodzaj decyzji</w:t>
            </w:r>
          </w:p>
        </w:tc>
        <w:tc>
          <w:tcPr>
            <w:tcW w:w="2947" w:type="pct"/>
            <w:gridSpan w:val="3"/>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2AB0A7FE" w14:textId="77777777" w:rsidR="00E55C80" w:rsidRPr="00C36701" w:rsidRDefault="00E55C80" w:rsidP="00A16070">
            <w:pPr>
              <w:jc w:val="center"/>
              <w:rPr>
                <w:rFonts w:ascii="Arial" w:hAnsi="Arial" w:cs="Arial"/>
                <w:sz w:val="20"/>
                <w:szCs w:val="20"/>
              </w:rPr>
            </w:pPr>
            <w:r w:rsidRPr="00C36701">
              <w:rPr>
                <w:rFonts w:ascii="Arial" w:hAnsi="Arial" w:cs="Arial"/>
                <w:sz w:val="20"/>
                <w:szCs w:val="20"/>
              </w:rPr>
              <w:t>lata</w:t>
            </w:r>
          </w:p>
        </w:tc>
      </w:tr>
      <w:tr w:rsidR="002053D2" w:rsidRPr="00C36701" w14:paraId="2F1D36D8" w14:textId="77777777" w:rsidTr="004C7FC6">
        <w:tc>
          <w:tcPr>
            <w:tcW w:w="2053" w:type="pct"/>
            <w:vMerge/>
            <w:tcBorders>
              <w:top w:val="single" w:sz="4" w:space="0" w:color="000000"/>
              <w:left w:val="single" w:sz="4" w:space="0" w:color="000000"/>
              <w:bottom w:val="single" w:sz="4" w:space="0" w:color="000000"/>
              <w:right w:val="single" w:sz="4" w:space="0" w:color="000000"/>
            </w:tcBorders>
            <w:vAlign w:val="center"/>
            <w:hideMark/>
          </w:tcPr>
          <w:p w14:paraId="0F428526" w14:textId="77777777" w:rsidR="00E55C80" w:rsidRPr="00C36701" w:rsidRDefault="00E55C80">
            <w:pPr>
              <w:rPr>
                <w:rFonts w:ascii="Arial" w:hAnsi="Arial" w:cs="Arial"/>
                <w:sz w:val="20"/>
                <w:szCs w:val="20"/>
                <w:lang w:eastAsia="en-US"/>
              </w:rPr>
            </w:pPr>
          </w:p>
        </w:tc>
        <w:tc>
          <w:tcPr>
            <w:tcW w:w="982"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05FABAA1" w14:textId="1627CD4F" w:rsidR="00E55C80" w:rsidRPr="00C36701" w:rsidRDefault="00E55C80" w:rsidP="00741170">
            <w:pPr>
              <w:jc w:val="center"/>
              <w:rPr>
                <w:rFonts w:ascii="Arial" w:hAnsi="Arial" w:cs="Arial"/>
                <w:sz w:val="20"/>
                <w:szCs w:val="20"/>
              </w:rPr>
            </w:pPr>
            <w:r w:rsidRPr="00C36701">
              <w:rPr>
                <w:rFonts w:ascii="Arial" w:hAnsi="Arial" w:cs="Arial"/>
                <w:sz w:val="20"/>
                <w:szCs w:val="20"/>
              </w:rPr>
              <w:t>20</w:t>
            </w:r>
            <w:r w:rsidR="00586AC2" w:rsidRPr="00C36701">
              <w:rPr>
                <w:rFonts w:ascii="Arial" w:hAnsi="Arial" w:cs="Arial"/>
                <w:sz w:val="20"/>
                <w:szCs w:val="20"/>
              </w:rPr>
              <w:t>2</w:t>
            </w:r>
            <w:r w:rsidR="005E75B9" w:rsidRPr="00C36701">
              <w:rPr>
                <w:rFonts w:ascii="Arial" w:hAnsi="Arial" w:cs="Arial"/>
                <w:sz w:val="20"/>
                <w:szCs w:val="20"/>
              </w:rPr>
              <w:t>2</w:t>
            </w:r>
          </w:p>
        </w:tc>
        <w:tc>
          <w:tcPr>
            <w:tcW w:w="983"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7ED67253" w14:textId="50D9551E" w:rsidR="00E55C80" w:rsidRPr="00C36701" w:rsidRDefault="00E55C80" w:rsidP="00741170">
            <w:pPr>
              <w:jc w:val="center"/>
              <w:rPr>
                <w:rFonts w:ascii="Arial" w:hAnsi="Arial" w:cs="Arial"/>
                <w:sz w:val="20"/>
                <w:szCs w:val="20"/>
              </w:rPr>
            </w:pPr>
            <w:r w:rsidRPr="00C36701">
              <w:rPr>
                <w:rFonts w:ascii="Arial" w:hAnsi="Arial" w:cs="Arial"/>
                <w:sz w:val="20"/>
                <w:szCs w:val="20"/>
              </w:rPr>
              <w:t>20</w:t>
            </w:r>
            <w:r w:rsidR="00586AC2" w:rsidRPr="00C36701">
              <w:rPr>
                <w:rFonts w:ascii="Arial" w:hAnsi="Arial" w:cs="Arial"/>
                <w:sz w:val="20"/>
                <w:szCs w:val="20"/>
              </w:rPr>
              <w:t>2</w:t>
            </w:r>
            <w:r w:rsidR="005E75B9" w:rsidRPr="00C36701">
              <w:rPr>
                <w:rFonts w:ascii="Arial" w:hAnsi="Arial" w:cs="Arial"/>
                <w:sz w:val="20"/>
                <w:szCs w:val="20"/>
              </w:rPr>
              <w:t>3</w:t>
            </w:r>
          </w:p>
        </w:tc>
        <w:tc>
          <w:tcPr>
            <w:tcW w:w="982"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03ECD111" w14:textId="5B2D4D60" w:rsidR="00E55C80" w:rsidRPr="00C36701" w:rsidRDefault="00E55C80" w:rsidP="00741170">
            <w:pPr>
              <w:jc w:val="center"/>
              <w:rPr>
                <w:rFonts w:ascii="Arial" w:hAnsi="Arial" w:cs="Arial"/>
                <w:sz w:val="20"/>
                <w:szCs w:val="20"/>
              </w:rPr>
            </w:pPr>
            <w:r w:rsidRPr="00C36701">
              <w:rPr>
                <w:rFonts w:ascii="Arial" w:hAnsi="Arial" w:cs="Arial"/>
                <w:sz w:val="20"/>
                <w:szCs w:val="20"/>
              </w:rPr>
              <w:t>202</w:t>
            </w:r>
            <w:r w:rsidR="005E75B9" w:rsidRPr="00C36701">
              <w:rPr>
                <w:rFonts w:ascii="Arial" w:hAnsi="Arial" w:cs="Arial"/>
                <w:sz w:val="20"/>
                <w:szCs w:val="20"/>
              </w:rPr>
              <w:t>4</w:t>
            </w:r>
          </w:p>
        </w:tc>
      </w:tr>
      <w:tr w:rsidR="004C7FC6" w:rsidRPr="00C36701" w14:paraId="23C0096F" w14:textId="77777777" w:rsidTr="004C7FC6">
        <w:tc>
          <w:tcPr>
            <w:tcW w:w="2053" w:type="pct"/>
            <w:tcBorders>
              <w:top w:val="single" w:sz="4" w:space="0" w:color="000000"/>
              <w:left w:val="single" w:sz="4" w:space="0" w:color="000000"/>
              <w:bottom w:val="single" w:sz="4" w:space="0" w:color="000000"/>
              <w:right w:val="single" w:sz="4" w:space="0" w:color="000000"/>
            </w:tcBorders>
            <w:shd w:val="clear" w:color="auto" w:fill="F8F8F8"/>
            <w:vAlign w:val="center"/>
            <w:hideMark/>
          </w:tcPr>
          <w:p w14:paraId="06B52821" w14:textId="403081A1" w:rsidR="004C7FC6" w:rsidRPr="00C36701" w:rsidRDefault="004C7FC6" w:rsidP="004C7FC6">
            <w:pPr>
              <w:jc w:val="center"/>
              <w:rPr>
                <w:rFonts w:ascii="Arial" w:hAnsi="Arial" w:cs="Arial"/>
                <w:sz w:val="20"/>
                <w:szCs w:val="20"/>
              </w:rPr>
            </w:pPr>
            <w:r w:rsidRPr="00C36701">
              <w:rPr>
                <w:rFonts w:ascii="Arial" w:hAnsi="Arial" w:cs="Arial"/>
                <w:sz w:val="20"/>
                <w:szCs w:val="20"/>
              </w:rPr>
              <w:t>ilość dostarczonej wody (tys. m</w:t>
            </w:r>
            <w:r w:rsidRPr="00C36701">
              <w:rPr>
                <w:rFonts w:ascii="Arial" w:hAnsi="Arial" w:cs="Arial"/>
                <w:sz w:val="20"/>
                <w:szCs w:val="20"/>
                <w:vertAlign w:val="superscript"/>
              </w:rPr>
              <w:t>3</w:t>
            </w:r>
            <w:r w:rsidRPr="00C36701">
              <w:rPr>
                <w:rFonts w:ascii="Arial" w:hAnsi="Arial" w:cs="Arial"/>
                <w:sz w:val="20"/>
                <w:szCs w:val="20"/>
              </w:rPr>
              <w:t>)</w:t>
            </w:r>
          </w:p>
        </w:tc>
        <w:tc>
          <w:tcPr>
            <w:tcW w:w="982" w:type="pct"/>
            <w:tcBorders>
              <w:top w:val="single" w:sz="4" w:space="0" w:color="000000"/>
              <w:left w:val="single" w:sz="4" w:space="0" w:color="000000"/>
              <w:bottom w:val="single" w:sz="4" w:space="0" w:color="000000"/>
              <w:right w:val="single" w:sz="4" w:space="0" w:color="000000"/>
            </w:tcBorders>
            <w:shd w:val="clear" w:color="auto" w:fill="EAF1DD"/>
            <w:hideMark/>
          </w:tcPr>
          <w:p w14:paraId="6ED12E70" w14:textId="430AC417" w:rsidR="004C7FC6" w:rsidRPr="00C36701" w:rsidRDefault="00C36701" w:rsidP="004C7FC6">
            <w:pPr>
              <w:jc w:val="center"/>
              <w:rPr>
                <w:rFonts w:ascii="Arial" w:hAnsi="Arial" w:cs="Arial"/>
                <w:sz w:val="20"/>
                <w:szCs w:val="20"/>
              </w:rPr>
            </w:pPr>
            <w:r w:rsidRPr="00C36701">
              <w:rPr>
                <w:rFonts w:ascii="Arial" w:hAnsi="Arial" w:cs="Arial"/>
                <w:sz w:val="20"/>
                <w:szCs w:val="20"/>
              </w:rPr>
              <w:t>280,0</w:t>
            </w:r>
            <w:r w:rsidR="004C7FC6" w:rsidRPr="00C36701">
              <w:rPr>
                <w:rFonts w:ascii="Arial" w:hAnsi="Arial" w:cs="Arial"/>
                <w:sz w:val="20"/>
                <w:szCs w:val="20"/>
              </w:rPr>
              <w:t xml:space="preserve"> </w:t>
            </w:r>
          </w:p>
        </w:tc>
        <w:tc>
          <w:tcPr>
            <w:tcW w:w="983" w:type="pct"/>
            <w:tcBorders>
              <w:top w:val="single" w:sz="4" w:space="0" w:color="000000"/>
              <w:left w:val="single" w:sz="4" w:space="0" w:color="000000"/>
              <w:bottom w:val="single" w:sz="4" w:space="0" w:color="000000"/>
              <w:right w:val="single" w:sz="4" w:space="0" w:color="000000"/>
            </w:tcBorders>
            <w:shd w:val="clear" w:color="auto" w:fill="EAF1DD"/>
            <w:hideMark/>
          </w:tcPr>
          <w:p w14:paraId="69EF5E38" w14:textId="2BA62297" w:rsidR="004C7FC6" w:rsidRPr="00C36701" w:rsidRDefault="00C36701" w:rsidP="004C7FC6">
            <w:pPr>
              <w:jc w:val="center"/>
              <w:rPr>
                <w:rFonts w:ascii="Arial" w:hAnsi="Arial" w:cs="Arial"/>
                <w:sz w:val="20"/>
                <w:szCs w:val="20"/>
              </w:rPr>
            </w:pPr>
            <w:r w:rsidRPr="00C36701">
              <w:rPr>
                <w:rFonts w:ascii="Arial" w:hAnsi="Arial" w:cs="Arial"/>
                <w:sz w:val="20"/>
                <w:szCs w:val="20"/>
              </w:rPr>
              <w:t>287,0</w:t>
            </w:r>
            <w:r w:rsidR="004C7FC6" w:rsidRPr="00C36701">
              <w:rPr>
                <w:rFonts w:ascii="Arial" w:hAnsi="Arial" w:cs="Arial"/>
                <w:sz w:val="20"/>
                <w:szCs w:val="20"/>
              </w:rPr>
              <w:t xml:space="preserve"> </w:t>
            </w:r>
          </w:p>
        </w:tc>
        <w:tc>
          <w:tcPr>
            <w:tcW w:w="982" w:type="pct"/>
            <w:tcBorders>
              <w:top w:val="single" w:sz="4" w:space="0" w:color="000000"/>
              <w:left w:val="single" w:sz="4" w:space="0" w:color="000000"/>
              <w:bottom w:val="single" w:sz="4" w:space="0" w:color="000000"/>
              <w:right w:val="single" w:sz="4" w:space="0" w:color="000000"/>
            </w:tcBorders>
            <w:shd w:val="clear" w:color="auto" w:fill="EAF1DD"/>
            <w:hideMark/>
          </w:tcPr>
          <w:p w14:paraId="1EFE7AF7" w14:textId="4DA21AD1" w:rsidR="004C7FC6" w:rsidRPr="00C36701" w:rsidRDefault="00C36701" w:rsidP="004C7FC6">
            <w:pPr>
              <w:jc w:val="center"/>
              <w:rPr>
                <w:rFonts w:ascii="Arial" w:hAnsi="Arial" w:cs="Arial"/>
                <w:sz w:val="20"/>
                <w:szCs w:val="20"/>
              </w:rPr>
            </w:pPr>
            <w:r w:rsidRPr="00C36701">
              <w:rPr>
                <w:rFonts w:ascii="Arial" w:hAnsi="Arial" w:cs="Arial"/>
                <w:sz w:val="20"/>
                <w:szCs w:val="20"/>
              </w:rPr>
              <w:t>287,0</w:t>
            </w:r>
          </w:p>
        </w:tc>
      </w:tr>
    </w:tbl>
    <w:p w14:paraId="60C62628" w14:textId="77C995FF" w:rsidR="00E55C80" w:rsidRPr="00C36701" w:rsidRDefault="00E55C80" w:rsidP="00E55C80">
      <w:pPr>
        <w:pStyle w:val="Legenda"/>
        <w:rPr>
          <w:rFonts w:ascii="Arial" w:hAnsi="Arial" w:cs="Arial"/>
          <w:b w:val="0"/>
          <w:bCs w:val="0"/>
          <w:i/>
          <w:iCs/>
        </w:rPr>
      </w:pPr>
      <w:r w:rsidRPr="00C36701">
        <w:rPr>
          <w:rFonts w:ascii="Arial" w:hAnsi="Arial" w:cs="Arial"/>
          <w:b w:val="0"/>
          <w:bCs w:val="0"/>
          <w:i/>
          <w:iCs/>
        </w:rPr>
        <w:t xml:space="preserve">Źródło:  </w:t>
      </w:r>
      <w:r w:rsidR="006D0604" w:rsidRPr="00C36701">
        <w:rPr>
          <w:rFonts w:ascii="Arial" w:hAnsi="Arial" w:cs="Arial"/>
          <w:b w:val="0"/>
          <w:bCs w:val="0"/>
          <w:i/>
          <w:iCs/>
        </w:rPr>
        <w:t xml:space="preserve">GUS </w:t>
      </w:r>
      <w:r w:rsidR="00C36701" w:rsidRPr="00C36701">
        <w:rPr>
          <w:rFonts w:ascii="Arial" w:hAnsi="Arial" w:cs="Arial"/>
          <w:b w:val="0"/>
          <w:bCs w:val="0"/>
          <w:i/>
          <w:iCs/>
        </w:rPr>
        <w:t>–</w:t>
      </w:r>
      <w:r w:rsidR="006D0604" w:rsidRPr="00C36701">
        <w:rPr>
          <w:rFonts w:ascii="Arial" w:hAnsi="Arial" w:cs="Arial"/>
          <w:b w:val="0"/>
          <w:bCs w:val="0"/>
          <w:i/>
          <w:iCs/>
        </w:rPr>
        <w:t xml:space="preserve"> BDL</w:t>
      </w:r>
    </w:p>
    <w:p w14:paraId="2CB2C23F" w14:textId="1FCB20CF" w:rsidR="00E55C80" w:rsidRPr="00012B5E" w:rsidRDefault="00E55C80" w:rsidP="00F23DCE">
      <w:pPr>
        <w:spacing w:line="360" w:lineRule="auto"/>
        <w:jc w:val="both"/>
        <w:rPr>
          <w:rFonts w:ascii="Arial" w:hAnsi="Arial" w:cs="Arial"/>
          <w:sz w:val="20"/>
          <w:szCs w:val="20"/>
        </w:rPr>
      </w:pPr>
      <w:r w:rsidRPr="00C36701">
        <w:rPr>
          <w:rFonts w:ascii="Arial" w:hAnsi="Arial" w:cs="Arial"/>
          <w:sz w:val="20"/>
          <w:szCs w:val="20"/>
        </w:rPr>
        <w:t xml:space="preserve">Powiatowa Stacja Sanitarno - Epidemiologiczna w Kaliszu dokonuje systematycznej okresowej oceny jakości wody przeznaczonej do spożycia pod względem mikrobiologicznym oraz fizykochemicznym </w:t>
      </w:r>
      <w:r w:rsidR="001A3228" w:rsidRPr="00C36701">
        <w:rPr>
          <w:rFonts w:ascii="Arial" w:hAnsi="Arial" w:cs="Arial"/>
          <w:sz w:val="20"/>
          <w:szCs w:val="20"/>
        </w:rPr>
        <w:br/>
      </w:r>
      <w:r w:rsidRPr="00C36701">
        <w:rPr>
          <w:rFonts w:ascii="Arial" w:hAnsi="Arial" w:cs="Arial"/>
          <w:sz w:val="20"/>
          <w:szCs w:val="20"/>
        </w:rPr>
        <w:t>w wodociągach publicznych na terenie gminy</w:t>
      </w:r>
      <w:r w:rsidR="00F23DCE" w:rsidRPr="00C36701">
        <w:rPr>
          <w:rFonts w:ascii="Arial" w:hAnsi="Arial" w:cs="Arial"/>
          <w:sz w:val="20"/>
          <w:szCs w:val="20"/>
        </w:rPr>
        <w:t xml:space="preserve"> </w:t>
      </w:r>
      <w:r w:rsidR="00661B96">
        <w:rPr>
          <w:rFonts w:ascii="Arial" w:hAnsi="Arial" w:cs="Arial"/>
          <w:sz w:val="20"/>
          <w:szCs w:val="20"/>
        </w:rPr>
        <w:t>Ceków-Kolonia</w:t>
      </w:r>
      <w:r w:rsidRPr="00C36701">
        <w:rPr>
          <w:rFonts w:ascii="Arial" w:hAnsi="Arial" w:cs="Arial"/>
          <w:sz w:val="20"/>
          <w:szCs w:val="20"/>
        </w:rPr>
        <w:t>. Przeprowadzone badania wykazały, że woda z wodociągów</w:t>
      </w:r>
      <w:r w:rsidRPr="00DF57DC">
        <w:rPr>
          <w:rFonts w:ascii="Arial" w:hAnsi="Arial" w:cs="Arial"/>
          <w:sz w:val="20"/>
          <w:szCs w:val="20"/>
        </w:rPr>
        <w:t xml:space="preserve"> publicznych </w:t>
      </w:r>
      <w:r w:rsidR="00132C2F" w:rsidRPr="00DF57DC">
        <w:rPr>
          <w:rFonts w:ascii="Arial" w:hAnsi="Arial" w:cs="Arial"/>
          <w:sz w:val="20"/>
          <w:szCs w:val="20"/>
        </w:rPr>
        <w:t>pochodząca</w:t>
      </w:r>
      <w:r w:rsidR="00132C2F" w:rsidRPr="0088023A">
        <w:rPr>
          <w:rFonts w:ascii="Arial" w:hAnsi="Arial" w:cs="Arial"/>
          <w:sz w:val="20"/>
          <w:szCs w:val="20"/>
        </w:rPr>
        <w:t xml:space="preserve"> z ujęć </w:t>
      </w:r>
      <w:r w:rsidR="00257775" w:rsidRPr="0088023A">
        <w:rPr>
          <w:rFonts w:ascii="Arial" w:hAnsi="Arial" w:cs="Arial"/>
          <w:sz w:val="20"/>
          <w:szCs w:val="20"/>
        </w:rPr>
        <w:t>w</w:t>
      </w:r>
      <w:r w:rsidRPr="0088023A">
        <w:rPr>
          <w:rFonts w:ascii="Arial" w:hAnsi="Arial" w:cs="Arial"/>
          <w:sz w:val="20"/>
          <w:szCs w:val="20"/>
        </w:rPr>
        <w:t xml:space="preserve"> badanym zakresie spełnia wymagania określone w Rozporządzeniu z Ministra Zdrowia dnia 7 grudnia 2017 r. w sprawie jakości wody przeznaczonej do spożycia przez ludzi.</w:t>
      </w:r>
    </w:p>
    <w:p w14:paraId="60D2AC13" w14:textId="77777777" w:rsidR="00E55C80" w:rsidRPr="00012B5E" w:rsidRDefault="00E55C80" w:rsidP="00D90B0E">
      <w:pPr>
        <w:pStyle w:val="Nagwek3"/>
        <w:spacing w:line="360" w:lineRule="auto"/>
        <w:rPr>
          <w:rFonts w:ascii="Arial" w:hAnsi="Arial" w:cs="Arial"/>
          <w:szCs w:val="24"/>
        </w:rPr>
      </w:pPr>
      <w:bookmarkStart w:id="108" w:name="_Toc2547029"/>
      <w:bookmarkStart w:id="109" w:name="_Toc68252309"/>
      <w:bookmarkStart w:id="110" w:name="_Toc106224853"/>
      <w:bookmarkStart w:id="111" w:name="_Toc215350405"/>
      <w:r w:rsidRPr="00012B5E">
        <w:rPr>
          <w:rFonts w:ascii="Arial" w:hAnsi="Arial" w:cs="Arial"/>
        </w:rPr>
        <w:t>Odprowadzanie ścieków</w:t>
      </w:r>
      <w:bookmarkEnd w:id="108"/>
      <w:bookmarkEnd w:id="109"/>
      <w:bookmarkEnd w:id="110"/>
      <w:bookmarkEnd w:id="111"/>
    </w:p>
    <w:p w14:paraId="40EA25E6" w14:textId="6E53B74C" w:rsidR="00257775" w:rsidRPr="000D5595" w:rsidRDefault="00257775" w:rsidP="00A73FF4">
      <w:pPr>
        <w:spacing w:line="360" w:lineRule="auto"/>
        <w:jc w:val="both"/>
        <w:rPr>
          <w:rFonts w:ascii="Arial" w:hAnsi="Arial" w:cs="Arial"/>
          <w:sz w:val="20"/>
          <w:szCs w:val="20"/>
          <w:lang w:eastAsia="ja-JP"/>
        </w:rPr>
      </w:pPr>
      <w:bookmarkStart w:id="112" w:name="_Toc79093625"/>
      <w:r w:rsidRPr="000D5595">
        <w:rPr>
          <w:rFonts w:ascii="Arial" w:hAnsi="Arial" w:cs="Arial"/>
          <w:sz w:val="20"/>
          <w:szCs w:val="20"/>
          <w:lang w:eastAsia="ja-JP"/>
        </w:rPr>
        <w:t>Podstawowe dane:</w:t>
      </w:r>
    </w:p>
    <w:p w14:paraId="3DFAC043" w14:textId="4DC55D68" w:rsidR="00F23DCE" w:rsidRPr="000D5595" w:rsidRDefault="00F23DCE"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xml:space="preserve">Kanalizacja Długość sieci kanalizacyjnej ogółem </w:t>
      </w:r>
      <w:r w:rsidR="00616C1D" w:rsidRPr="000D5595">
        <w:rPr>
          <w:rFonts w:ascii="Arial" w:hAnsi="Arial" w:cs="Arial"/>
          <w:sz w:val="20"/>
          <w:szCs w:val="20"/>
          <w:lang w:eastAsia="ja-JP"/>
        </w:rPr>
        <w:t>–</w:t>
      </w:r>
      <w:r w:rsidRPr="000D5595">
        <w:rPr>
          <w:rFonts w:ascii="Arial" w:hAnsi="Arial" w:cs="Arial"/>
          <w:sz w:val="20"/>
          <w:szCs w:val="20"/>
          <w:lang w:eastAsia="ja-JP"/>
        </w:rPr>
        <w:t xml:space="preserve"> </w:t>
      </w:r>
      <w:r w:rsidR="009B4D46" w:rsidRPr="000D5595">
        <w:rPr>
          <w:rFonts w:ascii="Arial" w:hAnsi="Arial" w:cs="Arial"/>
          <w:sz w:val="20"/>
          <w:szCs w:val="20"/>
          <w:lang w:eastAsia="ja-JP"/>
        </w:rPr>
        <w:t xml:space="preserve">54,44 </w:t>
      </w:r>
      <w:r w:rsidRPr="000D5595">
        <w:rPr>
          <w:rFonts w:ascii="Arial" w:hAnsi="Arial" w:cs="Arial"/>
          <w:sz w:val="20"/>
          <w:szCs w:val="20"/>
          <w:lang w:eastAsia="ja-JP"/>
        </w:rPr>
        <w:t>km</w:t>
      </w:r>
    </w:p>
    <w:p w14:paraId="57AEA3CE" w14:textId="015793F4" w:rsidR="00F23DCE" w:rsidRPr="000D5595" w:rsidRDefault="00F23DCE"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xml:space="preserve">% korzystających z sieci – </w:t>
      </w:r>
      <w:r w:rsidR="000D5595" w:rsidRPr="000D5595">
        <w:rPr>
          <w:rFonts w:ascii="Arial" w:hAnsi="Arial" w:cs="Arial"/>
          <w:sz w:val="20"/>
          <w:szCs w:val="20"/>
          <w:lang w:eastAsia="ja-JP"/>
        </w:rPr>
        <w:t>60</w:t>
      </w:r>
    </w:p>
    <w:p w14:paraId="48E82541" w14:textId="042016E4" w:rsidR="00A73FF4" w:rsidRPr="000D5595" w:rsidRDefault="00A73FF4"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liczba budynków mieszkalnych podłączonych do sieci kanalizacyjnej</w:t>
      </w:r>
      <w:r w:rsidRPr="000D5595">
        <w:rPr>
          <w:rFonts w:ascii="Arial" w:hAnsi="Arial" w:cs="Arial"/>
          <w:sz w:val="20"/>
          <w:szCs w:val="20"/>
          <w:lang w:eastAsia="ja-JP"/>
        </w:rPr>
        <w:tab/>
      </w:r>
      <w:r w:rsidR="000D5595" w:rsidRPr="000D5595">
        <w:rPr>
          <w:rFonts w:ascii="Arial" w:hAnsi="Arial" w:cs="Arial"/>
          <w:sz w:val="20"/>
          <w:szCs w:val="20"/>
          <w:lang w:eastAsia="ja-JP"/>
        </w:rPr>
        <w:t>723</w:t>
      </w:r>
    </w:p>
    <w:p w14:paraId="0A1C73F0" w14:textId="7E7961E4" w:rsidR="00A73FF4" w:rsidRPr="000D5595" w:rsidRDefault="00A73FF4" w:rsidP="00DB614F">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liczba ludności gminnej korzystającej z sieci kanalizacyjnej</w:t>
      </w:r>
      <w:r w:rsidR="000D5595" w:rsidRPr="000D5595">
        <w:rPr>
          <w:rFonts w:ascii="Arial" w:hAnsi="Arial" w:cs="Arial"/>
          <w:sz w:val="20"/>
          <w:szCs w:val="20"/>
          <w:lang w:eastAsia="ja-JP"/>
        </w:rPr>
        <w:t xml:space="preserve"> - 2856</w:t>
      </w:r>
    </w:p>
    <w:p w14:paraId="4BB4A06E" w14:textId="74DF6F26" w:rsidR="00F810A0" w:rsidRPr="000D5595" w:rsidRDefault="00F810A0" w:rsidP="00A73FF4">
      <w:pPr>
        <w:spacing w:line="360" w:lineRule="auto"/>
        <w:jc w:val="both"/>
        <w:rPr>
          <w:rFonts w:ascii="Arial" w:hAnsi="Arial" w:cs="Arial"/>
          <w:sz w:val="20"/>
          <w:szCs w:val="20"/>
        </w:rPr>
      </w:pPr>
      <w:r w:rsidRPr="000D5595">
        <w:rPr>
          <w:rFonts w:ascii="Arial" w:hAnsi="Arial" w:cs="Arial"/>
          <w:sz w:val="20"/>
          <w:szCs w:val="20"/>
        </w:rPr>
        <w:t xml:space="preserve">Gmina </w:t>
      </w:r>
      <w:r w:rsidR="003905B4" w:rsidRPr="000D5595">
        <w:rPr>
          <w:rFonts w:ascii="Arial" w:hAnsi="Arial" w:cs="Arial"/>
          <w:sz w:val="20"/>
          <w:szCs w:val="20"/>
        </w:rPr>
        <w:t>Ceków Kolonia</w:t>
      </w:r>
      <w:r w:rsidRPr="000D5595">
        <w:rPr>
          <w:rFonts w:ascii="Arial" w:hAnsi="Arial" w:cs="Arial"/>
          <w:sz w:val="20"/>
          <w:szCs w:val="20"/>
        </w:rPr>
        <w:t xml:space="preserve"> wprowadza oczyszczone ścieki komunalne z mechaniczno – biologicznej oczyszczalni ścieków w:</w:t>
      </w:r>
    </w:p>
    <w:p w14:paraId="7CEE9653" w14:textId="77777777" w:rsidR="003905B4" w:rsidRPr="000D5595" w:rsidRDefault="00F810A0" w:rsidP="00DB614F">
      <w:pPr>
        <w:pStyle w:val="Akapitzlist"/>
        <w:numPr>
          <w:ilvl w:val="0"/>
          <w:numId w:val="63"/>
        </w:numPr>
        <w:suppressAutoHyphens w:val="0"/>
        <w:spacing w:before="0" w:line="360" w:lineRule="auto"/>
        <w:contextualSpacing/>
        <w:jc w:val="both"/>
        <w:rPr>
          <w:rFonts w:ascii="Arial" w:hAnsi="Arial" w:cs="Arial"/>
          <w:sz w:val="20"/>
          <w:szCs w:val="20"/>
        </w:rPr>
      </w:pPr>
      <w:r w:rsidRPr="000D5595">
        <w:rPr>
          <w:rFonts w:ascii="Arial" w:hAnsi="Arial" w:cs="Arial"/>
          <w:sz w:val="20"/>
          <w:szCs w:val="20"/>
        </w:rPr>
        <w:t xml:space="preserve">m. </w:t>
      </w:r>
      <w:r w:rsidR="003905B4" w:rsidRPr="000D5595">
        <w:rPr>
          <w:rFonts w:ascii="Arial" w:hAnsi="Arial" w:cs="Arial"/>
          <w:sz w:val="20"/>
          <w:szCs w:val="20"/>
        </w:rPr>
        <w:t>Kamień, o Qśr = 400 m3</w:t>
      </w:r>
    </w:p>
    <w:p w14:paraId="459D5279" w14:textId="77777777" w:rsidR="003905B4" w:rsidRPr="000D5595" w:rsidRDefault="003905B4" w:rsidP="00DB614F">
      <w:pPr>
        <w:pStyle w:val="Akapitzlist"/>
        <w:numPr>
          <w:ilvl w:val="0"/>
          <w:numId w:val="63"/>
        </w:numPr>
        <w:suppressAutoHyphens w:val="0"/>
        <w:spacing w:before="0" w:line="360" w:lineRule="auto"/>
        <w:contextualSpacing/>
        <w:jc w:val="both"/>
        <w:rPr>
          <w:rFonts w:ascii="Arial" w:hAnsi="Arial" w:cs="Arial"/>
          <w:sz w:val="20"/>
          <w:szCs w:val="20"/>
        </w:rPr>
      </w:pPr>
      <w:r w:rsidRPr="000D5595">
        <w:rPr>
          <w:rFonts w:ascii="Arial" w:hAnsi="Arial" w:cs="Arial"/>
          <w:sz w:val="20"/>
          <w:szCs w:val="20"/>
        </w:rPr>
        <w:t>m. Ceków-Kolonia, Qśr = 175 m3</w:t>
      </w:r>
    </w:p>
    <w:p w14:paraId="7B975C25" w14:textId="1C1411AF" w:rsidR="00AD4717" w:rsidRPr="000D5595" w:rsidRDefault="00AD4717" w:rsidP="00AD4717">
      <w:pPr>
        <w:autoSpaceDE w:val="0"/>
        <w:autoSpaceDN w:val="0"/>
        <w:adjustRightInd w:val="0"/>
        <w:spacing w:line="360" w:lineRule="auto"/>
        <w:jc w:val="both"/>
        <w:rPr>
          <w:rFonts w:ascii="Arial" w:hAnsi="Arial" w:cs="Arial"/>
          <w:sz w:val="20"/>
        </w:rPr>
      </w:pPr>
      <w:bookmarkStart w:id="113" w:name="_Hlk122604280"/>
      <w:bookmarkEnd w:id="112"/>
      <w:r w:rsidRPr="000D5595">
        <w:rPr>
          <w:rFonts w:ascii="Arial" w:eastAsia="Calibri" w:hAnsi="Arial" w:cs="Arial"/>
          <w:sz w:val="20"/>
        </w:rPr>
        <w:t xml:space="preserve">Infrastrukturą wodociągową i kanalizacyjną </w:t>
      </w:r>
      <w:r w:rsidR="004136F4" w:rsidRPr="000D5595">
        <w:rPr>
          <w:rFonts w:ascii="Arial" w:eastAsia="Calibri" w:hAnsi="Arial" w:cs="Arial"/>
          <w:sz w:val="20"/>
        </w:rPr>
        <w:t>zarządza bezpośrednio Urząd Gminy</w:t>
      </w:r>
      <w:r w:rsidRPr="000D5595">
        <w:rPr>
          <w:rFonts w:ascii="Arial" w:eastAsia="Calibri" w:hAnsi="Arial" w:cs="Arial"/>
          <w:sz w:val="20"/>
        </w:rPr>
        <w:t>, które</w:t>
      </w:r>
      <w:r w:rsidR="00257775" w:rsidRPr="000D5595">
        <w:rPr>
          <w:rFonts w:ascii="Arial" w:eastAsia="Calibri" w:hAnsi="Arial" w:cs="Arial"/>
          <w:sz w:val="20"/>
        </w:rPr>
        <w:t>go</w:t>
      </w:r>
      <w:r w:rsidRPr="000D5595">
        <w:rPr>
          <w:rFonts w:ascii="Arial" w:eastAsia="Calibri" w:hAnsi="Arial" w:cs="Arial"/>
          <w:sz w:val="20"/>
        </w:rPr>
        <w:t xml:space="preserve"> zadaniem jest świadczenie usług w zakresie zbiorowego zaopatrzenia w wodę, zbiorowego odprowadzania ścieków oraz wywozu nieczystości płynnych z terenu gminy. Do obowiązków </w:t>
      </w:r>
      <w:r w:rsidR="00F810A0" w:rsidRPr="000D5595">
        <w:rPr>
          <w:rFonts w:ascii="Arial" w:eastAsia="Calibri" w:hAnsi="Arial" w:cs="Arial"/>
          <w:sz w:val="20"/>
        </w:rPr>
        <w:t>gminy</w:t>
      </w:r>
      <w:r w:rsidR="00F23DCE" w:rsidRPr="000D5595">
        <w:rPr>
          <w:rFonts w:ascii="Arial" w:eastAsia="Calibri" w:hAnsi="Arial" w:cs="Arial"/>
          <w:sz w:val="20"/>
        </w:rPr>
        <w:t xml:space="preserve"> </w:t>
      </w:r>
      <w:r w:rsidRPr="000D5595">
        <w:rPr>
          <w:rFonts w:ascii="Arial" w:eastAsia="Calibri" w:hAnsi="Arial" w:cs="Arial"/>
          <w:sz w:val="20"/>
        </w:rPr>
        <w:t>należy eksploatacja i utrzymanie urządzeń sieci wodociągowej oraz urządzeń sieci kanalizacji sanitarnej wraz z urządzeniami służącymi do oczyszczania ścieków (oczyszczalni</w:t>
      </w:r>
      <w:r w:rsidR="00F810A0" w:rsidRPr="000D5595">
        <w:rPr>
          <w:rFonts w:ascii="Arial" w:eastAsia="Calibri" w:hAnsi="Arial" w:cs="Arial"/>
          <w:sz w:val="20"/>
        </w:rPr>
        <w:t>e</w:t>
      </w:r>
      <w:r w:rsidRPr="000D5595">
        <w:rPr>
          <w:rFonts w:ascii="Arial" w:eastAsia="Calibri" w:hAnsi="Arial" w:cs="Arial"/>
          <w:sz w:val="20"/>
        </w:rPr>
        <w:t>).</w:t>
      </w:r>
      <w:r w:rsidRPr="000D5595">
        <w:rPr>
          <w:rFonts w:ascii="Arial" w:hAnsi="Arial" w:cs="Arial"/>
          <w:sz w:val="20"/>
        </w:rPr>
        <w:t xml:space="preserve"> </w:t>
      </w:r>
    </w:p>
    <w:p w14:paraId="78B6ECB3" w14:textId="1BD62718" w:rsidR="00AD4717" w:rsidRPr="00012B5E" w:rsidRDefault="00AD4717" w:rsidP="00AD4717">
      <w:pPr>
        <w:pStyle w:val="Standard"/>
        <w:autoSpaceDE w:val="0"/>
        <w:spacing w:line="360" w:lineRule="auto"/>
        <w:ind w:firstLine="708"/>
        <w:jc w:val="both"/>
        <w:rPr>
          <w:rFonts w:ascii="Arial" w:eastAsia="Calibri" w:hAnsi="Arial" w:cs="Arial"/>
          <w:sz w:val="20"/>
        </w:rPr>
      </w:pPr>
      <w:r w:rsidRPr="000D5595">
        <w:rPr>
          <w:rFonts w:ascii="Arial" w:eastAsia="Calibri" w:hAnsi="Arial" w:cs="Arial"/>
          <w:sz w:val="20"/>
        </w:rPr>
        <w:t xml:space="preserve">Infrastruktura techniczna </w:t>
      </w:r>
      <w:r w:rsidR="00F23DCE" w:rsidRPr="000D5595">
        <w:rPr>
          <w:rFonts w:ascii="Arial" w:eastAsia="Calibri" w:hAnsi="Arial" w:cs="Arial"/>
          <w:sz w:val="20"/>
        </w:rPr>
        <w:t xml:space="preserve">znajdująca się na terenie </w:t>
      </w:r>
      <w:r w:rsidR="009866A4" w:rsidRPr="000D5595">
        <w:rPr>
          <w:rFonts w:ascii="Arial" w:eastAsia="Calibri" w:hAnsi="Arial" w:cs="Arial"/>
          <w:sz w:val="20"/>
        </w:rPr>
        <w:t xml:space="preserve">gminy </w:t>
      </w:r>
      <w:r w:rsidR="00DF57DC" w:rsidRPr="000D5595">
        <w:rPr>
          <w:rFonts w:ascii="Arial" w:eastAsia="Calibri" w:hAnsi="Arial" w:cs="Arial"/>
          <w:sz w:val="20"/>
        </w:rPr>
        <w:t>Ceków-Kolonia</w:t>
      </w:r>
      <w:r w:rsidRPr="000D5595">
        <w:rPr>
          <w:rFonts w:ascii="Arial" w:eastAsia="Calibri" w:hAnsi="Arial" w:cs="Arial"/>
          <w:sz w:val="20"/>
        </w:rPr>
        <w:t>, pomimo systematycznych zmian, wymaga dalszej modernizacji</w:t>
      </w:r>
      <w:r w:rsidR="00257775" w:rsidRPr="000D5595">
        <w:rPr>
          <w:rFonts w:ascii="Arial" w:eastAsia="Calibri" w:hAnsi="Arial" w:cs="Arial"/>
          <w:sz w:val="20"/>
        </w:rPr>
        <w:t xml:space="preserve"> i rozbudowy</w:t>
      </w:r>
      <w:r w:rsidRPr="00012B5E">
        <w:rPr>
          <w:rFonts w:ascii="Arial" w:eastAsia="Calibri" w:hAnsi="Arial" w:cs="Arial"/>
          <w:sz w:val="20"/>
        </w:rPr>
        <w:t>. Przestarzałe odcinki sieci wodociągowej wykonane z rur azbestowo-cementowych podlegają sukcesywnej wymianie. Na stacjach uzdatniania wody zastosowane wcześniej technologie wymagają wprowadzania innowacyjnych rozwiązań by poprawić jakość i niezawodność działań związanych z poborem, uzdatnianiem i dystrybucją wody.</w:t>
      </w:r>
    </w:p>
    <w:bookmarkEnd w:id="113"/>
    <w:p w14:paraId="18765520" w14:textId="5CA0D28E" w:rsidR="00E55C80" w:rsidRPr="00012B5E" w:rsidRDefault="00E55C80" w:rsidP="00102819">
      <w:pPr>
        <w:spacing w:line="360" w:lineRule="auto"/>
        <w:jc w:val="both"/>
        <w:rPr>
          <w:rFonts w:ascii="Arial" w:hAnsi="Arial" w:cs="Arial"/>
          <w:sz w:val="20"/>
          <w:szCs w:val="20"/>
        </w:rPr>
      </w:pPr>
      <w:r w:rsidRPr="00012B5E">
        <w:rPr>
          <w:rFonts w:ascii="Arial" w:hAnsi="Arial" w:cs="Arial"/>
          <w:sz w:val="20"/>
          <w:szCs w:val="20"/>
        </w:rPr>
        <w:t xml:space="preserve">Mieszkańcy z terenu Gminy nieobjętego kanalizacją posiadają w większości </w:t>
      </w:r>
      <w:r w:rsidR="00425E32" w:rsidRPr="00012B5E">
        <w:rPr>
          <w:rFonts w:ascii="Arial" w:hAnsi="Arial" w:cs="Arial"/>
          <w:sz w:val="20"/>
          <w:szCs w:val="20"/>
        </w:rPr>
        <w:t>zbiorniki bezodpływowe</w:t>
      </w:r>
      <w:r w:rsidRPr="00012B5E">
        <w:rPr>
          <w:rFonts w:ascii="Arial" w:hAnsi="Arial" w:cs="Arial"/>
          <w:sz w:val="20"/>
          <w:szCs w:val="20"/>
        </w:rPr>
        <w:t>. Sytuacja ich stanu oraz rozporządzania nimi nie jest do końca rozpoznana. Prawdopodobnie część z nich nie spełnia wymagań w zakresie właściwego stanu technicz</w:t>
      </w:r>
      <w:r w:rsidR="001A3228" w:rsidRPr="00012B5E">
        <w:rPr>
          <w:rFonts w:ascii="Arial" w:hAnsi="Arial" w:cs="Arial"/>
          <w:sz w:val="20"/>
          <w:szCs w:val="20"/>
        </w:rPr>
        <w:t xml:space="preserve">nego. </w:t>
      </w:r>
    </w:p>
    <w:p w14:paraId="07038AB5" w14:textId="77777777" w:rsidR="009F6351" w:rsidRPr="00012B5E" w:rsidRDefault="009F6351" w:rsidP="00102819">
      <w:pPr>
        <w:spacing w:line="360" w:lineRule="auto"/>
        <w:jc w:val="both"/>
        <w:rPr>
          <w:rFonts w:ascii="Arial" w:hAnsi="Arial" w:cs="Arial"/>
          <w:sz w:val="20"/>
          <w:szCs w:val="20"/>
        </w:rPr>
      </w:pPr>
      <w:r w:rsidRPr="00012B5E">
        <w:rPr>
          <w:rFonts w:ascii="Arial" w:hAnsi="Arial" w:cs="Arial"/>
          <w:sz w:val="20"/>
          <w:szCs w:val="20"/>
        </w:rPr>
        <w:t>Zagrożenie dla wód podziemnych stanowią również miejsca nielegalnego składowania odpadów („dzikie wysypiska”) odpadów komunalnych. Należy je sukcesywnie likwidować – wywozić na legalne składowiska odpadów. Powstawaniu takich miejsc będzie zapobiegać objęcie wszystkich mieszkańców zorganizowanym systemem odbioru odpadów.</w:t>
      </w:r>
    </w:p>
    <w:p w14:paraId="2DECE8CB" w14:textId="77777777" w:rsidR="00C67AA9" w:rsidRPr="00012B5E" w:rsidRDefault="00C67AA9" w:rsidP="00C67AA9">
      <w:pPr>
        <w:rPr>
          <w:rFonts w:ascii="Arial" w:hAnsi="Arial" w:cs="Arial"/>
          <w:sz w:val="20"/>
          <w:szCs w:val="20"/>
          <w:highlight w:val="yellow"/>
        </w:rPr>
      </w:pPr>
    </w:p>
    <w:p w14:paraId="74AB7F92" w14:textId="77777777" w:rsidR="00315911" w:rsidRPr="003E6A7D" w:rsidRDefault="00F416C7" w:rsidP="00AC59BD">
      <w:pPr>
        <w:pStyle w:val="Nagwek2"/>
        <w:tabs>
          <w:tab w:val="left" w:pos="426"/>
        </w:tabs>
        <w:spacing w:line="360" w:lineRule="auto"/>
        <w:ind w:left="578" w:hanging="578"/>
        <w:rPr>
          <w:rFonts w:ascii="Arial" w:hAnsi="Arial" w:cs="Arial"/>
          <w:sz w:val="20"/>
          <w:szCs w:val="20"/>
        </w:rPr>
      </w:pPr>
      <w:bookmarkStart w:id="114" w:name="_Toc106224854"/>
      <w:bookmarkStart w:id="115" w:name="_Toc215350406"/>
      <w:r w:rsidRPr="003E6A7D">
        <w:rPr>
          <w:rFonts w:ascii="Arial" w:hAnsi="Arial" w:cs="Arial"/>
          <w:sz w:val="20"/>
          <w:szCs w:val="20"/>
        </w:rPr>
        <w:lastRenderedPageBreak/>
        <w:t>Powierzchnia ziemi i gleby</w:t>
      </w:r>
      <w:bookmarkStart w:id="116" w:name="__RefHeading__208_1215240712"/>
      <w:bookmarkStart w:id="117" w:name="__RefHeading__210_1215240712"/>
      <w:bookmarkEnd w:id="114"/>
      <w:bookmarkEnd w:id="115"/>
      <w:bookmarkEnd w:id="116"/>
      <w:bookmarkEnd w:id="117"/>
    </w:p>
    <w:p w14:paraId="68C8C544" w14:textId="4A64E141" w:rsidR="00F0541E" w:rsidRPr="003E6A7D" w:rsidRDefault="00F0541E" w:rsidP="00F0541E">
      <w:pPr>
        <w:autoSpaceDE w:val="0"/>
        <w:autoSpaceDN w:val="0"/>
        <w:adjustRightInd w:val="0"/>
        <w:spacing w:line="360" w:lineRule="auto"/>
        <w:jc w:val="both"/>
        <w:rPr>
          <w:rFonts w:ascii="Arial" w:eastAsia="CIDFont+F1" w:hAnsi="Arial" w:cs="Arial"/>
          <w:sz w:val="20"/>
          <w:szCs w:val="20"/>
        </w:rPr>
      </w:pPr>
      <w:r w:rsidRPr="003E6A7D">
        <w:rPr>
          <w:rFonts w:ascii="Arial" w:eastAsia="CIDFont+F1" w:hAnsi="Arial" w:cs="Arial"/>
          <w:sz w:val="20"/>
          <w:szCs w:val="20"/>
        </w:rPr>
        <w:t xml:space="preserve">Na terenie gminy przeważają gleby bielicowe i brunatne wyługowane V i VI klasy bonitacyjnej wytworzone przeważnie na podłożu piaszczystym. Stanowią one </w:t>
      </w:r>
      <w:r w:rsidR="00011AC0" w:rsidRPr="003E6A7D">
        <w:rPr>
          <w:rFonts w:ascii="Arial" w:eastAsia="CIDFont+F1" w:hAnsi="Arial" w:cs="Arial"/>
          <w:sz w:val="20"/>
          <w:szCs w:val="20"/>
        </w:rPr>
        <w:t>ok. 60</w:t>
      </w:r>
      <w:r w:rsidRPr="003E6A7D">
        <w:rPr>
          <w:rFonts w:ascii="Arial" w:eastAsia="CIDFont+F1" w:hAnsi="Arial" w:cs="Arial"/>
          <w:sz w:val="20"/>
          <w:szCs w:val="20"/>
        </w:rPr>
        <w:t>% gruntów ornych i charakteryzują się małą zawartością próchnicy, są ubogie w składniki pokarmowe i okresowo lub stale za suche. Gleby klasy I</w:t>
      </w:r>
      <w:r w:rsidR="00B8742A" w:rsidRPr="003E6A7D">
        <w:rPr>
          <w:rFonts w:ascii="Arial" w:eastAsia="CIDFont+F1" w:hAnsi="Arial" w:cs="Arial"/>
          <w:sz w:val="20"/>
          <w:szCs w:val="20"/>
        </w:rPr>
        <w:t>I i I</w:t>
      </w:r>
      <w:r w:rsidR="00011AC0" w:rsidRPr="003E6A7D">
        <w:rPr>
          <w:rFonts w:ascii="Arial" w:eastAsia="CIDFont+F1" w:hAnsi="Arial" w:cs="Arial"/>
          <w:sz w:val="20"/>
          <w:szCs w:val="20"/>
        </w:rPr>
        <w:t>II</w:t>
      </w:r>
      <w:r w:rsidRPr="003E6A7D">
        <w:rPr>
          <w:rFonts w:ascii="Arial" w:eastAsia="CIDFont+F1" w:hAnsi="Arial" w:cs="Arial"/>
          <w:sz w:val="20"/>
          <w:szCs w:val="20"/>
        </w:rPr>
        <w:t xml:space="preserve"> zajmują </w:t>
      </w:r>
      <w:r w:rsidR="00B8742A" w:rsidRPr="003E6A7D">
        <w:rPr>
          <w:rFonts w:ascii="Arial" w:eastAsia="CIDFont+F1" w:hAnsi="Arial" w:cs="Arial"/>
          <w:sz w:val="20"/>
          <w:szCs w:val="20"/>
        </w:rPr>
        <w:t>2</w:t>
      </w:r>
      <w:r w:rsidR="00011AC0" w:rsidRPr="003E6A7D">
        <w:rPr>
          <w:rFonts w:ascii="Arial" w:eastAsia="CIDFont+F1" w:hAnsi="Arial" w:cs="Arial"/>
          <w:sz w:val="20"/>
          <w:szCs w:val="20"/>
        </w:rPr>
        <w:t>5</w:t>
      </w:r>
      <w:r w:rsidRPr="003E6A7D">
        <w:rPr>
          <w:rFonts w:ascii="Arial" w:eastAsia="CIDFont+F1" w:hAnsi="Arial" w:cs="Arial"/>
          <w:sz w:val="20"/>
          <w:szCs w:val="20"/>
        </w:rPr>
        <w:t>% gruntów ornych. Wytworzone one zostały z piasków gliniastych na glinach lekkich i mocnych.</w:t>
      </w:r>
    </w:p>
    <w:p w14:paraId="7944B88A" w14:textId="769AD672" w:rsidR="00F0541E" w:rsidRPr="003E6A7D" w:rsidRDefault="00F0541E" w:rsidP="0013092D">
      <w:pPr>
        <w:autoSpaceDE w:val="0"/>
        <w:autoSpaceDN w:val="0"/>
        <w:adjustRightInd w:val="0"/>
        <w:spacing w:line="360" w:lineRule="auto"/>
        <w:jc w:val="both"/>
        <w:rPr>
          <w:rFonts w:ascii="Arial" w:eastAsia="CIDFont+F1" w:hAnsi="Arial" w:cs="Arial"/>
          <w:sz w:val="20"/>
          <w:szCs w:val="20"/>
        </w:rPr>
      </w:pPr>
      <w:r w:rsidRPr="003E6A7D">
        <w:rPr>
          <w:rFonts w:ascii="Arial" w:eastAsia="CIDFont+F1" w:hAnsi="Arial" w:cs="Arial"/>
          <w:sz w:val="20"/>
          <w:szCs w:val="20"/>
        </w:rPr>
        <w:t xml:space="preserve">W obniżeniach terenu i w dolinach cieków występują gleby murszowe i murszowate zajęte przez łąki i pastwiska. W gminie </w:t>
      </w:r>
      <w:r w:rsidR="00661B96">
        <w:rPr>
          <w:rFonts w:ascii="Arial" w:hAnsi="Arial" w:cs="Arial"/>
          <w:sz w:val="20"/>
          <w:szCs w:val="20"/>
        </w:rPr>
        <w:t>Ceków-Kolonia</w:t>
      </w:r>
      <w:r w:rsidR="00661B96" w:rsidRPr="00715872">
        <w:rPr>
          <w:rFonts w:ascii="Arial" w:hAnsi="Arial" w:cs="Arial"/>
          <w:sz w:val="20"/>
          <w:szCs w:val="20"/>
        </w:rPr>
        <w:t xml:space="preserve"> </w:t>
      </w:r>
      <w:r w:rsidRPr="003E6A7D">
        <w:rPr>
          <w:rFonts w:ascii="Arial" w:eastAsia="CIDFont+F1" w:hAnsi="Arial" w:cs="Arial"/>
          <w:sz w:val="20"/>
          <w:szCs w:val="20"/>
        </w:rPr>
        <w:t>dominują kompleksy gleb żytnie</w:t>
      </w:r>
      <w:r w:rsidR="00F17CA4" w:rsidRPr="003E6A7D">
        <w:rPr>
          <w:rFonts w:ascii="Arial" w:eastAsia="CIDFont+F1" w:hAnsi="Arial" w:cs="Arial"/>
          <w:sz w:val="20"/>
          <w:szCs w:val="20"/>
        </w:rPr>
        <w:t xml:space="preserve"> przede wszystkim: bardzo słabe </w:t>
      </w:r>
      <w:r w:rsidR="00981029">
        <w:rPr>
          <w:rFonts w:ascii="Arial" w:eastAsia="CIDFont+F1" w:hAnsi="Arial" w:cs="Arial"/>
          <w:sz w:val="20"/>
          <w:szCs w:val="20"/>
        </w:rPr>
        <w:t>(3</w:t>
      </w:r>
      <w:r w:rsidR="005F265C" w:rsidRPr="003E6A7D">
        <w:rPr>
          <w:rFonts w:ascii="Arial" w:eastAsia="CIDFont+F1" w:hAnsi="Arial" w:cs="Arial"/>
          <w:sz w:val="20"/>
          <w:szCs w:val="20"/>
        </w:rPr>
        <w:t>1</w:t>
      </w:r>
      <w:r w:rsidR="00F17CA4" w:rsidRPr="003E6A7D">
        <w:rPr>
          <w:rFonts w:ascii="Arial" w:eastAsia="CIDFont+F1" w:hAnsi="Arial" w:cs="Arial"/>
          <w:sz w:val="20"/>
          <w:szCs w:val="20"/>
        </w:rPr>
        <w:t>%), oraz słabe</w:t>
      </w:r>
      <w:r w:rsidR="0055005C" w:rsidRPr="003E6A7D">
        <w:rPr>
          <w:rFonts w:ascii="Arial" w:eastAsia="CIDFont+F1" w:hAnsi="Arial" w:cs="Arial"/>
          <w:sz w:val="20"/>
          <w:szCs w:val="20"/>
        </w:rPr>
        <w:t xml:space="preserve"> </w:t>
      </w:r>
      <w:r w:rsidR="002F4EED" w:rsidRPr="003E6A7D">
        <w:rPr>
          <w:rFonts w:ascii="Arial" w:eastAsia="CIDFont+F1" w:hAnsi="Arial" w:cs="Arial"/>
          <w:sz w:val="20"/>
          <w:szCs w:val="20"/>
        </w:rPr>
        <w:t>(</w:t>
      </w:r>
      <w:r w:rsidR="005F265C" w:rsidRPr="003E6A7D">
        <w:rPr>
          <w:rFonts w:ascii="Arial" w:eastAsia="CIDFont+F1" w:hAnsi="Arial" w:cs="Arial"/>
          <w:sz w:val="20"/>
          <w:szCs w:val="20"/>
        </w:rPr>
        <w:t>23</w:t>
      </w:r>
      <w:r w:rsidR="002F4EED" w:rsidRPr="003E6A7D">
        <w:rPr>
          <w:rFonts w:ascii="Arial" w:eastAsia="CIDFont+F1" w:hAnsi="Arial" w:cs="Arial"/>
          <w:sz w:val="20"/>
          <w:szCs w:val="20"/>
        </w:rPr>
        <w:t>%),</w:t>
      </w:r>
      <w:r w:rsidR="00F17CA4" w:rsidRPr="003E6A7D">
        <w:rPr>
          <w:rFonts w:ascii="Arial" w:eastAsia="CIDFont+F1" w:hAnsi="Arial" w:cs="Arial"/>
          <w:sz w:val="20"/>
          <w:szCs w:val="20"/>
        </w:rPr>
        <w:t xml:space="preserve"> Łącznie gleby żytnie</w:t>
      </w:r>
      <w:r w:rsidRPr="003E6A7D">
        <w:rPr>
          <w:rFonts w:ascii="Arial" w:eastAsia="CIDFont+F1" w:hAnsi="Arial" w:cs="Arial"/>
          <w:sz w:val="20"/>
          <w:szCs w:val="20"/>
        </w:rPr>
        <w:t xml:space="preserve"> stanowią </w:t>
      </w:r>
      <w:r w:rsidR="00F17CA4" w:rsidRPr="003E6A7D">
        <w:rPr>
          <w:rFonts w:ascii="Arial" w:eastAsia="CIDFont+F1" w:hAnsi="Arial" w:cs="Arial"/>
          <w:sz w:val="20"/>
          <w:szCs w:val="20"/>
        </w:rPr>
        <w:t>80</w:t>
      </w:r>
      <w:r w:rsidRPr="003E6A7D">
        <w:rPr>
          <w:rFonts w:ascii="Arial" w:eastAsia="CIDFont+F1" w:hAnsi="Arial" w:cs="Arial"/>
          <w:sz w:val="20"/>
          <w:szCs w:val="20"/>
        </w:rPr>
        <w:t xml:space="preserve">% powierzchni gruntów ornych. Są to gleby brunatne i pseudobielicowe, rzadziej czarne ziemie, mady i gleby murszowate. Gleby kompleksów pszennych </w:t>
      </w:r>
      <w:r w:rsidR="00936530" w:rsidRPr="003E6A7D">
        <w:rPr>
          <w:rFonts w:ascii="Arial" w:eastAsia="CIDFont+F1" w:hAnsi="Arial" w:cs="Arial"/>
          <w:sz w:val="20"/>
          <w:szCs w:val="20"/>
        </w:rPr>
        <w:t xml:space="preserve">wynoszą </w:t>
      </w:r>
      <w:r w:rsidR="00BC4F14" w:rsidRPr="003E6A7D">
        <w:rPr>
          <w:rFonts w:ascii="Arial" w:eastAsia="CIDFont+F1" w:hAnsi="Arial" w:cs="Arial"/>
          <w:sz w:val="20"/>
          <w:szCs w:val="20"/>
        </w:rPr>
        <w:t>17</w:t>
      </w:r>
      <w:r w:rsidR="00936530" w:rsidRPr="003E6A7D">
        <w:rPr>
          <w:rFonts w:ascii="Arial" w:eastAsia="CIDFont+F1" w:hAnsi="Arial" w:cs="Arial"/>
          <w:sz w:val="20"/>
          <w:szCs w:val="20"/>
        </w:rPr>
        <w:t>% gruntów</w:t>
      </w:r>
      <w:r w:rsidRPr="003E6A7D">
        <w:rPr>
          <w:rFonts w:ascii="Arial" w:eastAsia="CIDFont+F1" w:hAnsi="Arial" w:cs="Arial"/>
          <w:sz w:val="20"/>
          <w:szCs w:val="20"/>
        </w:rPr>
        <w:t xml:space="preserve">, a kompleksy zbożowo-pastewne stanowią </w:t>
      </w:r>
      <w:r w:rsidR="003E6A7D" w:rsidRPr="003E6A7D">
        <w:rPr>
          <w:rFonts w:ascii="Arial" w:eastAsia="CIDFont+F1" w:hAnsi="Arial" w:cs="Arial"/>
          <w:sz w:val="20"/>
          <w:szCs w:val="20"/>
        </w:rPr>
        <w:t>4</w:t>
      </w:r>
      <w:r w:rsidRPr="003E6A7D">
        <w:rPr>
          <w:rFonts w:ascii="Arial" w:eastAsia="CIDFont+F1" w:hAnsi="Arial" w:cs="Arial"/>
          <w:sz w:val="20"/>
          <w:szCs w:val="20"/>
        </w:rPr>
        <w:t>% gruntów ornych gminy.</w:t>
      </w:r>
    </w:p>
    <w:p w14:paraId="168758F2" w14:textId="42FE8A50" w:rsidR="00F0541E" w:rsidRPr="00C53453" w:rsidRDefault="00F0541E" w:rsidP="0013092D">
      <w:pPr>
        <w:autoSpaceDE w:val="0"/>
        <w:autoSpaceDN w:val="0"/>
        <w:adjustRightInd w:val="0"/>
        <w:spacing w:line="360" w:lineRule="auto"/>
        <w:ind w:firstLine="708"/>
        <w:jc w:val="both"/>
        <w:rPr>
          <w:rFonts w:ascii="Arial" w:eastAsia="CIDFont+F1" w:hAnsi="Arial" w:cs="Arial"/>
          <w:sz w:val="20"/>
          <w:szCs w:val="20"/>
        </w:rPr>
      </w:pPr>
      <w:r w:rsidRPr="00C53453">
        <w:rPr>
          <w:rFonts w:ascii="Arial" w:eastAsia="CIDFont+F1" w:hAnsi="Arial" w:cs="Arial"/>
          <w:sz w:val="20"/>
          <w:szCs w:val="20"/>
        </w:rPr>
        <w:t xml:space="preserve">Wg danych Urzędu Gminy lasy zajmują </w:t>
      </w:r>
      <w:r w:rsidR="003E6A7D" w:rsidRPr="00C53453">
        <w:rPr>
          <w:rFonts w:ascii="Arial" w:hAnsi="Arial" w:cs="Arial"/>
          <w:sz w:val="20"/>
          <w:szCs w:val="20"/>
        </w:rPr>
        <w:t>2484 ha</w:t>
      </w:r>
      <w:r w:rsidRPr="00C53453">
        <w:rPr>
          <w:rFonts w:ascii="Arial" w:eastAsia="CIDFont+F1" w:hAnsi="Arial" w:cs="Arial"/>
          <w:sz w:val="20"/>
          <w:szCs w:val="20"/>
        </w:rPr>
        <w:t xml:space="preserve">, co stanowi </w:t>
      </w:r>
      <w:r w:rsidR="00C53453" w:rsidRPr="00C53453">
        <w:rPr>
          <w:rFonts w:ascii="Arial" w:eastAsia="CIDFont+F1" w:hAnsi="Arial" w:cs="Arial"/>
          <w:sz w:val="20"/>
          <w:szCs w:val="20"/>
        </w:rPr>
        <w:t>28</w:t>
      </w:r>
      <w:r w:rsidR="002C07B8" w:rsidRPr="00C53453">
        <w:rPr>
          <w:rFonts w:ascii="Arial" w:eastAsia="CIDFont+F1" w:hAnsi="Arial" w:cs="Arial"/>
          <w:sz w:val="20"/>
          <w:szCs w:val="20"/>
        </w:rPr>
        <w:t xml:space="preserve"> </w:t>
      </w:r>
      <w:r w:rsidRPr="00C53453">
        <w:rPr>
          <w:rFonts w:ascii="Arial" w:eastAsia="CIDFont+F1" w:hAnsi="Arial" w:cs="Arial"/>
          <w:sz w:val="20"/>
          <w:szCs w:val="20"/>
        </w:rPr>
        <w:t xml:space="preserve">% ogólnej powierzchni gminy. </w:t>
      </w:r>
    </w:p>
    <w:p w14:paraId="6D6699F0" w14:textId="57FF3056" w:rsidR="0013092D" w:rsidRPr="00C53453" w:rsidRDefault="0013092D" w:rsidP="00617D3E">
      <w:pPr>
        <w:spacing w:line="360" w:lineRule="auto"/>
        <w:rPr>
          <w:rFonts w:ascii="Arial" w:hAnsi="Arial" w:cs="Arial"/>
          <w:sz w:val="20"/>
          <w:szCs w:val="20"/>
        </w:rPr>
      </w:pPr>
      <w:r w:rsidRPr="00C53453">
        <w:rPr>
          <w:rFonts w:ascii="Arial" w:hAnsi="Arial" w:cs="Arial"/>
          <w:sz w:val="20"/>
          <w:szCs w:val="20"/>
        </w:rPr>
        <w:t xml:space="preserve">Gmina </w:t>
      </w:r>
      <w:r w:rsidR="00C53453" w:rsidRPr="00C53453">
        <w:rPr>
          <w:rFonts w:ascii="Arial" w:hAnsi="Arial" w:cs="Arial"/>
          <w:sz w:val="20"/>
          <w:szCs w:val="20"/>
        </w:rPr>
        <w:t>Ceków-Kolonia</w:t>
      </w:r>
      <w:r w:rsidRPr="00C53453">
        <w:rPr>
          <w:rFonts w:ascii="Arial" w:hAnsi="Arial" w:cs="Arial"/>
          <w:sz w:val="20"/>
          <w:szCs w:val="20"/>
        </w:rPr>
        <w:t xml:space="preserve"> jest typową gminą wiejską z przewagą użytków rolnych:</w:t>
      </w:r>
    </w:p>
    <w:p w14:paraId="79BFEFD9" w14:textId="717F3664"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 xml:space="preserve">Grunty orne </w:t>
      </w:r>
      <w:r w:rsidRPr="00C53453">
        <w:rPr>
          <w:rFonts w:ascii="Arial" w:hAnsi="Arial" w:cs="Arial"/>
          <w:sz w:val="20"/>
          <w:szCs w:val="20"/>
        </w:rPr>
        <w:tab/>
        <w:t>4267</w:t>
      </w:r>
    </w:p>
    <w:p w14:paraId="53615EB4"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 xml:space="preserve">Sady </w:t>
      </w:r>
      <w:r w:rsidRPr="00C53453">
        <w:rPr>
          <w:rFonts w:ascii="Arial" w:hAnsi="Arial" w:cs="Arial"/>
          <w:sz w:val="20"/>
          <w:szCs w:val="20"/>
        </w:rPr>
        <w:tab/>
        <w:t>61</w:t>
      </w:r>
    </w:p>
    <w:p w14:paraId="597AF76E"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Łąki trwałe</w:t>
      </w:r>
      <w:r w:rsidRPr="00C53453">
        <w:rPr>
          <w:rFonts w:ascii="Arial" w:hAnsi="Arial" w:cs="Arial"/>
          <w:sz w:val="20"/>
          <w:szCs w:val="20"/>
        </w:rPr>
        <w:tab/>
        <w:t>882</w:t>
      </w:r>
    </w:p>
    <w:p w14:paraId="5D732135"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Pastwiska trwałe</w:t>
      </w:r>
      <w:r w:rsidRPr="00C53453">
        <w:rPr>
          <w:rFonts w:ascii="Arial" w:hAnsi="Arial" w:cs="Arial"/>
          <w:sz w:val="20"/>
          <w:szCs w:val="20"/>
        </w:rPr>
        <w:tab/>
        <w:t>250</w:t>
      </w:r>
    </w:p>
    <w:p w14:paraId="24CDDDD3"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zabudowane</w:t>
      </w:r>
      <w:r w:rsidRPr="00C53453">
        <w:rPr>
          <w:rFonts w:ascii="Arial" w:hAnsi="Arial" w:cs="Arial"/>
          <w:sz w:val="20"/>
          <w:szCs w:val="20"/>
        </w:rPr>
        <w:tab/>
        <w:t>825</w:t>
      </w:r>
    </w:p>
    <w:p w14:paraId="08C3ACE4"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pod stawami</w:t>
      </w:r>
      <w:r w:rsidRPr="00C53453">
        <w:rPr>
          <w:rFonts w:ascii="Arial" w:hAnsi="Arial" w:cs="Arial"/>
          <w:sz w:val="20"/>
          <w:szCs w:val="20"/>
        </w:rPr>
        <w:tab/>
        <w:t>5</w:t>
      </w:r>
    </w:p>
    <w:p w14:paraId="55CC5402"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pod rowami</w:t>
      </w:r>
      <w:r w:rsidRPr="00C53453">
        <w:rPr>
          <w:rFonts w:ascii="Arial" w:hAnsi="Arial" w:cs="Arial"/>
          <w:sz w:val="20"/>
          <w:szCs w:val="20"/>
        </w:rPr>
        <w:tab/>
        <w:t>10</w:t>
      </w:r>
    </w:p>
    <w:p w14:paraId="1ABFBEE0"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Grunty rolne zadrzewione i zakrzewione</w:t>
      </w:r>
      <w:r w:rsidRPr="00C53453">
        <w:rPr>
          <w:rFonts w:ascii="Arial" w:hAnsi="Arial" w:cs="Arial"/>
          <w:sz w:val="20"/>
          <w:szCs w:val="20"/>
        </w:rPr>
        <w:tab/>
        <w:t>25</w:t>
      </w:r>
    </w:p>
    <w:p w14:paraId="490A4B4D"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 xml:space="preserve">Nieużytki </w:t>
      </w:r>
      <w:r w:rsidRPr="00C53453">
        <w:rPr>
          <w:rFonts w:ascii="Arial" w:hAnsi="Arial" w:cs="Arial"/>
          <w:sz w:val="20"/>
          <w:szCs w:val="20"/>
        </w:rPr>
        <w:tab/>
        <w:t>10</w:t>
      </w:r>
    </w:p>
    <w:p w14:paraId="2AF79E18" w14:textId="77777777" w:rsidR="00734E4C" w:rsidRPr="00C53453" w:rsidRDefault="00734E4C" w:rsidP="00DB614F">
      <w:pPr>
        <w:pStyle w:val="Akapitzlist"/>
        <w:numPr>
          <w:ilvl w:val="0"/>
          <w:numId w:val="71"/>
        </w:numPr>
        <w:spacing w:before="0" w:line="360" w:lineRule="auto"/>
        <w:ind w:left="360"/>
        <w:rPr>
          <w:rFonts w:ascii="Arial" w:hAnsi="Arial" w:cs="Arial"/>
          <w:sz w:val="20"/>
          <w:szCs w:val="20"/>
        </w:rPr>
      </w:pPr>
      <w:r w:rsidRPr="00C53453">
        <w:rPr>
          <w:rFonts w:ascii="Arial" w:hAnsi="Arial" w:cs="Arial"/>
          <w:sz w:val="20"/>
          <w:szCs w:val="20"/>
        </w:rPr>
        <w:t>Lasy</w:t>
      </w:r>
      <w:r w:rsidRPr="00C53453">
        <w:rPr>
          <w:rFonts w:ascii="Arial" w:hAnsi="Arial" w:cs="Arial"/>
          <w:sz w:val="20"/>
          <w:szCs w:val="20"/>
        </w:rPr>
        <w:tab/>
        <w:t>2484</w:t>
      </w:r>
    </w:p>
    <w:p w14:paraId="26A1DE21" w14:textId="7878BF61" w:rsidR="00734E4C" w:rsidRPr="00C53453" w:rsidRDefault="00734E4C" w:rsidP="00DB614F">
      <w:pPr>
        <w:pStyle w:val="Akapitzlist"/>
        <w:numPr>
          <w:ilvl w:val="1"/>
          <w:numId w:val="71"/>
        </w:numPr>
        <w:spacing w:before="0" w:line="360" w:lineRule="auto"/>
        <w:ind w:left="360"/>
        <w:rPr>
          <w:rFonts w:ascii="Arial" w:hAnsi="Arial" w:cs="Arial"/>
          <w:sz w:val="20"/>
          <w:szCs w:val="20"/>
        </w:rPr>
      </w:pPr>
      <w:r w:rsidRPr="00C53453">
        <w:rPr>
          <w:rFonts w:ascii="Arial" w:hAnsi="Arial" w:cs="Arial"/>
          <w:sz w:val="20"/>
          <w:szCs w:val="20"/>
        </w:rPr>
        <w:t>w tym państwowe</w:t>
      </w:r>
      <w:r w:rsidRPr="00C53453">
        <w:rPr>
          <w:rFonts w:ascii="Arial" w:hAnsi="Arial" w:cs="Arial"/>
          <w:sz w:val="20"/>
          <w:szCs w:val="20"/>
        </w:rPr>
        <w:tab/>
        <w:t>1813</w:t>
      </w:r>
    </w:p>
    <w:p w14:paraId="13A036E0" w14:textId="77777777" w:rsidR="00734E4C" w:rsidRPr="00C53453" w:rsidRDefault="00734E4C" w:rsidP="00617D3E">
      <w:pPr>
        <w:spacing w:line="360" w:lineRule="auto"/>
        <w:rPr>
          <w:rFonts w:ascii="Arial" w:hAnsi="Arial" w:cs="Arial"/>
          <w:sz w:val="20"/>
          <w:szCs w:val="20"/>
        </w:rPr>
      </w:pPr>
    </w:p>
    <w:p w14:paraId="1B891C2C" w14:textId="20BA89D9" w:rsidR="009F6351" w:rsidRPr="00C53453" w:rsidRDefault="009F6351" w:rsidP="009F6351">
      <w:pPr>
        <w:autoSpaceDE w:val="0"/>
        <w:autoSpaceDN w:val="0"/>
        <w:adjustRightInd w:val="0"/>
        <w:spacing w:line="360" w:lineRule="auto"/>
        <w:jc w:val="both"/>
        <w:rPr>
          <w:rFonts w:ascii="Arial" w:hAnsi="Arial" w:cs="Arial"/>
          <w:b/>
          <w:sz w:val="20"/>
          <w:szCs w:val="20"/>
        </w:rPr>
      </w:pPr>
      <w:r w:rsidRPr="00C53453">
        <w:rPr>
          <w:rFonts w:ascii="Arial" w:hAnsi="Arial" w:cs="Arial"/>
          <w:b/>
          <w:sz w:val="20"/>
          <w:szCs w:val="20"/>
        </w:rPr>
        <w:t>Budowa geologiczna</w:t>
      </w:r>
    </w:p>
    <w:p w14:paraId="1909E189" w14:textId="214E4ED8" w:rsidR="006A4712" w:rsidRPr="00C53453" w:rsidRDefault="00425E32" w:rsidP="00425E32">
      <w:pPr>
        <w:autoSpaceDE w:val="0"/>
        <w:autoSpaceDN w:val="0"/>
        <w:adjustRightInd w:val="0"/>
        <w:spacing w:line="360" w:lineRule="auto"/>
        <w:jc w:val="both"/>
        <w:rPr>
          <w:rFonts w:ascii="Arial" w:hAnsi="Arial" w:cs="Arial"/>
          <w:sz w:val="20"/>
          <w:szCs w:val="20"/>
        </w:rPr>
      </w:pPr>
      <w:bookmarkStart w:id="118" w:name="_Hlk122604977"/>
      <w:r w:rsidRPr="00C53453">
        <w:rPr>
          <w:rFonts w:ascii="Arial" w:hAnsi="Arial" w:cs="Arial"/>
          <w:sz w:val="20"/>
          <w:szCs w:val="20"/>
        </w:rPr>
        <w:t xml:space="preserve">Dominujące utwory geologiczne na terenie Gminy </w:t>
      </w:r>
      <w:r w:rsidR="00C53453" w:rsidRPr="00C53453">
        <w:rPr>
          <w:rFonts w:ascii="Arial" w:hAnsi="Arial" w:cs="Arial"/>
          <w:sz w:val="20"/>
          <w:szCs w:val="20"/>
        </w:rPr>
        <w:t>Ceków-Kolonia</w:t>
      </w:r>
      <w:r w:rsidRPr="00C53453">
        <w:rPr>
          <w:rFonts w:ascii="Arial" w:hAnsi="Arial" w:cs="Arial"/>
          <w:sz w:val="20"/>
          <w:szCs w:val="20"/>
        </w:rPr>
        <w:t xml:space="preserve"> związane są z działalnością lodowców. Na Wysoczyznach Kaliskiej i Tureckiej występują osady lodowcowe i wodnolodowcowe, ze zlodowacenia Warty. Są one w obszarze morenowym pokryte pagórkami moren czołowych, tego samego zlodowacenia. Kotlina Grabowska wypełniona jest osadem późniejszym, ze zlodowacenia bałtyckiego i częściowo z holocenu. </w:t>
      </w:r>
    </w:p>
    <w:p w14:paraId="51E1278F" w14:textId="3C4AA3C5" w:rsidR="006A4712" w:rsidRPr="00C53453" w:rsidRDefault="006A4712" w:rsidP="00425E32">
      <w:pPr>
        <w:autoSpaceDE w:val="0"/>
        <w:autoSpaceDN w:val="0"/>
        <w:adjustRightInd w:val="0"/>
        <w:spacing w:line="360" w:lineRule="auto"/>
        <w:jc w:val="both"/>
        <w:rPr>
          <w:rFonts w:ascii="Arial" w:hAnsi="Arial" w:cs="Arial"/>
          <w:sz w:val="20"/>
          <w:szCs w:val="20"/>
        </w:rPr>
      </w:pPr>
      <w:r w:rsidRPr="00C53453">
        <w:rPr>
          <w:rFonts w:ascii="Arial" w:hAnsi="Arial" w:cs="Arial"/>
          <w:sz w:val="20"/>
          <w:szCs w:val="20"/>
        </w:rPr>
        <w:t>Powierzchnię terenu gminy stanowi typ wysoczyzny</w:t>
      </w:r>
      <w:r w:rsidR="00AE6D66" w:rsidRPr="00C53453">
        <w:rPr>
          <w:rFonts w:ascii="Arial" w:hAnsi="Arial" w:cs="Arial"/>
          <w:sz w:val="20"/>
          <w:szCs w:val="20"/>
        </w:rPr>
        <w:t xml:space="preserve"> </w:t>
      </w:r>
      <w:r w:rsidRPr="00C53453">
        <w:rPr>
          <w:rFonts w:ascii="Arial" w:hAnsi="Arial" w:cs="Arial"/>
          <w:sz w:val="20"/>
          <w:szCs w:val="20"/>
        </w:rPr>
        <w:t xml:space="preserve">morenowej o mało urozmaiconej rzeźnie terenu i ma charakter łagodnie pofalowanych pagórków, podciętych dolinami o różnicy poziomów sięgających 45m. </w:t>
      </w:r>
    </w:p>
    <w:p w14:paraId="2CDF4AD4" w14:textId="751DD391" w:rsidR="00474671" w:rsidRPr="00012B5E" w:rsidRDefault="00474671" w:rsidP="00E51F27">
      <w:pPr>
        <w:autoSpaceDE w:val="0"/>
        <w:autoSpaceDN w:val="0"/>
        <w:adjustRightInd w:val="0"/>
        <w:spacing w:line="360" w:lineRule="auto"/>
        <w:jc w:val="both"/>
        <w:rPr>
          <w:rFonts w:ascii="Arial" w:eastAsia="Calibri" w:hAnsi="Arial" w:cs="Arial"/>
          <w:sz w:val="20"/>
          <w:szCs w:val="20"/>
        </w:rPr>
      </w:pPr>
      <w:bookmarkStart w:id="119" w:name="_Hlk116384124"/>
      <w:r w:rsidRPr="00C53453">
        <w:rPr>
          <w:rFonts w:ascii="Arial" w:hAnsi="Arial" w:cs="Arial"/>
          <w:sz w:val="20"/>
          <w:szCs w:val="20"/>
        </w:rPr>
        <w:t>Teren Gminy jest bardzo ubogi w kopaliny</w:t>
      </w:r>
      <w:r w:rsidR="002C2A69" w:rsidRPr="00C53453">
        <w:rPr>
          <w:rFonts w:ascii="Arial" w:hAnsi="Arial" w:cs="Arial"/>
          <w:sz w:val="20"/>
          <w:szCs w:val="20"/>
        </w:rPr>
        <w:t xml:space="preserve">, </w:t>
      </w:r>
      <w:r w:rsidR="00C53453" w:rsidRPr="00C53453">
        <w:rPr>
          <w:rFonts w:ascii="Arial" w:hAnsi="Arial" w:cs="Arial"/>
          <w:sz w:val="20"/>
          <w:szCs w:val="20"/>
        </w:rPr>
        <w:t xml:space="preserve">nie występują tu żadne </w:t>
      </w:r>
      <w:bookmarkEnd w:id="118"/>
      <w:bookmarkEnd w:id="119"/>
      <w:r w:rsidR="00C53453" w:rsidRPr="00C53453">
        <w:rPr>
          <w:rFonts w:ascii="Arial" w:hAnsi="Arial" w:cs="Arial"/>
          <w:sz w:val="20"/>
          <w:szCs w:val="20"/>
        </w:rPr>
        <w:t>surowce.</w:t>
      </w:r>
    </w:p>
    <w:p w14:paraId="11339128" w14:textId="77777777" w:rsidR="00A73FF4" w:rsidRDefault="00A73FF4">
      <w:pPr>
        <w:suppressAutoHyphens w:val="0"/>
        <w:rPr>
          <w:rFonts w:ascii="Arial" w:hAnsi="Arial" w:cs="Arial"/>
          <w:b/>
          <w:bCs/>
          <w:sz w:val="20"/>
          <w:szCs w:val="20"/>
        </w:rPr>
      </w:pPr>
      <w:bookmarkStart w:id="120" w:name="_Toc84182478"/>
      <w:r>
        <w:rPr>
          <w:rFonts w:ascii="Arial" w:hAnsi="Arial" w:cs="Arial"/>
        </w:rPr>
        <w:br w:type="page"/>
      </w:r>
    </w:p>
    <w:p w14:paraId="0D46826E" w14:textId="1C1673CD" w:rsidR="009F6351" w:rsidRPr="00012B5E" w:rsidRDefault="009F6351" w:rsidP="009F6351">
      <w:pPr>
        <w:pStyle w:val="Legenda6"/>
        <w:rPr>
          <w:rFonts w:ascii="Arial" w:hAnsi="Arial" w:cs="Arial"/>
        </w:rPr>
      </w:pPr>
      <w:bookmarkStart w:id="121" w:name="_Toc215349086"/>
      <w:r w:rsidRPr="00012B5E">
        <w:rPr>
          <w:rFonts w:ascii="Arial" w:hAnsi="Arial" w:cs="Arial"/>
        </w:rPr>
        <w:lastRenderedPageBreak/>
        <w:t xml:space="preserve">Mapa </w:t>
      </w:r>
      <w:r w:rsidRPr="00012B5E">
        <w:rPr>
          <w:rFonts w:ascii="Arial" w:hAnsi="Arial" w:cs="Arial"/>
        </w:rPr>
        <w:fldChar w:fldCharType="begin"/>
      </w:r>
      <w:r w:rsidRPr="00012B5E">
        <w:rPr>
          <w:rFonts w:ascii="Arial" w:hAnsi="Arial" w:cs="Arial"/>
        </w:rPr>
        <w:instrText xml:space="preserve"> SEQ Mapa \* ARABIC </w:instrText>
      </w:r>
      <w:r w:rsidRPr="00012B5E">
        <w:rPr>
          <w:rFonts w:ascii="Arial" w:hAnsi="Arial" w:cs="Arial"/>
        </w:rPr>
        <w:fldChar w:fldCharType="separate"/>
      </w:r>
      <w:r w:rsidR="00257775">
        <w:rPr>
          <w:rFonts w:ascii="Arial" w:hAnsi="Arial" w:cs="Arial"/>
          <w:noProof/>
        </w:rPr>
        <w:t>6</w:t>
      </w:r>
      <w:r w:rsidRPr="00012B5E">
        <w:rPr>
          <w:rFonts w:ascii="Arial" w:hAnsi="Arial" w:cs="Arial"/>
        </w:rPr>
        <w:fldChar w:fldCharType="end"/>
      </w:r>
      <w:r w:rsidR="006A1BDA" w:rsidRPr="00012B5E">
        <w:rPr>
          <w:rFonts w:ascii="Arial" w:hAnsi="Arial" w:cs="Arial"/>
        </w:rPr>
        <w:t>.</w:t>
      </w:r>
      <w:r w:rsidRPr="00012B5E">
        <w:rPr>
          <w:rFonts w:ascii="Arial" w:hAnsi="Arial" w:cs="Arial"/>
        </w:rPr>
        <w:t xml:space="preserve"> Zasoby kopalin </w:t>
      </w:r>
      <w:r w:rsidR="00114346" w:rsidRPr="00012B5E">
        <w:rPr>
          <w:rFonts w:ascii="Arial" w:hAnsi="Arial" w:cs="Arial"/>
        </w:rPr>
        <w:t xml:space="preserve">oraz obszary perspektywiczne </w:t>
      </w:r>
      <w:r w:rsidRPr="00012B5E">
        <w:rPr>
          <w:rFonts w:ascii="Arial" w:hAnsi="Arial" w:cs="Arial"/>
        </w:rPr>
        <w:t xml:space="preserve">na terenie gminy </w:t>
      </w:r>
      <w:bookmarkEnd w:id="120"/>
      <w:r w:rsidR="004E3AD8">
        <w:rPr>
          <w:rFonts w:ascii="Arial" w:hAnsi="Arial" w:cs="Arial"/>
        </w:rPr>
        <w:t>Ceków-Kolonia</w:t>
      </w:r>
      <w:bookmarkEnd w:id="121"/>
    </w:p>
    <w:p w14:paraId="65068083" w14:textId="04C78C31" w:rsidR="009F6351" w:rsidRPr="00012B5E" w:rsidRDefault="004E3AD8" w:rsidP="009F6351">
      <w:pPr>
        <w:autoSpaceDE w:val="0"/>
        <w:autoSpaceDN w:val="0"/>
        <w:adjustRightInd w:val="0"/>
        <w:spacing w:line="360" w:lineRule="auto"/>
        <w:jc w:val="both"/>
        <w:rPr>
          <w:rFonts w:ascii="Arial" w:hAnsi="Arial" w:cs="Arial"/>
          <w:b/>
          <w:sz w:val="20"/>
          <w:szCs w:val="20"/>
          <w:highlight w:val="yellow"/>
        </w:rPr>
      </w:pPr>
      <w:r>
        <w:rPr>
          <w:rFonts w:ascii="Arial" w:hAnsi="Arial" w:cs="Arial"/>
          <w:b/>
          <w:noProof/>
          <w:sz w:val="20"/>
          <w:szCs w:val="20"/>
          <w:highlight w:val="yellow"/>
        </w:rPr>
        <w:drawing>
          <wp:inline distT="0" distB="0" distL="0" distR="0" wp14:anchorId="335131C1" wp14:editId="630AEBEE">
            <wp:extent cx="5737860" cy="5928360"/>
            <wp:effectExtent l="0" t="0" r="0" b="0"/>
            <wp:docPr id="34028008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7860" cy="5928360"/>
                    </a:xfrm>
                    <a:prstGeom prst="rect">
                      <a:avLst/>
                    </a:prstGeom>
                    <a:noFill/>
                    <a:ln>
                      <a:noFill/>
                    </a:ln>
                  </pic:spPr>
                </pic:pic>
              </a:graphicData>
            </a:graphic>
          </wp:inline>
        </w:drawing>
      </w:r>
    </w:p>
    <w:p w14:paraId="457D1787" w14:textId="77777777" w:rsidR="009F6351" w:rsidRPr="00012B5E" w:rsidRDefault="009F6351" w:rsidP="009F6351">
      <w:pPr>
        <w:autoSpaceDE w:val="0"/>
        <w:autoSpaceDN w:val="0"/>
        <w:adjustRightInd w:val="0"/>
        <w:spacing w:line="360" w:lineRule="auto"/>
        <w:jc w:val="both"/>
        <w:rPr>
          <w:rFonts w:ascii="Arial" w:hAnsi="Arial" w:cs="Arial"/>
          <w:bCs/>
          <w:sz w:val="16"/>
          <w:szCs w:val="16"/>
        </w:rPr>
      </w:pPr>
      <w:r w:rsidRPr="00012B5E">
        <w:rPr>
          <w:rFonts w:ascii="Arial" w:hAnsi="Arial" w:cs="Arial"/>
          <w:bCs/>
          <w:sz w:val="16"/>
          <w:szCs w:val="16"/>
        </w:rPr>
        <w:t>Źródło: https://geologia.pgi.gov.pl/</w:t>
      </w:r>
    </w:p>
    <w:p w14:paraId="6AFC6C22" w14:textId="77777777" w:rsidR="009F6351" w:rsidRPr="00012B5E" w:rsidRDefault="009F6351" w:rsidP="009F6351">
      <w:pPr>
        <w:autoSpaceDE w:val="0"/>
        <w:autoSpaceDN w:val="0"/>
        <w:adjustRightInd w:val="0"/>
        <w:spacing w:line="360" w:lineRule="auto"/>
        <w:jc w:val="both"/>
        <w:rPr>
          <w:rFonts w:ascii="Arial" w:hAnsi="Arial" w:cs="Arial"/>
          <w:b/>
          <w:sz w:val="20"/>
          <w:szCs w:val="20"/>
        </w:rPr>
      </w:pPr>
      <w:r w:rsidRPr="00012B5E">
        <w:rPr>
          <w:rFonts w:ascii="Arial" w:hAnsi="Arial" w:cs="Arial"/>
          <w:b/>
          <w:bCs/>
          <w:sz w:val="20"/>
          <w:szCs w:val="20"/>
        </w:rPr>
        <w:t>Gleby</w:t>
      </w:r>
    </w:p>
    <w:p w14:paraId="70CD493D" w14:textId="77777777" w:rsidR="00852B05" w:rsidRPr="00012B5E" w:rsidRDefault="00852B05" w:rsidP="00FC7764">
      <w:pPr>
        <w:tabs>
          <w:tab w:val="left" w:pos="142"/>
        </w:tabs>
        <w:spacing w:line="360" w:lineRule="auto"/>
        <w:jc w:val="both"/>
        <w:rPr>
          <w:rFonts w:ascii="Arial" w:eastAsia="Calibri" w:hAnsi="Arial" w:cs="Arial"/>
          <w:kern w:val="0"/>
          <w:sz w:val="20"/>
          <w:szCs w:val="20"/>
          <w:lang w:eastAsia="en-US" w:bidi="ar-SA"/>
        </w:rPr>
      </w:pPr>
      <w:bookmarkStart w:id="122" w:name="_Hlk122605000"/>
      <w:r w:rsidRPr="00012B5E">
        <w:rPr>
          <w:rFonts w:ascii="Arial" w:hAnsi="Arial" w:cs="Arial"/>
          <w:sz w:val="20"/>
          <w:szCs w:val="20"/>
        </w:rPr>
        <w:t>Występujące typy i rodzaje gleb związane są z budową geologiczną i geomorfologiczną oraz warunkami wodnymi.</w:t>
      </w:r>
    </w:p>
    <w:p w14:paraId="0322D9CE" w14:textId="3E1E41D3" w:rsidR="00852B05" w:rsidRPr="00C144EC" w:rsidRDefault="00FC7764" w:rsidP="001A3C3F">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Wytworzenie się określonych profilów glebowych oraz ich przydatność rolnicza pozostaje w ścisłym związku z budową geologiczną i morfologią omawianego obszaru. Natomiast skład mineralny i właściwości gleb są uzależnione przede wszystkim od rodzaju skały macierzystej, panującego klimatu i występującej szaty roślinnej. Na kształtowanie się rolniczej przydatności gleb poza rzeźbą terenu i </w:t>
      </w:r>
      <w:r w:rsidRPr="00C144EC">
        <w:rPr>
          <w:rFonts w:ascii="Arial" w:hAnsi="Arial" w:cs="Arial"/>
          <w:sz w:val="20"/>
          <w:szCs w:val="20"/>
        </w:rPr>
        <w:t xml:space="preserve">klimatem mają również duży wpływ czynniki glebowe takie jak: skład mechaniczny, miąższość poziomu próchnicznego oraz głębokość występowania szkieletu. W gminie </w:t>
      </w:r>
      <w:r w:rsidR="000D5595" w:rsidRPr="00C144EC">
        <w:rPr>
          <w:rFonts w:ascii="Arial" w:hAnsi="Arial" w:cs="Arial"/>
          <w:bCs/>
          <w:sz w:val="20"/>
          <w:szCs w:val="20"/>
        </w:rPr>
        <w:t>Ceków-Kolonia</w:t>
      </w:r>
      <w:r w:rsidR="000D5595" w:rsidRPr="00C144EC">
        <w:rPr>
          <w:rFonts w:ascii="Arial" w:hAnsi="Arial" w:cs="Arial"/>
          <w:sz w:val="20"/>
          <w:szCs w:val="20"/>
        </w:rPr>
        <w:t xml:space="preserve"> </w:t>
      </w:r>
      <w:r w:rsidRPr="00C144EC">
        <w:rPr>
          <w:rFonts w:ascii="Arial" w:hAnsi="Arial" w:cs="Arial"/>
          <w:sz w:val="20"/>
          <w:szCs w:val="20"/>
        </w:rPr>
        <w:t xml:space="preserve">dominują gleby </w:t>
      </w:r>
      <w:r w:rsidR="00E51F27" w:rsidRPr="00C144EC">
        <w:rPr>
          <w:rFonts w:ascii="Arial" w:hAnsi="Arial" w:cs="Arial"/>
          <w:sz w:val="20"/>
          <w:szCs w:val="20"/>
        </w:rPr>
        <w:t xml:space="preserve">lekko kwaśne, </w:t>
      </w:r>
      <w:r w:rsidRPr="00C144EC">
        <w:rPr>
          <w:rFonts w:ascii="Arial" w:hAnsi="Arial" w:cs="Arial"/>
          <w:sz w:val="20"/>
          <w:szCs w:val="20"/>
        </w:rPr>
        <w:t xml:space="preserve">kwaśne i bardzo kwaśne </w:t>
      </w:r>
      <w:r w:rsidR="00B21256" w:rsidRPr="00C144EC">
        <w:rPr>
          <w:rFonts w:ascii="Arial" w:hAnsi="Arial" w:cs="Arial"/>
          <w:sz w:val="20"/>
          <w:szCs w:val="20"/>
        </w:rPr>
        <w:t>- 92</w:t>
      </w:r>
      <w:r w:rsidR="00C83B29" w:rsidRPr="00C144EC">
        <w:rPr>
          <w:rFonts w:ascii="Arial" w:hAnsi="Arial" w:cs="Arial"/>
          <w:sz w:val="20"/>
          <w:szCs w:val="20"/>
        </w:rPr>
        <w:t>%</w:t>
      </w:r>
      <w:r w:rsidRPr="00C144EC">
        <w:rPr>
          <w:rFonts w:ascii="Arial" w:hAnsi="Arial" w:cs="Arial"/>
          <w:sz w:val="20"/>
          <w:szCs w:val="20"/>
        </w:rPr>
        <w:t xml:space="preserve"> (ph &lt; 5,5).</w:t>
      </w:r>
    </w:p>
    <w:p w14:paraId="6B0A5DCB" w14:textId="6AE17BB9" w:rsidR="00852B05" w:rsidRPr="00C144EC" w:rsidRDefault="00852B05" w:rsidP="00852B05">
      <w:pPr>
        <w:pStyle w:val="Legenda"/>
        <w:rPr>
          <w:rFonts w:ascii="Arial" w:hAnsi="Arial" w:cs="Arial"/>
          <w:bCs w:val="0"/>
          <w:sz w:val="18"/>
          <w:szCs w:val="18"/>
        </w:rPr>
      </w:pPr>
      <w:bookmarkStart w:id="123" w:name="_Toc79093630"/>
      <w:bookmarkStart w:id="124" w:name="_Toc215349073"/>
      <w:bookmarkEnd w:id="122"/>
      <w:r w:rsidRPr="00C144EC">
        <w:rPr>
          <w:rFonts w:ascii="Arial" w:hAnsi="Arial" w:cs="Arial"/>
        </w:rPr>
        <w:t xml:space="preserve">Tabela </w:t>
      </w:r>
      <w:r w:rsidRPr="00C144EC">
        <w:rPr>
          <w:rFonts w:ascii="Arial" w:hAnsi="Arial" w:cs="Arial"/>
        </w:rPr>
        <w:fldChar w:fldCharType="begin"/>
      </w:r>
      <w:r w:rsidRPr="00C144EC">
        <w:rPr>
          <w:rFonts w:ascii="Arial" w:hAnsi="Arial" w:cs="Arial"/>
          <w:noProof/>
        </w:rPr>
        <w:instrText xml:space="preserve"> SEQ Tabela \* ARABIC </w:instrText>
      </w:r>
      <w:r w:rsidRPr="00C144EC">
        <w:rPr>
          <w:rFonts w:ascii="Arial" w:hAnsi="Arial" w:cs="Arial"/>
        </w:rPr>
        <w:fldChar w:fldCharType="separate"/>
      </w:r>
      <w:r w:rsidR="004B1597">
        <w:rPr>
          <w:rFonts w:ascii="Arial" w:hAnsi="Arial" w:cs="Arial"/>
          <w:noProof/>
        </w:rPr>
        <w:t>16</w:t>
      </w:r>
      <w:r w:rsidRPr="00C144EC">
        <w:rPr>
          <w:rFonts w:ascii="Arial" w:hAnsi="Arial" w:cs="Arial"/>
        </w:rPr>
        <w:fldChar w:fldCharType="end"/>
      </w:r>
      <w:r w:rsidR="006A1BDA" w:rsidRPr="00C144EC">
        <w:rPr>
          <w:rFonts w:ascii="Arial" w:hAnsi="Arial" w:cs="Arial"/>
        </w:rPr>
        <w:t>.</w:t>
      </w:r>
      <w:r w:rsidRPr="00C144EC">
        <w:rPr>
          <w:rFonts w:ascii="Arial" w:hAnsi="Arial" w:cs="Arial"/>
        </w:rPr>
        <w:t xml:space="preserve"> </w:t>
      </w:r>
      <w:r w:rsidRPr="00C144EC">
        <w:rPr>
          <w:rFonts w:ascii="Arial" w:hAnsi="Arial" w:cs="Arial"/>
          <w:bCs w:val="0"/>
          <w:iCs/>
        </w:rPr>
        <w:t xml:space="preserve">Bonitacja jakości gleb w gminie </w:t>
      </w:r>
      <w:bookmarkEnd w:id="123"/>
      <w:r w:rsidR="000D5595" w:rsidRPr="00C144EC">
        <w:rPr>
          <w:rFonts w:ascii="Arial" w:hAnsi="Arial" w:cs="Arial"/>
          <w:bCs w:val="0"/>
        </w:rPr>
        <w:t>Ceków-Kolonia</w:t>
      </w:r>
      <w:bookmarkEnd w:id="1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845"/>
        <w:gridCol w:w="675"/>
        <w:gridCol w:w="780"/>
        <w:gridCol w:w="775"/>
        <w:gridCol w:w="787"/>
        <w:gridCol w:w="782"/>
        <w:gridCol w:w="687"/>
        <w:gridCol w:w="678"/>
        <w:gridCol w:w="648"/>
      </w:tblGrid>
      <w:tr w:rsidR="002053D2" w:rsidRPr="00C144EC" w14:paraId="559E6EB5" w14:textId="77777777" w:rsidTr="00741170">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07BD2A2A" w14:textId="227B2A0B" w:rsidR="00852B05" w:rsidRPr="00C144EC" w:rsidRDefault="00852B05" w:rsidP="00741170">
            <w:pPr>
              <w:jc w:val="center"/>
              <w:rPr>
                <w:rFonts w:ascii="Arial" w:hAnsi="Arial" w:cs="Arial"/>
                <w:sz w:val="20"/>
                <w:szCs w:val="20"/>
              </w:rPr>
            </w:pPr>
            <w:r w:rsidRPr="00C144EC">
              <w:rPr>
                <w:rFonts w:ascii="Arial" w:hAnsi="Arial" w:cs="Arial"/>
                <w:b/>
                <w:sz w:val="20"/>
                <w:szCs w:val="20"/>
              </w:rPr>
              <w:t xml:space="preserve">Gmina </w:t>
            </w:r>
            <w:r w:rsidR="000D5595" w:rsidRPr="00C144EC">
              <w:rPr>
                <w:rFonts w:ascii="Arial" w:hAnsi="Arial" w:cs="Arial"/>
                <w:b/>
                <w:sz w:val="20"/>
                <w:szCs w:val="20"/>
              </w:rPr>
              <w:t>Ceków-Kolonia</w:t>
            </w:r>
          </w:p>
        </w:tc>
        <w:tc>
          <w:tcPr>
            <w:tcW w:w="6657" w:type="dxa"/>
            <w:gridSpan w:val="9"/>
            <w:tcBorders>
              <w:top w:val="single" w:sz="4" w:space="0" w:color="auto"/>
              <w:left w:val="single" w:sz="4" w:space="0" w:color="auto"/>
              <w:bottom w:val="single" w:sz="4" w:space="0" w:color="auto"/>
              <w:right w:val="single" w:sz="4" w:space="0" w:color="auto"/>
            </w:tcBorders>
            <w:vAlign w:val="center"/>
            <w:hideMark/>
          </w:tcPr>
          <w:p w14:paraId="7F074992" w14:textId="77777777" w:rsidR="00852B05" w:rsidRPr="00C144EC" w:rsidRDefault="00852B05" w:rsidP="00741170">
            <w:pPr>
              <w:jc w:val="center"/>
              <w:rPr>
                <w:rFonts w:ascii="Arial" w:hAnsi="Arial" w:cs="Arial"/>
                <w:b/>
                <w:sz w:val="20"/>
                <w:szCs w:val="20"/>
              </w:rPr>
            </w:pPr>
            <w:r w:rsidRPr="00C144EC">
              <w:rPr>
                <w:rFonts w:ascii="Arial" w:hAnsi="Arial" w:cs="Arial"/>
                <w:b/>
                <w:sz w:val="20"/>
                <w:szCs w:val="20"/>
              </w:rPr>
              <w:t>Klasy bonitacyjne gruntów ornych (%)</w:t>
            </w:r>
          </w:p>
        </w:tc>
      </w:tr>
      <w:tr w:rsidR="002053D2" w:rsidRPr="00C144EC" w14:paraId="037B792B" w14:textId="77777777" w:rsidTr="00741170">
        <w:tc>
          <w:tcPr>
            <w:tcW w:w="2405" w:type="dxa"/>
            <w:vMerge/>
            <w:tcBorders>
              <w:top w:val="single" w:sz="4" w:space="0" w:color="auto"/>
              <w:left w:val="single" w:sz="4" w:space="0" w:color="auto"/>
              <w:bottom w:val="single" w:sz="4" w:space="0" w:color="auto"/>
              <w:right w:val="single" w:sz="4" w:space="0" w:color="auto"/>
            </w:tcBorders>
            <w:vAlign w:val="center"/>
            <w:hideMark/>
          </w:tcPr>
          <w:p w14:paraId="3A09FB95" w14:textId="77777777" w:rsidR="00852B05" w:rsidRPr="00C144EC" w:rsidRDefault="00852B05">
            <w:pPr>
              <w:rPr>
                <w:rFonts w:ascii="Arial" w:hAnsi="Arial" w:cs="Arial"/>
                <w:sz w:val="20"/>
                <w:szCs w:val="20"/>
                <w:lang w:eastAsia="en-US"/>
              </w:rPr>
            </w:pPr>
          </w:p>
        </w:tc>
        <w:tc>
          <w:tcPr>
            <w:tcW w:w="845" w:type="dxa"/>
            <w:tcBorders>
              <w:top w:val="single" w:sz="4" w:space="0" w:color="auto"/>
              <w:left w:val="single" w:sz="4" w:space="0" w:color="auto"/>
              <w:bottom w:val="single" w:sz="4" w:space="0" w:color="auto"/>
              <w:right w:val="single" w:sz="4" w:space="0" w:color="auto"/>
            </w:tcBorders>
            <w:vAlign w:val="center"/>
            <w:hideMark/>
          </w:tcPr>
          <w:p w14:paraId="2C055733"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w:t>
            </w:r>
          </w:p>
        </w:tc>
        <w:tc>
          <w:tcPr>
            <w:tcW w:w="675" w:type="dxa"/>
            <w:tcBorders>
              <w:top w:val="single" w:sz="4" w:space="0" w:color="auto"/>
              <w:left w:val="single" w:sz="4" w:space="0" w:color="auto"/>
              <w:bottom w:val="single" w:sz="4" w:space="0" w:color="auto"/>
              <w:right w:val="single" w:sz="4" w:space="0" w:color="auto"/>
            </w:tcBorders>
            <w:vAlign w:val="center"/>
            <w:hideMark/>
          </w:tcPr>
          <w:p w14:paraId="63EF11B9"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II</w:t>
            </w:r>
          </w:p>
        </w:tc>
        <w:tc>
          <w:tcPr>
            <w:tcW w:w="780" w:type="dxa"/>
            <w:tcBorders>
              <w:top w:val="single" w:sz="4" w:space="0" w:color="auto"/>
              <w:left w:val="single" w:sz="4" w:space="0" w:color="auto"/>
              <w:bottom w:val="single" w:sz="4" w:space="0" w:color="auto"/>
              <w:right w:val="single" w:sz="4" w:space="0" w:color="auto"/>
            </w:tcBorders>
            <w:vAlign w:val="center"/>
            <w:hideMark/>
          </w:tcPr>
          <w:p w14:paraId="6587CA02"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IIIA</w:t>
            </w:r>
          </w:p>
        </w:tc>
        <w:tc>
          <w:tcPr>
            <w:tcW w:w="775" w:type="dxa"/>
            <w:tcBorders>
              <w:top w:val="single" w:sz="4" w:space="0" w:color="auto"/>
              <w:left w:val="single" w:sz="4" w:space="0" w:color="auto"/>
              <w:bottom w:val="single" w:sz="4" w:space="0" w:color="auto"/>
              <w:right w:val="single" w:sz="4" w:space="0" w:color="auto"/>
            </w:tcBorders>
            <w:vAlign w:val="center"/>
            <w:hideMark/>
          </w:tcPr>
          <w:p w14:paraId="255DACD5"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IIIB</w:t>
            </w:r>
          </w:p>
        </w:tc>
        <w:tc>
          <w:tcPr>
            <w:tcW w:w="787" w:type="dxa"/>
            <w:tcBorders>
              <w:top w:val="single" w:sz="4" w:space="0" w:color="auto"/>
              <w:left w:val="single" w:sz="4" w:space="0" w:color="auto"/>
              <w:bottom w:val="single" w:sz="4" w:space="0" w:color="auto"/>
              <w:right w:val="single" w:sz="4" w:space="0" w:color="auto"/>
            </w:tcBorders>
            <w:vAlign w:val="center"/>
            <w:hideMark/>
          </w:tcPr>
          <w:p w14:paraId="15BC35C2"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IVA</w:t>
            </w:r>
          </w:p>
        </w:tc>
        <w:tc>
          <w:tcPr>
            <w:tcW w:w="782" w:type="dxa"/>
            <w:tcBorders>
              <w:top w:val="single" w:sz="4" w:space="0" w:color="auto"/>
              <w:left w:val="single" w:sz="4" w:space="0" w:color="auto"/>
              <w:bottom w:val="single" w:sz="4" w:space="0" w:color="auto"/>
              <w:right w:val="single" w:sz="4" w:space="0" w:color="auto"/>
            </w:tcBorders>
            <w:vAlign w:val="center"/>
            <w:hideMark/>
          </w:tcPr>
          <w:p w14:paraId="706706CD"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IVB</w:t>
            </w:r>
          </w:p>
        </w:tc>
        <w:tc>
          <w:tcPr>
            <w:tcW w:w="687" w:type="dxa"/>
            <w:tcBorders>
              <w:top w:val="single" w:sz="4" w:space="0" w:color="auto"/>
              <w:left w:val="single" w:sz="4" w:space="0" w:color="auto"/>
              <w:bottom w:val="single" w:sz="4" w:space="0" w:color="auto"/>
              <w:right w:val="single" w:sz="4" w:space="0" w:color="auto"/>
            </w:tcBorders>
            <w:vAlign w:val="center"/>
            <w:hideMark/>
          </w:tcPr>
          <w:p w14:paraId="3B7CD092"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V</w:t>
            </w:r>
          </w:p>
        </w:tc>
        <w:tc>
          <w:tcPr>
            <w:tcW w:w="678" w:type="dxa"/>
            <w:tcBorders>
              <w:top w:val="single" w:sz="4" w:space="0" w:color="auto"/>
              <w:left w:val="single" w:sz="4" w:space="0" w:color="auto"/>
              <w:bottom w:val="single" w:sz="4" w:space="0" w:color="auto"/>
              <w:right w:val="single" w:sz="4" w:space="0" w:color="auto"/>
            </w:tcBorders>
            <w:vAlign w:val="center"/>
            <w:hideMark/>
          </w:tcPr>
          <w:p w14:paraId="3E5A52AC"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VI</w:t>
            </w:r>
          </w:p>
        </w:tc>
        <w:tc>
          <w:tcPr>
            <w:tcW w:w="648" w:type="dxa"/>
            <w:tcBorders>
              <w:top w:val="single" w:sz="4" w:space="0" w:color="auto"/>
              <w:left w:val="single" w:sz="4" w:space="0" w:color="auto"/>
              <w:bottom w:val="single" w:sz="4" w:space="0" w:color="auto"/>
              <w:right w:val="single" w:sz="4" w:space="0" w:color="auto"/>
            </w:tcBorders>
            <w:vAlign w:val="center"/>
            <w:hideMark/>
          </w:tcPr>
          <w:p w14:paraId="2A225DF6" w14:textId="77777777" w:rsidR="00852B05" w:rsidRPr="00C144EC" w:rsidRDefault="00852B05" w:rsidP="00741170">
            <w:pPr>
              <w:jc w:val="center"/>
              <w:rPr>
                <w:rFonts w:ascii="Arial" w:hAnsi="Arial" w:cs="Arial"/>
                <w:sz w:val="20"/>
                <w:szCs w:val="20"/>
              </w:rPr>
            </w:pPr>
            <w:r w:rsidRPr="00C144EC">
              <w:rPr>
                <w:rFonts w:ascii="Arial" w:hAnsi="Arial" w:cs="Arial"/>
                <w:sz w:val="20"/>
                <w:szCs w:val="20"/>
              </w:rPr>
              <w:t>VIRZ</w:t>
            </w:r>
          </w:p>
        </w:tc>
      </w:tr>
      <w:tr w:rsidR="009866A4" w:rsidRPr="00C144EC" w14:paraId="3278B7C7" w14:textId="77777777" w:rsidTr="00741170">
        <w:tc>
          <w:tcPr>
            <w:tcW w:w="2405" w:type="dxa"/>
            <w:vMerge/>
            <w:tcBorders>
              <w:top w:val="single" w:sz="4" w:space="0" w:color="auto"/>
              <w:left w:val="single" w:sz="4" w:space="0" w:color="auto"/>
              <w:bottom w:val="single" w:sz="4" w:space="0" w:color="auto"/>
              <w:right w:val="single" w:sz="4" w:space="0" w:color="auto"/>
            </w:tcBorders>
            <w:vAlign w:val="center"/>
            <w:hideMark/>
          </w:tcPr>
          <w:p w14:paraId="32E40F15" w14:textId="77777777" w:rsidR="009866A4" w:rsidRPr="00C144EC" w:rsidRDefault="009866A4" w:rsidP="009866A4">
            <w:pPr>
              <w:rPr>
                <w:rFonts w:ascii="Arial" w:hAnsi="Arial" w:cs="Arial"/>
                <w:sz w:val="20"/>
                <w:szCs w:val="20"/>
                <w:lang w:eastAsia="en-US"/>
              </w:rPr>
            </w:pPr>
          </w:p>
        </w:tc>
        <w:tc>
          <w:tcPr>
            <w:tcW w:w="845" w:type="dxa"/>
            <w:tcBorders>
              <w:top w:val="single" w:sz="4" w:space="0" w:color="auto"/>
              <w:left w:val="single" w:sz="4" w:space="0" w:color="auto"/>
              <w:bottom w:val="single" w:sz="4" w:space="0" w:color="auto"/>
              <w:right w:val="single" w:sz="4" w:space="0" w:color="auto"/>
            </w:tcBorders>
            <w:vAlign w:val="center"/>
            <w:hideMark/>
          </w:tcPr>
          <w:p w14:paraId="722375C3" w14:textId="0391B6EE" w:rsidR="009866A4" w:rsidRPr="00C144EC" w:rsidRDefault="009866A4" w:rsidP="009866A4">
            <w:pPr>
              <w:jc w:val="center"/>
              <w:rPr>
                <w:rFonts w:ascii="Arial" w:hAnsi="Arial" w:cs="Arial"/>
                <w:sz w:val="20"/>
                <w:szCs w:val="20"/>
              </w:rPr>
            </w:pPr>
            <w:r w:rsidRPr="00C144EC">
              <w:rPr>
                <w:rFonts w:ascii="Arial" w:hAnsi="Arial" w:cs="Arial"/>
                <w:sz w:val="20"/>
                <w:szCs w:val="20"/>
              </w:rPr>
              <w:t>0</w:t>
            </w:r>
          </w:p>
        </w:tc>
        <w:tc>
          <w:tcPr>
            <w:tcW w:w="675" w:type="dxa"/>
            <w:tcBorders>
              <w:top w:val="single" w:sz="4" w:space="0" w:color="auto"/>
              <w:left w:val="single" w:sz="4" w:space="0" w:color="auto"/>
              <w:bottom w:val="single" w:sz="4" w:space="0" w:color="auto"/>
              <w:right w:val="single" w:sz="4" w:space="0" w:color="auto"/>
            </w:tcBorders>
            <w:vAlign w:val="center"/>
            <w:hideMark/>
          </w:tcPr>
          <w:p w14:paraId="5569B193" w14:textId="64539195" w:rsidR="009866A4" w:rsidRPr="00C144EC" w:rsidRDefault="00DB4E34" w:rsidP="009866A4">
            <w:pPr>
              <w:jc w:val="center"/>
              <w:rPr>
                <w:rFonts w:ascii="Arial" w:hAnsi="Arial" w:cs="Arial"/>
                <w:sz w:val="20"/>
                <w:szCs w:val="20"/>
              </w:rPr>
            </w:pPr>
            <w:r w:rsidRPr="00C144EC">
              <w:rPr>
                <w:rFonts w:ascii="Arial" w:hAnsi="Arial" w:cs="Arial"/>
                <w:sz w:val="20"/>
                <w:szCs w:val="20"/>
              </w:rPr>
              <w:t>2</w:t>
            </w:r>
          </w:p>
        </w:tc>
        <w:tc>
          <w:tcPr>
            <w:tcW w:w="780" w:type="dxa"/>
            <w:tcBorders>
              <w:top w:val="single" w:sz="4" w:space="0" w:color="auto"/>
              <w:left w:val="single" w:sz="4" w:space="0" w:color="auto"/>
              <w:bottom w:val="single" w:sz="4" w:space="0" w:color="auto"/>
              <w:right w:val="single" w:sz="4" w:space="0" w:color="auto"/>
            </w:tcBorders>
            <w:vAlign w:val="center"/>
            <w:hideMark/>
          </w:tcPr>
          <w:p w14:paraId="52CE386E" w14:textId="3418FA42" w:rsidR="009866A4" w:rsidRPr="00C144EC" w:rsidRDefault="00DB4E34" w:rsidP="009866A4">
            <w:pPr>
              <w:jc w:val="center"/>
              <w:rPr>
                <w:rFonts w:ascii="Arial" w:hAnsi="Arial" w:cs="Arial"/>
                <w:sz w:val="20"/>
                <w:szCs w:val="20"/>
              </w:rPr>
            </w:pPr>
            <w:r w:rsidRPr="00C144EC">
              <w:rPr>
                <w:rFonts w:ascii="Arial" w:hAnsi="Arial" w:cs="Arial"/>
                <w:sz w:val="20"/>
                <w:szCs w:val="20"/>
              </w:rPr>
              <w:t>13</w:t>
            </w:r>
          </w:p>
        </w:tc>
        <w:tc>
          <w:tcPr>
            <w:tcW w:w="775" w:type="dxa"/>
            <w:tcBorders>
              <w:top w:val="single" w:sz="4" w:space="0" w:color="auto"/>
              <w:left w:val="single" w:sz="4" w:space="0" w:color="auto"/>
              <w:bottom w:val="single" w:sz="4" w:space="0" w:color="auto"/>
              <w:right w:val="single" w:sz="4" w:space="0" w:color="auto"/>
            </w:tcBorders>
            <w:vAlign w:val="center"/>
            <w:hideMark/>
          </w:tcPr>
          <w:p w14:paraId="4C57C09B" w14:textId="44162335" w:rsidR="009866A4" w:rsidRPr="00C144EC" w:rsidRDefault="00DB4E34" w:rsidP="009866A4">
            <w:pPr>
              <w:jc w:val="center"/>
              <w:rPr>
                <w:rFonts w:ascii="Arial" w:hAnsi="Arial" w:cs="Arial"/>
                <w:sz w:val="20"/>
                <w:szCs w:val="20"/>
              </w:rPr>
            </w:pPr>
            <w:r w:rsidRPr="00C144EC">
              <w:rPr>
                <w:rFonts w:ascii="Arial" w:hAnsi="Arial" w:cs="Arial"/>
                <w:sz w:val="20"/>
                <w:szCs w:val="20"/>
              </w:rPr>
              <w:t>10</w:t>
            </w:r>
          </w:p>
        </w:tc>
        <w:tc>
          <w:tcPr>
            <w:tcW w:w="787" w:type="dxa"/>
            <w:tcBorders>
              <w:top w:val="single" w:sz="4" w:space="0" w:color="auto"/>
              <w:left w:val="single" w:sz="4" w:space="0" w:color="auto"/>
              <w:bottom w:val="single" w:sz="4" w:space="0" w:color="auto"/>
              <w:right w:val="single" w:sz="4" w:space="0" w:color="auto"/>
            </w:tcBorders>
            <w:vAlign w:val="center"/>
            <w:hideMark/>
          </w:tcPr>
          <w:p w14:paraId="5D84E2AF" w14:textId="11CA23DA" w:rsidR="009866A4" w:rsidRPr="00C144EC" w:rsidRDefault="00DB4E34" w:rsidP="009866A4">
            <w:pPr>
              <w:jc w:val="center"/>
              <w:rPr>
                <w:rFonts w:ascii="Arial" w:hAnsi="Arial" w:cs="Arial"/>
                <w:sz w:val="20"/>
                <w:szCs w:val="20"/>
              </w:rPr>
            </w:pPr>
            <w:r w:rsidRPr="00C144EC">
              <w:rPr>
                <w:rFonts w:ascii="Arial" w:hAnsi="Arial" w:cs="Arial"/>
                <w:sz w:val="20"/>
                <w:szCs w:val="20"/>
              </w:rPr>
              <w:t>11</w:t>
            </w:r>
          </w:p>
        </w:tc>
        <w:tc>
          <w:tcPr>
            <w:tcW w:w="782" w:type="dxa"/>
            <w:tcBorders>
              <w:top w:val="single" w:sz="4" w:space="0" w:color="auto"/>
              <w:left w:val="single" w:sz="4" w:space="0" w:color="auto"/>
              <w:bottom w:val="single" w:sz="4" w:space="0" w:color="auto"/>
              <w:right w:val="single" w:sz="4" w:space="0" w:color="auto"/>
            </w:tcBorders>
            <w:vAlign w:val="center"/>
            <w:hideMark/>
          </w:tcPr>
          <w:p w14:paraId="4DF92E63" w14:textId="0AE24DF7" w:rsidR="009866A4" w:rsidRPr="00C144EC" w:rsidRDefault="00DB4E34" w:rsidP="009866A4">
            <w:pPr>
              <w:jc w:val="center"/>
              <w:rPr>
                <w:rFonts w:ascii="Arial" w:hAnsi="Arial" w:cs="Arial"/>
                <w:sz w:val="20"/>
                <w:szCs w:val="20"/>
              </w:rPr>
            </w:pPr>
            <w:r w:rsidRPr="00C144EC">
              <w:rPr>
                <w:rFonts w:ascii="Arial" w:hAnsi="Arial" w:cs="Arial"/>
                <w:sz w:val="20"/>
                <w:szCs w:val="20"/>
              </w:rPr>
              <w:t>4</w:t>
            </w:r>
          </w:p>
        </w:tc>
        <w:tc>
          <w:tcPr>
            <w:tcW w:w="687" w:type="dxa"/>
            <w:tcBorders>
              <w:top w:val="single" w:sz="4" w:space="0" w:color="auto"/>
              <w:left w:val="single" w:sz="4" w:space="0" w:color="auto"/>
              <w:bottom w:val="single" w:sz="4" w:space="0" w:color="auto"/>
              <w:right w:val="single" w:sz="4" w:space="0" w:color="auto"/>
            </w:tcBorders>
            <w:vAlign w:val="center"/>
            <w:hideMark/>
          </w:tcPr>
          <w:p w14:paraId="6B756B7F" w14:textId="36A5315D" w:rsidR="009866A4" w:rsidRPr="00C144EC" w:rsidRDefault="00DB4E34" w:rsidP="009866A4">
            <w:pPr>
              <w:jc w:val="center"/>
              <w:rPr>
                <w:rFonts w:ascii="Arial" w:hAnsi="Arial" w:cs="Arial"/>
                <w:sz w:val="20"/>
                <w:szCs w:val="20"/>
              </w:rPr>
            </w:pPr>
            <w:r w:rsidRPr="00C144EC">
              <w:rPr>
                <w:rFonts w:ascii="Arial" w:hAnsi="Arial" w:cs="Arial"/>
                <w:sz w:val="20"/>
                <w:szCs w:val="20"/>
              </w:rPr>
              <w:t>24</w:t>
            </w:r>
          </w:p>
        </w:tc>
        <w:tc>
          <w:tcPr>
            <w:tcW w:w="678" w:type="dxa"/>
            <w:tcBorders>
              <w:top w:val="single" w:sz="4" w:space="0" w:color="auto"/>
              <w:left w:val="single" w:sz="4" w:space="0" w:color="auto"/>
              <w:bottom w:val="single" w:sz="4" w:space="0" w:color="auto"/>
              <w:right w:val="single" w:sz="4" w:space="0" w:color="auto"/>
            </w:tcBorders>
            <w:vAlign w:val="center"/>
            <w:hideMark/>
          </w:tcPr>
          <w:p w14:paraId="12A9D7AF" w14:textId="3C420EB9" w:rsidR="009866A4" w:rsidRPr="00C144EC" w:rsidRDefault="00DB4E34" w:rsidP="009866A4">
            <w:pPr>
              <w:jc w:val="center"/>
              <w:rPr>
                <w:rFonts w:ascii="Arial" w:hAnsi="Arial" w:cs="Arial"/>
                <w:sz w:val="20"/>
                <w:szCs w:val="20"/>
              </w:rPr>
            </w:pPr>
            <w:r w:rsidRPr="00C144EC">
              <w:rPr>
                <w:rFonts w:ascii="Arial" w:hAnsi="Arial" w:cs="Arial"/>
                <w:sz w:val="20"/>
                <w:szCs w:val="20"/>
              </w:rPr>
              <w:t>35</w:t>
            </w:r>
          </w:p>
        </w:tc>
        <w:tc>
          <w:tcPr>
            <w:tcW w:w="648" w:type="dxa"/>
            <w:tcBorders>
              <w:top w:val="single" w:sz="4" w:space="0" w:color="auto"/>
              <w:left w:val="single" w:sz="4" w:space="0" w:color="auto"/>
              <w:bottom w:val="single" w:sz="4" w:space="0" w:color="auto"/>
              <w:right w:val="single" w:sz="4" w:space="0" w:color="auto"/>
            </w:tcBorders>
            <w:vAlign w:val="center"/>
            <w:hideMark/>
          </w:tcPr>
          <w:p w14:paraId="18C40176" w14:textId="09F484BD" w:rsidR="009866A4" w:rsidRPr="00C144EC" w:rsidRDefault="00780297" w:rsidP="009866A4">
            <w:pPr>
              <w:jc w:val="center"/>
              <w:rPr>
                <w:rFonts w:ascii="Arial" w:hAnsi="Arial" w:cs="Arial"/>
                <w:sz w:val="20"/>
                <w:szCs w:val="20"/>
              </w:rPr>
            </w:pPr>
            <w:r w:rsidRPr="00C144EC">
              <w:rPr>
                <w:rFonts w:ascii="Arial" w:hAnsi="Arial" w:cs="Arial"/>
                <w:sz w:val="20"/>
                <w:szCs w:val="20"/>
              </w:rPr>
              <w:t>1</w:t>
            </w:r>
          </w:p>
        </w:tc>
      </w:tr>
    </w:tbl>
    <w:p w14:paraId="14C6FA03" w14:textId="579A5A44" w:rsidR="00852B05" w:rsidRPr="00012B5E" w:rsidRDefault="00852B05" w:rsidP="00852B05">
      <w:pPr>
        <w:autoSpaceDE w:val="0"/>
        <w:autoSpaceDN w:val="0"/>
        <w:adjustRightInd w:val="0"/>
        <w:rPr>
          <w:rFonts w:ascii="Arial" w:hAnsi="Arial" w:cs="Arial"/>
          <w:i/>
          <w:iCs/>
          <w:sz w:val="20"/>
          <w:szCs w:val="20"/>
        </w:rPr>
      </w:pPr>
      <w:r w:rsidRPr="00C144EC">
        <w:rPr>
          <w:rFonts w:ascii="Arial" w:hAnsi="Arial" w:cs="Arial"/>
          <w:bCs/>
          <w:i/>
          <w:iCs/>
          <w:sz w:val="18"/>
          <w:szCs w:val="18"/>
        </w:rPr>
        <w:t xml:space="preserve">Źródło: </w:t>
      </w:r>
      <w:r w:rsidRPr="00C144EC">
        <w:rPr>
          <w:rFonts w:ascii="Arial" w:hAnsi="Arial" w:cs="Arial"/>
          <w:i/>
          <w:iCs/>
          <w:sz w:val="18"/>
          <w:szCs w:val="18"/>
        </w:rPr>
        <w:t>Okręgowa Stacja Chemiczno-Rolnicza w Poznaniu, „Agrochemiczne badania gleb Wielkopolski w</w:t>
      </w:r>
      <w:r w:rsidR="00E04C1E" w:rsidRPr="00C144EC">
        <w:rPr>
          <w:rFonts w:ascii="Arial" w:hAnsi="Arial" w:cs="Arial"/>
          <w:i/>
          <w:iCs/>
          <w:sz w:val="18"/>
          <w:szCs w:val="18"/>
        </w:rPr>
        <w:t xml:space="preserve"> </w:t>
      </w:r>
      <w:r w:rsidRPr="00C144EC">
        <w:rPr>
          <w:rFonts w:ascii="Arial" w:hAnsi="Arial" w:cs="Arial"/>
          <w:i/>
          <w:iCs/>
          <w:sz w:val="18"/>
          <w:szCs w:val="18"/>
        </w:rPr>
        <w:t>latach 2000-2004”, Poznań 2005 r</w:t>
      </w:r>
      <w:r w:rsidRPr="00C144EC">
        <w:rPr>
          <w:rFonts w:ascii="Arial" w:hAnsi="Arial" w:cs="Arial"/>
          <w:i/>
          <w:iCs/>
          <w:sz w:val="20"/>
          <w:szCs w:val="20"/>
        </w:rPr>
        <w:t>.</w:t>
      </w:r>
    </w:p>
    <w:p w14:paraId="307213D7" w14:textId="77777777" w:rsidR="00852B05" w:rsidRPr="00012B5E" w:rsidRDefault="00852B05" w:rsidP="00852B05">
      <w:pPr>
        <w:rPr>
          <w:rFonts w:ascii="Arial" w:hAnsi="Arial" w:cs="Arial"/>
          <w:sz w:val="22"/>
          <w:szCs w:val="22"/>
          <w:highlight w:val="yellow"/>
        </w:rPr>
      </w:pPr>
    </w:p>
    <w:p w14:paraId="236FF546" w14:textId="67A32117" w:rsidR="00852B05" w:rsidRPr="00012B5E" w:rsidRDefault="006B7219" w:rsidP="001A3C3F">
      <w:pPr>
        <w:spacing w:line="360" w:lineRule="auto"/>
        <w:jc w:val="both"/>
        <w:rPr>
          <w:rFonts w:ascii="Arial" w:hAnsi="Arial" w:cs="Arial"/>
          <w:sz w:val="20"/>
          <w:szCs w:val="20"/>
        </w:rPr>
      </w:pPr>
      <w:r w:rsidRPr="002053D2">
        <w:rPr>
          <w:rFonts w:ascii="Arial" w:hAnsi="Arial" w:cs="Arial"/>
          <w:sz w:val="20"/>
          <w:szCs w:val="20"/>
        </w:rPr>
        <w:t xml:space="preserve">Obowiązek prowadzenia monitoringu jakości gleb i ziemi wynika z art. </w:t>
      </w:r>
      <w:r>
        <w:rPr>
          <w:rFonts w:ascii="Arial" w:hAnsi="Arial" w:cs="Arial"/>
          <w:sz w:val="20"/>
          <w:szCs w:val="20"/>
        </w:rPr>
        <w:t>101b ustawy Prawo Ochrony Środowiska</w:t>
      </w:r>
      <w:r w:rsidRPr="002053D2">
        <w:rPr>
          <w:rFonts w:ascii="Arial" w:hAnsi="Arial" w:cs="Arial"/>
          <w:sz w:val="20"/>
          <w:szCs w:val="20"/>
        </w:rPr>
        <w:t>.</w:t>
      </w:r>
      <w:r w:rsidR="00852B05" w:rsidRPr="00012B5E">
        <w:rPr>
          <w:rFonts w:ascii="Arial" w:hAnsi="Arial" w:cs="Arial"/>
          <w:sz w:val="20"/>
          <w:szCs w:val="20"/>
        </w:rPr>
        <w:t xml:space="preserve"> Celem monitoringu jest obserwacja zmian szerokiego zakresu cech gleb użytkowanych rolniczo, szczególnie właściwości chemicznych, zachodzących w określonych przedziałach czasu pod wpływem rolniczej i pozarolniczej działalności człowieka. </w:t>
      </w:r>
      <w:r w:rsidR="00C53453" w:rsidRPr="00012B5E">
        <w:rPr>
          <w:rFonts w:ascii="Arial" w:hAnsi="Arial" w:cs="Arial"/>
          <w:sz w:val="20"/>
          <w:szCs w:val="20"/>
        </w:rPr>
        <w:t>Monitoring chemizmu gleb ornych Polski</w:t>
      </w:r>
      <w:r w:rsidR="00852B05" w:rsidRPr="00012B5E">
        <w:rPr>
          <w:rFonts w:ascii="Arial" w:hAnsi="Arial" w:cs="Arial"/>
          <w:sz w:val="20"/>
          <w:szCs w:val="20"/>
        </w:rPr>
        <w:t xml:space="preserve"> </w:t>
      </w:r>
      <w:r w:rsidR="00C53453" w:rsidRPr="00012B5E">
        <w:rPr>
          <w:rFonts w:ascii="Arial" w:hAnsi="Arial" w:cs="Arial"/>
          <w:sz w:val="20"/>
          <w:szCs w:val="20"/>
        </w:rPr>
        <w:t>stanowi podsystem Państwowego</w:t>
      </w:r>
      <w:r w:rsidR="00852B05" w:rsidRPr="00012B5E">
        <w:rPr>
          <w:rFonts w:ascii="Arial" w:hAnsi="Arial" w:cs="Arial"/>
          <w:sz w:val="20"/>
          <w:szCs w:val="20"/>
        </w:rPr>
        <w:t xml:space="preserve"> Monitoringu Środowiska w zakresie jakości gleb i ziemi. Badania prowadzone są od 1995 r. w cyklach 5-letnich, w ramach krajowej sieci, na którą składa się 216 punktów pomiarowo – kontrolnych, zlokalizowanych na glebach użytkowanych rolniczo na terenie kraju. W Wielkopolsce wytypowano do badań 17 punktów pomiarowych, w tym na terenie powiatu kaliskiego – punkt nr 229, w miejscowości Borów (gm. Opatówek). Lokalizację punktów pomiarowych </w:t>
      </w:r>
      <w:r w:rsidR="006A1BDA" w:rsidRPr="00012B5E">
        <w:rPr>
          <w:rFonts w:ascii="Arial" w:hAnsi="Arial" w:cs="Arial"/>
          <w:sz w:val="20"/>
          <w:szCs w:val="20"/>
        </w:rPr>
        <w:br/>
      </w:r>
      <w:r w:rsidR="00852B05" w:rsidRPr="00012B5E">
        <w:rPr>
          <w:rFonts w:ascii="Arial" w:hAnsi="Arial" w:cs="Arial"/>
          <w:sz w:val="20"/>
          <w:szCs w:val="20"/>
        </w:rPr>
        <w:t>w województwie wielkopolskim przedstawia poniższy rysunek.</w:t>
      </w:r>
    </w:p>
    <w:p w14:paraId="0AAE28D7" w14:textId="7D0F5DA3" w:rsidR="00102819" w:rsidRPr="00012B5E" w:rsidRDefault="00102819" w:rsidP="00102819">
      <w:pPr>
        <w:pStyle w:val="Legenda"/>
        <w:rPr>
          <w:rFonts w:ascii="Arial" w:hAnsi="Arial" w:cs="Arial"/>
          <w:sz w:val="18"/>
          <w:szCs w:val="18"/>
        </w:rPr>
      </w:pPr>
      <w:bookmarkStart w:id="125" w:name="_Toc79093587"/>
      <w:bookmarkStart w:id="126" w:name="_Toc215347987"/>
      <w:r w:rsidRPr="00012B5E">
        <w:rPr>
          <w:rFonts w:ascii="Arial" w:hAnsi="Arial" w:cs="Arial"/>
        </w:rPr>
        <w:t xml:space="preserve">Rysunek </w:t>
      </w:r>
      <w:r w:rsidRPr="00012B5E">
        <w:rPr>
          <w:rFonts w:ascii="Arial" w:hAnsi="Arial" w:cs="Arial"/>
        </w:rPr>
        <w:fldChar w:fldCharType="begin"/>
      </w:r>
      <w:r w:rsidRPr="00012B5E">
        <w:rPr>
          <w:rFonts w:ascii="Arial" w:hAnsi="Arial" w:cs="Arial"/>
        </w:rPr>
        <w:instrText xml:space="preserve"> SEQ Rysunek \* ARABIC </w:instrText>
      </w:r>
      <w:r w:rsidRPr="00012B5E">
        <w:rPr>
          <w:rFonts w:ascii="Arial" w:hAnsi="Arial" w:cs="Arial"/>
        </w:rPr>
        <w:fldChar w:fldCharType="separate"/>
      </w:r>
      <w:r w:rsidR="00622B2A">
        <w:rPr>
          <w:rFonts w:ascii="Arial" w:hAnsi="Arial" w:cs="Arial"/>
          <w:noProof/>
        </w:rPr>
        <w:t>2</w:t>
      </w:r>
      <w:r w:rsidRPr="00012B5E">
        <w:rPr>
          <w:rFonts w:ascii="Arial" w:hAnsi="Arial" w:cs="Arial"/>
          <w:noProof/>
        </w:rPr>
        <w:fldChar w:fldCharType="end"/>
      </w:r>
      <w:r w:rsidR="006A1BDA" w:rsidRPr="00012B5E">
        <w:rPr>
          <w:rFonts w:ascii="Arial" w:hAnsi="Arial" w:cs="Arial"/>
        </w:rPr>
        <w:t>.</w:t>
      </w:r>
      <w:r w:rsidRPr="00012B5E">
        <w:rPr>
          <w:rFonts w:ascii="Arial" w:hAnsi="Arial" w:cs="Arial"/>
        </w:rPr>
        <w:t xml:space="preserve"> Rozmieszczenie punktów pomiarowo-kontrolnych w województwie wielkopolskim</w:t>
      </w:r>
      <w:bookmarkEnd w:id="125"/>
      <w:bookmarkEnd w:id="126"/>
    </w:p>
    <w:p w14:paraId="192153ED" w14:textId="287AB379" w:rsidR="00852B05" w:rsidRPr="00012B5E" w:rsidRDefault="00E00DC9" w:rsidP="00852B05">
      <w:pPr>
        <w:jc w:val="center"/>
        <w:rPr>
          <w:rFonts w:ascii="Arial" w:hAnsi="Arial" w:cs="Arial"/>
        </w:rPr>
      </w:pPr>
      <w:r w:rsidRPr="00012B5E">
        <w:rPr>
          <w:rFonts w:ascii="Arial" w:hAnsi="Arial" w:cs="Arial"/>
          <w:noProof/>
          <w:sz w:val="22"/>
          <w:szCs w:val="22"/>
          <w:lang w:eastAsia="pl-PL" w:bidi="ar-SA"/>
        </w:rPr>
        <mc:AlternateContent>
          <mc:Choice Requires="wps">
            <w:drawing>
              <wp:anchor distT="0" distB="0" distL="114300" distR="114300" simplePos="0" relativeHeight="251660288" behindDoc="0" locked="0" layoutInCell="1" allowOverlap="1" wp14:anchorId="331AF0F6" wp14:editId="640B94BC">
                <wp:simplePos x="0" y="0"/>
                <wp:positionH relativeFrom="column">
                  <wp:posOffset>3630295</wp:posOffset>
                </wp:positionH>
                <wp:positionV relativeFrom="paragraph">
                  <wp:posOffset>2805430</wp:posOffset>
                </wp:positionV>
                <wp:extent cx="285750" cy="285750"/>
                <wp:effectExtent l="19050" t="17145" r="19050" b="20955"/>
                <wp:wrapNone/>
                <wp:docPr id="18" name="Elipsa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85750"/>
                        </a:xfrm>
                        <a:prstGeom prst="ellipse">
                          <a:avLst/>
                        </a:prstGeom>
                        <a:noFill/>
                        <a:ln w="25400">
                          <a:solidFill>
                            <a:srgbClr val="1F376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8BA36DD" id="Elipsa 9" o:spid="_x0000_s1026" style="position:absolute;margin-left:285.85pt;margin-top:220.9pt;width:2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" filled="f" strokecolor="#1f3763" strokeweight="2pt"/>
            </w:pict>
          </mc:Fallback>
        </mc:AlternateContent>
      </w:r>
      <w:r w:rsidR="00E51F27" w:rsidRPr="00E51F27">
        <w:rPr>
          <w:rFonts w:ascii="Arial" w:hAnsi="Arial" w:cs="Arial"/>
        </w:rPr>
        <w:t xml:space="preserve"> </w:t>
      </w:r>
      <w:r w:rsidR="00E51F27" w:rsidRPr="00E51F27">
        <w:rPr>
          <w:rFonts w:ascii="Arial" w:hAnsi="Arial" w:cs="Arial"/>
          <w:noProof/>
        </w:rPr>
        <w:drawing>
          <wp:inline distT="0" distB="0" distL="0" distR="0" wp14:anchorId="22DD9F7E" wp14:editId="32169C66">
            <wp:extent cx="3973830" cy="3947160"/>
            <wp:effectExtent l="0" t="0" r="7620" b="0"/>
            <wp:docPr id="44176058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3830" cy="3947160"/>
                    </a:xfrm>
                    <a:prstGeom prst="rect">
                      <a:avLst/>
                    </a:prstGeom>
                    <a:noFill/>
                    <a:ln>
                      <a:noFill/>
                    </a:ln>
                  </pic:spPr>
                </pic:pic>
              </a:graphicData>
            </a:graphic>
          </wp:inline>
        </w:drawing>
      </w:r>
    </w:p>
    <w:p w14:paraId="67B4CE64" w14:textId="1B7BA654" w:rsidR="00852B05" w:rsidRPr="00012B5E" w:rsidRDefault="00852B05" w:rsidP="00852B05">
      <w:pPr>
        <w:spacing w:after="120"/>
        <w:rPr>
          <w:rFonts w:ascii="Arial" w:hAnsi="Arial" w:cs="Arial"/>
          <w:i/>
          <w:sz w:val="18"/>
          <w:szCs w:val="18"/>
        </w:rPr>
      </w:pPr>
      <w:r w:rsidRPr="00012B5E">
        <w:rPr>
          <w:rFonts w:ascii="Arial" w:hAnsi="Arial" w:cs="Arial"/>
          <w:i/>
          <w:sz w:val="18"/>
          <w:szCs w:val="18"/>
        </w:rPr>
        <w:t>Źródło: Monitoring chemizmu gleb ornych w Polsce w latach 20</w:t>
      </w:r>
      <w:r w:rsidR="00A16070">
        <w:rPr>
          <w:rFonts w:ascii="Arial" w:hAnsi="Arial" w:cs="Arial"/>
          <w:i/>
          <w:sz w:val="18"/>
          <w:szCs w:val="18"/>
        </w:rPr>
        <w:t>20</w:t>
      </w:r>
      <w:r w:rsidRPr="00012B5E">
        <w:rPr>
          <w:rFonts w:ascii="Arial" w:hAnsi="Arial" w:cs="Arial"/>
          <w:i/>
          <w:sz w:val="18"/>
          <w:szCs w:val="18"/>
        </w:rPr>
        <w:t>-20</w:t>
      </w:r>
      <w:r w:rsidR="00A16070">
        <w:rPr>
          <w:rFonts w:ascii="Arial" w:hAnsi="Arial" w:cs="Arial"/>
          <w:i/>
          <w:sz w:val="18"/>
          <w:szCs w:val="18"/>
        </w:rPr>
        <w:t>22</w:t>
      </w:r>
    </w:p>
    <w:p w14:paraId="6CD9A011" w14:textId="1BC971EF"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 xml:space="preserve">Ostatnie badania gleb były prowadzone w roku 2020. Gleba badana w miejscowości Borów została zaklasyfikowana do kompleksu 2 (pszenny dobry) i klasy bonitacyjnej IIIa (gleby orne średnio dobre). Pod względem typu jest to gleba płowa, natomiast gatunku wg normy BN-78/9180-11 – pył gliniasty. </w:t>
      </w:r>
    </w:p>
    <w:p w14:paraId="73DEB01F" w14:textId="531AFF4C"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ab/>
        <w:t xml:space="preserve">Analiza próbek gleby wykazała odczyn </w:t>
      </w:r>
      <w:r w:rsidR="00C53453" w:rsidRPr="00012B5E">
        <w:rPr>
          <w:rFonts w:ascii="Arial" w:hAnsi="Arial" w:cs="Arial"/>
          <w:sz w:val="20"/>
          <w:szCs w:val="20"/>
        </w:rPr>
        <w:t>pH mierzony</w:t>
      </w:r>
      <w:r w:rsidRPr="00012B5E">
        <w:rPr>
          <w:rFonts w:ascii="Arial" w:hAnsi="Arial" w:cs="Arial"/>
          <w:sz w:val="20"/>
          <w:szCs w:val="20"/>
        </w:rPr>
        <w:t xml:space="preserve"> w 1M KCl równy 6,9 (gleba lekko kwaśna). W punkcie badawczym w miejscowości Borów wartość pH z roku na rok była zmienna. Największa wartość została osiągnięta w 2020 roku. Jako </w:t>
      </w:r>
      <w:r w:rsidR="00257775">
        <w:rPr>
          <w:rFonts w:ascii="Arial" w:hAnsi="Arial" w:cs="Arial"/>
          <w:sz w:val="20"/>
          <w:szCs w:val="20"/>
        </w:rPr>
        <w:t>p</w:t>
      </w:r>
      <w:r w:rsidRPr="00012B5E">
        <w:rPr>
          <w:rFonts w:ascii="Arial" w:hAnsi="Arial" w:cs="Arial"/>
          <w:sz w:val="20"/>
          <w:szCs w:val="20"/>
        </w:rPr>
        <w:t xml:space="preserve">rzedział optymalny dla procesów biologicznych, </w:t>
      </w:r>
      <w:r w:rsidRPr="00012B5E">
        <w:rPr>
          <w:rFonts w:ascii="Arial" w:hAnsi="Arial" w:cs="Arial"/>
          <w:sz w:val="20"/>
          <w:szCs w:val="20"/>
        </w:rPr>
        <w:lastRenderedPageBreak/>
        <w:t xml:space="preserve">związanych z metabolizmem większości gatunków roślin i mikroorganizmów glebowych </w:t>
      </w:r>
      <w:r w:rsidR="00257775" w:rsidRPr="00012B5E">
        <w:rPr>
          <w:rFonts w:ascii="Arial" w:hAnsi="Arial" w:cs="Arial"/>
          <w:sz w:val="20"/>
          <w:szCs w:val="20"/>
        </w:rPr>
        <w:t xml:space="preserve">przyjmuje </w:t>
      </w:r>
      <w:r w:rsidR="00257775">
        <w:rPr>
          <w:rFonts w:ascii="Arial" w:hAnsi="Arial" w:cs="Arial"/>
          <w:sz w:val="20"/>
          <w:szCs w:val="20"/>
        </w:rPr>
        <w:t>s</w:t>
      </w:r>
      <w:r w:rsidR="00257775" w:rsidRPr="00012B5E">
        <w:rPr>
          <w:rFonts w:ascii="Arial" w:hAnsi="Arial" w:cs="Arial"/>
          <w:sz w:val="20"/>
          <w:szCs w:val="20"/>
        </w:rPr>
        <w:t>ię</w:t>
      </w:r>
      <w:r w:rsidRPr="00012B5E">
        <w:rPr>
          <w:rFonts w:ascii="Arial" w:hAnsi="Arial" w:cs="Arial"/>
          <w:sz w:val="20"/>
          <w:szCs w:val="20"/>
        </w:rPr>
        <w:t xml:space="preserve"> wartości pH od 5,5 do 7,2. Wartość pH poniżej 4,5 sygnalizuje niebezpieczeństwo degradacji gleb, </w:t>
      </w:r>
      <w:r w:rsidR="00257775" w:rsidRPr="00012B5E">
        <w:rPr>
          <w:rFonts w:ascii="Arial" w:hAnsi="Arial" w:cs="Arial"/>
          <w:sz w:val="20"/>
          <w:szCs w:val="20"/>
        </w:rPr>
        <w:t>a wartość</w:t>
      </w:r>
      <w:r w:rsidRPr="00012B5E">
        <w:rPr>
          <w:rFonts w:ascii="Arial" w:hAnsi="Arial" w:cs="Arial"/>
          <w:sz w:val="20"/>
          <w:szCs w:val="20"/>
        </w:rPr>
        <w:t xml:space="preserve"> powyżej 7,0 świadczy o jej alkalizacji, która może wykazywać ujemne skutki dla gleby i roślin. Na glebach kwaśnych odczyn jest czynnikiem ograniczającym plonowanie większości</w:t>
      </w:r>
      <w:r w:rsidR="00257775">
        <w:rPr>
          <w:rFonts w:ascii="Arial" w:hAnsi="Arial" w:cs="Arial"/>
          <w:sz w:val="20"/>
          <w:szCs w:val="20"/>
        </w:rPr>
        <w:t xml:space="preserve"> </w:t>
      </w:r>
      <w:r w:rsidR="00257775" w:rsidRPr="00012B5E">
        <w:rPr>
          <w:rFonts w:ascii="Arial" w:hAnsi="Arial" w:cs="Arial"/>
          <w:sz w:val="20"/>
          <w:szCs w:val="20"/>
        </w:rPr>
        <w:t>roślin uprawnych</w:t>
      </w:r>
      <w:r w:rsidRPr="00012B5E">
        <w:rPr>
          <w:rFonts w:ascii="Arial" w:hAnsi="Arial" w:cs="Arial"/>
          <w:sz w:val="20"/>
          <w:szCs w:val="20"/>
        </w:rPr>
        <w:t>, a spadek plonu zależy od wrażliwości poszczególnych gatunków. W warunkach zbyt niskiego odczynu zmniejsza się pobranie składników nawozowych przez rośliny, które w wyniku wymywania przedostają się do wód gruntowych (azot) lub uwsteczniają (fosfor). Odczyn gleb w latach 1995-20</w:t>
      </w:r>
      <w:r w:rsidR="00FC7764" w:rsidRPr="00012B5E">
        <w:rPr>
          <w:rFonts w:ascii="Arial" w:hAnsi="Arial" w:cs="Arial"/>
          <w:sz w:val="20"/>
          <w:szCs w:val="20"/>
        </w:rPr>
        <w:t>20</w:t>
      </w:r>
      <w:r w:rsidRPr="00012B5E">
        <w:rPr>
          <w:rFonts w:ascii="Arial" w:hAnsi="Arial" w:cs="Arial"/>
          <w:sz w:val="20"/>
          <w:szCs w:val="20"/>
        </w:rPr>
        <w:t xml:space="preserve"> w punkcie badawczym przedstawia poniższa tabela.</w:t>
      </w:r>
    </w:p>
    <w:p w14:paraId="41179085" w14:textId="341D15AB" w:rsidR="001F314F" w:rsidRPr="00012B5E" w:rsidRDefault="001F314F" w:rsidP="001F314F">
      <w:pPr>
        <w:pStyle w:val="Legenda"/>
        <w:rPr>
          <w:rFonts w:ascii="Arial" w:hAnsi="Arial" w:cs="Arial"/>
        </w:rPr>
      </w:pPr>
      <w:bookmarkStart w:id="127" w:name="_Toc120697706"/>
      <w:bookmarkStart w:id="128" w:name="_Toc215349074"/>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17</w:t>
      </w:r>
      <w:r w:rsidRPr="00012B5E">
        <w:rPr>
          <w:rFonts w:ascii="Arial" w:hAnsi="Arial" w:cs="Arial"/>
        </w:rPr>
        <w:fldChar w:fldCharType="end"/>
      </w:r>
      <w:r w:rsidRPr="00012B5E">
        <w:rPr>
          <w:rFonts w:ascii="Arial" w:hAnsi="Arial" w:cs="Arial"/>
        </w:rPr>
        <w:t xml:space="preserve"> Odczyn gleb ornych na przestrzeni lat 1995-2020 w punkcie pomiarowym Borów</w:t>
      </w:r>
      <w:bookmarkEnd w:id="127"/>
      <w:bookmarkEnd w:id="1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1206"/>
        <w:gridCol w:w="661"/>
        <w:gridCol w:w="661"/>
        <w:gridCol w:w="661"/>
        <w:gridCol w:w="661"/>
        <w:gridCol w:w="661"/>
        <w:gridCol w:w="661"/>
      </w:tblGrid>
      <w:tr w:rsidR="001F314F" w:rsidRPr="00012B5E" w14:paraId="21ECFFB4" w14:textId="77777777" w:rsidTr="001F314F">
        <w:trPr>
          <w:trHeight w:val="34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101083"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Odczyn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565565"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Jednostka</w:t>
            </w:r>
          </w:p>
        </w:tc>
        <w:tc>
          <w:tcPr>
            <w:tcW w:w="0" w:type="auto"/>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16DB6E"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Rok</w:t>
            </w:r>
          </w:p>
        </w:tc>
      </w:tr>
      <w:tr w:rsidR="001F314F" w:rsidRPr="00012B5E" w14:paraId="436E8372" w14:textId="77777777" w:rsidTr="001F314F">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1A4FB8" w14:textId="77777777" w:rsidR="001F314F" w:rsidRPr="00012B5E" w:rsidRDefault="001F314F">
            <w:pPr>
              <w:rPr>
                <w:rFonts w:ascii="Arial" w:hAnsi="Arial" w:cs="Arial"/>
                <w:b/>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10994" w14:textId="77777777" w:rsidR="001F314F" w:rsidRPr="00012B5E" w:rsidRDefault="001F314F">
            <w:pPr>
              <w:rPr>
                <w:rFonts w:ascii="Arial" w:hAnsi="Arial" w:cs="Arial"/>
                <w:b/>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895465"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1995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779A88"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02633"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667B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2010</w:t>
            </w:r>
          </w:p>
        </w:tc>
        <w:tc>
          <w:tcPr>
            <w:tcW w:w="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75B49E"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2015</w:t>
            </w:r>
          </w:p>
        </w:tc>
        <w:tc>
          <w:tcPr>
            <w:tcW w:w="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9EE2C6"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2020</w:t>
            </w:r>
          </w:p>
        </w:tc>
      </w:tr>
      <w:tr w:rsidR="001F314F" w:rsidRPr="00012B5E" w14:paraId="384CA071" w14:textId="77777777" w:rsidTr="001F314F">
        <w:trPr>
          <w:trHeight w:val="3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1B58B2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Odczyn „pH” w zawiesinie 1M KCl</w:t>
            </w:r>
          </w:p>
        </w:tc>
        <w:tc>
          <w:tcPr>
            <w:tcW w:w="0" w:type="auto"/>
            <w:tcBorders>
              <w:top w:val="single" w:sz="4" w:space="0" w:color="auto"/>
              <w:left w:val="single" w:sz="4" w:space="0" w:color="auto"/>
              <w:bottom w:val="single" w:sz="4" w:space="0" w:color="auto"/>
              <w:right w:val="single" w:sz="4" w:space="0" w:color="auto"/>
            </w:tcBorders>
            <w:vAlign w:val="center"/>
            <w:hideMark/>
          </w:tcPr>
          <w:p w14:paraId="2CA714E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pH</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8D5C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5,50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8F170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4380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5,30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96F48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6,36</w:t>
            </w:r>
          </w:p>
        </w:tc>
        <w:tc>
          <w:tcPr>
            <w:tcW w:w="460" w:type="dxa"/>
            <w:tcBorders>
              <w:top w:val="single" w:sz="4" w:space="0" w:color="auto"/>
              <w:left w:val="single" w:sz="4" w:space="0" w:color="auto"/>
              <w:bottom w:val="single" w:sz="4" w:space="0" w:color="auto"/>
              <w:right w:val="single" w:sz="4" w:space="0" w:color="auto"/>
            </w:tcBorders>
            <w:vAlign w:val="center"/>
            <w:hideMark/>
          </w:tcPr>
          <w:p w14:paraId="142FECE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6,00</w:t>
            </w:r>
          </w:p>
        </w:tc>
        <w:tc>
          <w:tcPr>
            <w:tcW w:w="243" w:type="dxa"/>
            <w:tcBorders>
              <w:top w:val="single" w:sz="4" w:space="0" w:color="auto"/>
              <w:left w:val="single" w:sz="4" w:space="0" w:color="auto"/>
              <w:bottom w:val="single" w:sz="4" w:space="0" w:color="auto"/>
              <w:right w:val="single" w:sz="4" w:space="0" w:color="auto"/>
            </w:tcBorders>
            <w:vAlign w:val="center"/>
            <w:hideMark/>
          </w:tcPr>
          <w:p w14:paraId="0D9F6E0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6,9</w:t>
            </w:r>
          </w:p>
        </w:tc>
      </w:tr>
    </w:tbl>
    <w:p w14:paraId="6EB3D4BB" w14:textId="77777777" w:rsidR="001F314F" w:rsidRPr="00012B5E" w:rsidRDefault="001F314F" w:rsidP="001F314F">
      <w:pPr>
        <w:spacing w:line="360" w:lineRule="auto"/>
        <w:jc w:val="both"/>
        <w:rPr>
          <w:rFonts w:ascii="Arial" w:hAnsi="Arial" w:cs="Arial"/>
          <w:sz w:val="20"/>
          <w:szCs w:val="20"/>
          <w:lang w:eastAsia="en-US"/>
        </w:rPr>
      </w:pPr>
      <w:r w:rsidRPr="00012B5E">
        <w:rPr>
          <w:rFonts w:ascii="Arial" w:hAnsi="Arial" w:cs="Arial"/>
          <w:i/>
          <w:sz w:val="20"/>
          <w:szCs w:val="20"/>
        </w:rPr>
        <w:t>Źródło: www.gios.gov.pl/chemizm_gleb</w:t>
      </w:r>
    </w:p>
    <w:p w14:paraId="03F5074B" w14:textId="5E9D43DF"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 xml:space="preserve">Gleba w punkcie pomiarowym charakteryzuje się średnią zawartością próchnicy </w:t>
      </w:r>
      <w:r w:rsidRPr="00012B5E">
        <w:rPr>
          <w:rFonts w:ascii="Arial" w:hAnsi="Arial" w:cs="Arial"/>
          <w:sz w:val="20"/>
          <w:szCs w:val="20"/>
        </w:rPr>
        <w:br/>
        <w:t xml:space="preserve">i w porównaniu z rokiem 2010 obserwuje się jej spadek. Należy zaznaczyć, iż materia organiczna jest podstawowym wskaźnikiem jakości gleb decydującym o ich właściwościach fizykochemicznych, takich jak zdolności sorpcyjne i buforowe oraz procesach biologicznych, </w:t>
      </w:r>
      <w:r w:rsidR="00257775" w:rsidRPr="00012B5E">
        <w:rPr>
          <w:rFonts w:ascii="Arial" w:hAnsi="Arial" w:cs="Arial"/>
          <w:sz w:val="20"/>
          <w:szCs w:val="20"/>
        </w:rPr>
        <w:t>warunkujących wiele przemian</w:t>
      </w:r>
      <w:r w:rsidRPr="00012B5E">
        <w:rPr>
          <w:rFonts w:ascii="Arial" w:hAnsi="Arial" w:cs="Arial"/>
          <w:sz w:val="20"/>
          <w:szCs w:val="20"/>
        </w:rPr>
        <w:t xml:space="preserve">, </w:t>
      </w:r>
      <w:r w:rsidR="00257775" w:rsidRPr="00012B5E">
        <w:rPr>
          <w:rFonts w:ascii="Arial" w:hAnsi="Arial" w:cs="Arial"/>
          <w:sz w:val="20"/>
          <w:szCs w:val="20"/>
        </w:rPr>
        <w:t>a także właściwościach retencyjnych gleby</w:t>
      </w:r>
      <w:r w:rsidRPr="00012B5E">
        <w:rPr>
          <w:rFonts w:ascii="Arial" w:hAnsi="Arial" w:cs="Arial"/>
          <w:sz w:val="20"/>
          <w:szCs w:val="20"/>
        </w:rPr>
        <w:t xml:space="preserve">. Wysoka zawartość próchnicy w glebach jest czynnikiem stabilizującym ich strukturę, zmniejszającym podatność na zagęszczenie oraz degradację w wyniku erozji wodnej i wietrznej. Zawartość węgla organicznego wynosiła 0,5%. W uproszczeniu przyjmuje się, iż zawartość węgla organicznego stanowi 58% zawartości próchnicy. Zawartość azotu ogólnego w punkcie pomiarowym była równa 0,1%. Azot całkowity jest jednym z ogólnych wskaźników jakości </w:t>
      </w:r>
      <w:r w:rsidRPr="00012B5E">
        <w:rPr>
          <w:rFonts w:ascii="Arial" w:hAnsi="Arial" w:cs="Arial"/>
          <w:sz w:val="20"/>
          <w:szCs w:val="20"/>
        </w:rPr>
        <w:br/>
        <w:t>i żyzności gleb.  W glebach użytkowanych rolniczo czynnikiem mającym istotny wpływ na zawartość azotu jest poziom nawożenia organicznego i mineralnego oraz zmianowanie. Stosunek węgla do azotu w materii organicznej (C:N) w badanej glebie wyniósł 5. Przeciętny stosunek C:N wynosi 10:1. Im stosunek C:N jest węższy, tym w większym stopniu rośliny wyższe mogą korzystać z azotu. Szeroki stosunek C:N powoduje natomiast pobieranie azotu przyswajalnego dla roślin przez mikroorganizmy (zbiałczanie azotu glebowego). Zawartość substancji organicznych gleby w punkcie badawczym Borów przedstawia poniższa tabela.</w:t>
      </w:r>
    </w:p>
    <w:p w14:paraId="6A257760" w14:textId="4ED85951" w:rsidR="001F314F" w:rsidRPr="00012B5E" w:rsidRDefault="0079293B" w:rsidP="0079293B">
      <w:pPr>
        <w:pStyle w:val="Legenda"/>
        <w:rPr>
          <w:rFonts w:ascii="Arial" w:hAnsi="Arial" w:cs="Arial"/>
        </w:rPr>
      </w:pPr>
      <w:bookmarkStart w:id="129" w:name="_Toc215349075"/>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18</w:t>
      </w:r>
      <w:r w:rsidRPr="00012B5E">
        <w:rPr>
          <w:rFonts w:ascii="Arial" w:hAnsi="Arial" w:cs="Arial"/>
        </w:rPr>
        <w:fldChar w:fldCharType="end"/>
      </w:r>
      <w:r w:rsidRPr="00012B5E">
        <w:rPr>
          <w:rFonts w:ascii="Arial" w:hAnsi="Arial" w:cs="Arial"/>
        </w:rPr>
        <w:t xml:space="preserve"> Substancja organiczna gleby w latach 1995-2020</w:t>
      </w:r>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403"/>
        <w:gridCol w:w="834"/>
        <w:gridCol w:w="834"/>
        <w:gridCol w:w="834"/>
        <w:gridCol w:w="834"/>
        <w:gridCol w:w="768"/>
        <w:gridCol w:w="770"/>
      </w:tblGrid>
      <w:tr w:rsidR="001F314F" w:rsidRPr="00012B5E" w14:paraId="08E4F456" w14:textId="77777777" w:rsidTr="003B450C">
        <w:trPr>
          <w:trHeight w:val="340"/>
        </w:trPr>
        <w:tc>
          <w:tcPr>
            <w:tcW w:w="153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618161"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Substancja organiczna</w:t>
            </w:r>
          </w:p>
        </w:tc>
        <w:tc>
          <w:tcPr>
            <w:tcW w:w="77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AD4878"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Jednostka</w:t>
            </w:r>
          </w:p>
        </w:tc>
        <w:tc>
          <w:tcPr>
            <w:tcW w:w="2689"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C20275"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Rok</w:t>
            </w:r>
          </w:p>
        </w:tc>
      </w:tr>
      <w:tr w:rsidR="001F314F" w:rsidRPr="00012B5E" w14:paraId="42634FD1" w14:textId="77777777" w:rsidTr="003B450C">
        <w:trPr>
          <w:trHeight w:val="340"/>
        </w:trPr>
        <w:tc>
          <w:tcPr>
            <w:tcW w:w="1537" w:type="pct"/>
            <w:vMerge/>
            <w:tcBorders>
              <w:top w:val="single" w:sz="4" w:space="0" w:color="auto"/>
              <w:left w:val="single" w:sz="4" w:space="0" w:color="auto"/>
              <w:bottom w:val="single" w:sz="4" w:space="0" w:color="auto"/>
              <w:right w:val="single" w:sz="4" w:space="0" w:color="auto"/>
            </w:tcBorders>
            <w:vAlign w:val="center"/>
            <w:hideMark/>
          </w:tcPr>
          <w:p w14:paraId="527E32B3" w14:textId="77777777" w:rsidR="001F314F" w:rsidRPr="00012B5E" w:rsidRDefault="001F314F">
            <w:pPr>
              <w:rPr>
                <w:rFonts w:ascii="Arial" w:hAnsi="Arial" w:cs="Arial"/>
                <w:b/>
                <w:sz w:val="20"/>
                <w:szCs w:val="20"/>
                <w:lang w:eastAsia="en-US"/>
              </w:rPr>
            </w:pPr>
          </w:p>
        </w:tc>
        <w:tc>
          <w:tcPr>
            <w:tcW w:w="774" w:type="pct"/>
            <w:vMerge/>
            <w:tcBorders>
              <w:top w:val="single" w:sz="4" w:space="0" w:color="auto"/>
              <w:left w:val="single" w:sz="4" w:space="0" w:color="auto"/>
              <w:bottom w:val="single" w:sz="4" w:space="0" w:color="auto"/>
              <w:right w:val="single" w:sz="4" w:space="0" w:color="auto"/>
            </w:tcBorders>
            <w:vAlign w:val="center"/>
            <w:hideMark/>
          </w:tcPr>
          <w:p w14:paraId="4E6BE45A" w14:textId="77777777" w:rsidR="001F314F" w:rsidRPr="00012B5E" w:rsidRDefault="001F314F">
            <w:pPr>
              <w:rPr>
                <w:rFonts w:ascii="Arial" w:hAnsi="Arial" w:cs="Arial"/>
                <w:b/>
                <w:sz w:val="20"/>
                <w:szCs w:val="20"/>
                <w:lang w:eastAsia="en-US"/>
              </w:rPr>
            </w:pP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43D0B"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1995</w:t>
            </w: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469B80"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2000</w:t>
            </w: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C8426E"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2005</w:t>
            </w: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A97A5C"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2010</w:t>
            </w:r>
          </w:p>
        </w:tc>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C7F3C2"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2015</w:t>
            </w:r>
          </w:p>
        </w:tc>
        <w:tc>
          <w:tcPr>
            <w:tcW w:w="42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F5F9A"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2020</w:t>
            </w:r>
          </w:p>
        </w:tc>
      </w:tr>
      <w:tr w:rsidR="001F314F" w:rsidRPr="00012B5E" w14:paraId="2D540DCC"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76F9D99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Próchnica</w:t>
            </w:r>
          </w:p>
        </w:tc>
        <w:tc>
          <w:tcPr>
            <w:tcW w:w="774" w:type="pct"/>
            <w:tcBorders>
              <w:top w:val="single" w:sz="4" w:space="0" w:color="auto"/>
              <w:left w:val="single" w:sz="4" w:space="0" w:color="auto"/>
              <w:bottom w:val="single" w:sz="4" w:space="0" w:color="auto"/>
              <w:right w:val="single" w:sz="4" w:space="0" w:color="auto"/>
            </w:tcBorders>
            <w:vAlign w:val="center"/>
            <w:hideMark/>
          </w:tcPr>
          <w:p w14:paraId="6A1D7FC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hideMark/>
          </w:tcPr>
          <w:p w14:paraId="08BC9E6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1,61 </w:t>
            </w:r>
          </w:p>
        </w:tc>
        <w:tc>
          <w:tcPr>
            <w:tcW w:w="460" w:type="pct"/>
            <w:tcBorders>
              <w:top w:val="single" w:sz="4" w:space="0" w:color="auto"/>
              <w:left w:val="single" w:sz="4" w:space="0" w:color="auto"/>
              <w:bottom w:val="single" w:sz="4" w:space="0" w:color="auto"/>
              <w:right w:val="single" w:sz="4" w:space="0" w:color="auto"/>
            </w:tcBorders>
            <w:hideMark/>
          </w:tcPr>
          <w:p w14:paraId="4714F74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1,41 </w:t>
            </w:r>
          </w:p>
        </w:tc>
        <w:tc>
          <w:tcPr>
            <w:tcW w:w="460" w:type="pct"/>
            <w:tcBorders>
              <w:top w:val="single" w:sz="4" w:space="0" w:color="auto"/>
              <w:left w:val="single" w:sz="4" w:space="0" w:color="auto"/>
              <w:bottom w:val="single" w:sz="4" w:space="0" w:color="auto"/>
              <w:right w:val="single" w:sz="4" w:space="0" w:color="auto"/>
            </w:tcBorders>
            <w:hideMark/>
          </w:tcPr>
          <w:p w14:paraId="0A60662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1,42 </w:t>
            </w:r>
          </w:p>
        </w:tc>
        <w:tc>
          <w:tcPr>
            <w:tcW w:w="460" w:type="pct"/>
            <w:tcBorders>
              <w:top w:val="single" w:sz="4" w:space="0" w:color="auto"/>
              <w:left w:val="single" w:sz="4" w:space="0" w:color="auto"/>
              <w:bottom w:val="single" w:sz="4" w:space="0" w:color="auto"/>
              <w:right w:val="single" w:sz="4" w:space="0" w:color="auto"/>
            </w:tcBorders>
            <w:hideMark/>
          </w:tcPr>
          <w:p w14:paraId="2F3B681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 xml:space="preserve">1,48 </w:t>
            </w:r>
          </w:p>
        </w:tc>
        <w:tc>
          <w:tcPr>
            <w:tcW w:w="424" w:type="pct"/>
            <w:tcBorders>
              <w:top w:val="single" w:sz="4" w:space="0" w:color="auto"/>
              <w:left w:val="single" w:sz="4" w:space="0" w:color="auto"/>
              <w:bottom w:val="single" w:sz="4" w:space="0" w:color="auto"/>
              <w:right w:val="single" w:sz="4" w:space="0" w:color="auto"/>
            </w:tcBorders>
            <w:hideMark/>
          </w:tcPr>
          <w:p w14:paraId="1516161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1,28</w:t>
            </w:r>
          </w:p>
        </w:tc>
        <w:tc>
          <w:tcPr>
            <w:tcW w:w="424" w:type="pct"/>
            <w:tcBorders>
              <w:top w:val="single" w:sz="4" w:space="0" w:color="auto"/>
              <w:left w:val="single" w:sz="4" w:space="0" w:color="auto"/>
              <w:bottom w:val="single" w:sz="4" w:space="0" w:color="auto"/>
              <w:right w:val="single" w:sz="4" w:space="0" w:color="auto"/>
            </w:tcBorders>
            <w:hideMark/>
          </w:tcPr>
          <w:p w14:paraId="0B5A96B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0,86</w:t>
            </w:r>
          </w:p>
        </w:tc>
      </w:tr>
      <w:tr w:rsidR="001F314F" w:rsidRPr="00012B5E" w14:paraId="5C932A9D"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0CA20A8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Węgiel organiczny</w:t>
            </w:r>
          </w:p>
        </w:tc>
        <w:tc>
          <w:tcPr>
            <w:tcW w:w="774" w:type="pct"/>
            <w:tcBorders>
              <w:top w:val="single" w:sz="4" w:space="0" w:color="auto"/>
              <w:left w:val="single" w:sz="4" w:space="0" w:color="auto"/>
              <w:bottom w:val="single" w:sz="4" w:space="0" w:color="auto"/>
              <w:right w:val="single" w:sz="4" w:space="0" w:color="auto"/>
            </w:tcBorders>
            <w:vAlign w:val="center"/>
            <w:hideMark/>
          </w:tcPr>
          <w:p w14:paraId="3F799D9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vAlign w:val="center"/>
            <w:hideMark/>
          </w:tcPr>
          <w:p w14:paraId="379FF34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0,93</w:t>
            </w:r>
          </w:p>
        </w:tc>
        <w:tc>
          <w:tcPr>
            <w:tcW w:w="460" w:type="pct"/>
            <w:tcBorders>
              <w:top w:val="single" w:sz="4" w:space="0" w:color="auto"/>
              <w:left w:val="single" w:sz="4" w:space="0" w:color="auto"/>
              <w:bottom w:val="single" w:sz="4" w:space="0" w:color="auto"/>
              <w:right w:val="single" w:sz="4" w:space="0" w:color="auto"/>
            </w:tcBorders>
            <w:vAlign w:val="center"/>
            <w:hideMark/>
          </w:tcPr>
          <w:p w14:paraId="0E4434C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0,82</w:t>
            </w:r>
          </w:p>
        </w:tc>
        <w:tc>
          <w:tcPr>
            <w:tcW w:w="460" w:type="pct"/>
            <w:tcBorders>
              <w:top w:val="single" w:sz="4" w:space="0" w:color="auto"/>
              <w:left w:val="single" w:sz="4" w:space="0" w:color="auto"/>
              <w:bottom w:val="single" w:sz="4" w:space="0" w:color="auto"/>
              <w:right w:val="single" w:sz="4" w:space="0" w:color="auto"/>
            </w:tcBorders>
            <w:vAlign w:val="center"/>
            <w:hideMark/>
          </w:tcPr>
          <w:p w14:paraId="69A944D4"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0,82</w:t>
            </w:r>
          </w:p>
        </w:tc>
        <w:tc>
          <w:tcPr>
            <w:tcW w:w="460" w:type="pct"/>
            <w:tcBorders>
              <w:top w:val="single" w:sz="4" w:space="0" w:color="auto"/>
              <w:left w:val="single" w:sz="4" w:space="0" w:color="auto"/>
              <w:bottom w:val="single" w:sz="4" w:space="0" w:color="auto"/>
              <w:right w:val="single" w:sz="4" w:space="0" w:color="auto"/>
            </w:tcBorders>
            <w:vAlign w:val="center"/>
            <w:hideMark/>
          </w:tcPr>
          <w:p w14:paraId="1DC25C0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0,86</w:t>
            </w:r>
          </w:p>
        </w:tc>
        <w:tc>
          <w:tcPr>
            <w:tcW w:w="424" w:type="pct"/>
            <w:tcBorders>
              <w:top w:val="single" w:sz="4" w:space="0" w:color="auto"/>
              <w:left w:val="single" w:sz="4" w:space="0" w:color="auto"/>
              <w:bottom w:val="single" w:sz="4" w:space="0" w:color="auto"/>
              <w:right w:val="single" w:sz="4" w:space="0" w:color="auto"/>
            </w:tcBorders>
            <w:vAlign w:val="center"/>
            <w:hideMark/>
          </w:tcPr>
          <w:p w14:paraId="44501D74"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0,74</w:t>
            </w:r>
          </w:p>
        </w:tc>
        <w:tc>
          <w:tcPr>
            <w:tcW w:w="424" w:type="pct"/>
            <w:tcBorders>
              <w:top w:val="single" w:sz="4" w:space="0" w:color="auto"/>
              <w:left w:val="single" w:sz="4" w:space="0" w:color="auto"/>
              <w:bottom w:val="single" w:sz="4" w:space="0" w:color="auto"/>
              <w:right w:val="single" w:sz="4" w:space="0" w:color="auto"/>
            </w:tcBorders>
            <w:vAlign w:val="center"/>
            <w:hideMark/>
          </w:tcPr>
          <w:p w14:paraId="5086C07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0,5</w:t>
            </w:r>
          </w:p>
        </w:tc>
      </w:tr>
      <w:tr w:rsidR="001F314F" w:rsidRPr="00012B5E" w14:paraId="02E37A92"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14D6B38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Azot ogólny</w:t>
            </w:r>
          </w:p>
        </w:tc>
        <w:tc>
          <w:tcPr>
            <w:tcW w:w="774" w:type="pct"/>
            <w:tcBorders>
              <w:top w:val="single" w:sz="4" w:space="0" w:color="auto"/>
              <w:left w:val="single" w:sz="4" w:space="0" w:color="auto"/>
              <w:bottom w:val="single" w:sz="4" w:space="0" w:color="auto"/>
              <w:right w:val="single" w:sz="4" w:space="0" w:color="auto"/>
            </w:tcBorders>
            <w:vAlign w:val="center"/>
            <w:hideMark/>
          </w:tcPr>
          <w:p w14:paraId="0BB1605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vAlign w:val="center"/>
            <w:hideMark/>
          </w:tcPr>
          <w:p w14:paraId="2EC9A27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0,074</w:t>
            </w:r>
          </w:p>
        </w:tc>
        <w:tc>
          <w:tcPr>
            <w:tcW w:w="460" w:type="pct"/>
            <w:tcBorders>
              <w:top w:val="single" w:sz="4" w:space="0" w:color="auto"/>
              <w:left w:val="single" w:sz="4" w:space="0" w:color="auto"/>
              <w:bottom w:val="single" w:sz="4" w:space="0" w:color="auto"/>
              <w:right w:val="single" w:sz="4" w:space="0" w:color="auto"/>
            </w:tcBorders>
            <w:vAlign w:val="center"/>
            <w:hideMark/>
          </w:tcPr>
          <w:p w14:paraId="086AF6F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0,065</w:t>
            </w:r>
          </w:p>
        </w:tc>
        <w:tc>
          <w:tcPr>
            <w:tcW w:w="460" w:type="pct"/>
            <w:tcBorders>
              <w:top w:val="single" w:sz="4" w:space="0" w:color="auto"/>
              <w:left w:val="single" w:sz="4" w:space="0" w:color="auto"/>
              <w:bottom w:val="single" w:sz="4" w:space="0" w:color="auto"/>
              <w:right w:val="single" w:sz="4" w:space="0" w:color="auto"/>
            </w:tcBorders>
            <w:vAlign w:val="center"/>
            <w:hideMark/>
          </w:tcPr>
          <w:p w14:paraId="0A922B7E"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0,060</w:t>
            </w:r>
          </w:p>
        </w:tc>
        <w:tc>
          <w:tcPr>
            <w:tcW w:w="460" w:type="pct"/>
            <w:tcBorders>
              <w:top w:val="single" w:sz="4" w:space="0" w:color="auto"/>
              <w:left w:val="single" w:sz="4" w:space="0" w:color="auto"/>
              <w:bottom w:val="single" w:sz="4" w:space="0" w:color="auto"/>
              <w:right w:val="single" w:sz="4" w:space="0" w:color="auto"/>
            </w:tcBorders>
            <w:vAlign w:val="center"/>
            <w:hideMark/>
          </w:tcPr>
          <w:p w14:paraId="249B439D"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0,082</w:t>
            </w:r>
          </w:p>
        </w:tc>
        <w:tc>
          <w:tcPr>
            <w:tcW w:w="424" w:type="pct"/>
            <w:tcBorders>
              <w:top w:val="single" w:sz="4" w:space="0" w:color="auto"/>
              <w:left w:val="single" w:sz="4" w:space="0" w:color="auto"/>
              <w:bottom w:val="single" w:sz="4" w:space="0" w:color="auto"/>
              <w:right w:val="single" w:sz="4" w:space="0" w:color="auto"/>
            </w:tcBorders>
            <w:vAlign w:val="center"/>
            <w:hideMark/>
          </w:tcPr>
          <w:p w14:paraId="737D926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0,10</w:t>
            </w:r>
          </w:p>
        </w:tc>
        <w:tc>
          <w:tcPr>
            <w:tcW w:w="424" w:type="pct"/>
            <w:tcBorders>
              <w:top w:val="single" w:sz="4" w:space="0" w:color="auto"/>
              <w:left w:val="single" w:sz="4" w:space="0" w:color="auto"/>
              <w:bottom w:val="single" w:sz="4" w:space="0" w:color="auto"/>
              <w:right w:val="single" w:sz="4" w:space="0" w:color="auto"/>
            </w:tcBorders>
            <w:vAlign w:val="center"/>
            <w:hideMark/>
          </w:tcPr>
          <w:p w14:paraId="33669EB6"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0,10</w:t>
            </w:r>
          </w:p>
        </w:tc>
      </w:tr>
      <w:tr w:rsidR="001F314F" w:rsidRPr="00012B5E" w14:paraId="44683C76" w14:textId="77777777" w:rsidTr="003B450C">
        <w:trPr>
          <w:trHeight w:val="340"/>
        </w:trPr>
        <w:tc>
          <w:tcPr>
            <w:tcW w:w="1537" w:type="pct"/>
            <w:tcBorders>
              <w:top w:val="single" w:sz="4" w:space="0" w:color="auto"/>
              <w:left w:val="single" w:sz="4" w:space="0" w:color="auto"/>
              <w:bottom w:val="single" w:sz="4" w:space="0" w:color="auto"/>
              <w:right w:val="single" w:sz="4" w:space="0" w:color="auto"/>
            </w:tcBorders>
            <w:vAlign w:val="center"/>
            <w:hideMark/>
          </w:tcPr>
          <w:p w14:paraId="6BE1ED5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Stosunek C:N</w:t>
            </w:r>
          </w:p>
        </w:tc>
        <w:tc>
          <w:tcPr>
            <w:tcW w:w="774" w:type="pct"/>
            <w:tcBorders>
              <w:top w:val="single" w:sz="4" w:space="0" w:color="auto"/>
              <w:left w:val="single" w:sz="4" w:space="0" w:color="auto"/>
              <w:bottom w:val="single" w:sz="4" w:space="0" w:color="auto"/>
              <w:right w:val="single" w:sz="4" w:space="0" w:color="auto"/>
            </w:tcBorders>
            <w:vAlign w:val="center"/>
            <w:hideMark/>
          </w:tcPr>
          <w:p w14:paraId="555ABBD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w:t>
            </w:r>
          </w:p>
        </w:tc>
        <w:tc>
          <w:tcPr>
            <w:tcW w:w="460" w:type="pct"/>
            <w:tcBorders>
              <w:top w:val="single" w:sz="4" w:space="0" w:color="auto"/>
              <w:left w:val="single" w:sz="4" w:space="0" w:color="auto"/>
              <w:bottom w:val="single" w:sz="4" w:space="0" w:color="auto"/>
              <w:right w:val="single" w:sz="4" w:space="0" w:color="auto"/>
            </w:tcBorders>
            <w:vAlign w:val="center"/>
            <w:hideMark/>
          </w:tcPr>
          <w:p w14:paraId="14E5B992"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60" w:type="pct"/>
            <w:tcBorders>
              <w:top w:val="single" w:sz="4" w:space="0" w:color="auto"/>
              <w:left w:val="single" w:sz="4" w:space="0" w:color="auto"/>
              <w:bottom w:val="single" w:sz="4" w:space="0" w:color="auto"/>
              <w:right w:val="single" w:sz="4" w:space="0" w:color="auto"/>
            </w:tcBorders>
            <w:vAlign w:val="center"/>
            <w:hideMark/>
          </w:tcPr>
          <w:p w14:paraId="4C0CD6ED"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60" w:type="pct"/>
            <w:tcBorders>
              <w:top w:val="single" w:sz="4" w:space="0" w:color="auto"/>
              <w:left w:val="single" w:sz="4" w:space="0" w:color="auto"/>
              <w:bottom w:val="single" w:sz="4" w:space="0" w:color="auto"/>
              <w:right w:val="single" w:sz="4" w:space="0" w:color="auto"/>
            </w:tcBorders>
            <w:vAlign w:val="center"/>
            <w:hideMark/>
          </w:tcPr>
          <w:p w14:paraId="239E277A"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13,7</w:t>
            </w:r>
          </w:p>
        </w:tc>
        <w:tc>
          <w:tcPr>
            <w:tcW w:w="460" w:type="pct"/>
            <w:tcBorders>
              <w:top w:val="single" w:sz="4" w:space="0" w:color="auto"/>
              <w:left w:val="single" w:sz="4" w:space="0" w:color="auto"/>
              <w:bottom w:val="single" w:sz="4" w:space="0" w:color="auto"/>
              <w:right w:val="single" w:sz="4" w:space="0" w:color="auto"/>
            </w:tcBorders>
            <w:vAlign w:val="center"/>
            <w:hideMark/>
          </w:tcPr>
          <w:p w14:paraId="055D43F2"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10,5</w:t>
            </w:r>
          </w:p>
        </w:tc>
        <w:tc>
          <w:tcPr>
            <w:tcW w:w="424" w:type="pct"/>
            <w:tcBorders>
              <w:top w:val="single" w:sz="4" w:space="0" w:color="auto"/>
              <w:left w:val="single" w:sz="4" w:space="0" w:color="auto"/>
              <w:bottom w:val="single" w:sz="4" w:space="0" w:color="auto"/>
              <w:right w:val="single" w:sz="4" w:space="0" w:color="auto"/>
            </w:tcBorders>
            <w:vAlign w:val="center"/>
            <w:hideMark/>
          </w:tcPr>
          <w:p w14:paraId="66045F7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7,42</w:t>
            </w:r>
          </w:p>
        </w:tc>
        <w:tc>
          <w:tcPr>
            <w:tcW w:w="424" w:type="pct"/>
            <w:tcBorders>
              <w:top w:val="single" w:sz="4" w:space="0" w:color="auto"/>
              <w:left w:val="single" w:sz="4" w:space="0" w:color="auto"/>
              <w:bottom w:val="single" w:sz="4" w:space="0" w:color="auto"/>
              <w:right w:val="single" w:sz="4" w:space="0" w:color="auto"/>
            </w:tcBorders>
            <w:vAlign w:val="center"/>
            <w:hideMark/>
          </w:tcPr>
          <w:p w14:paraId="50CF868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5</w:t>
            </w:r>
          </w:p>
        </w:tc>
      </w:tr>
    </w:tbl>
    <w:p w14:paraId="6DE451C8" w14:textId="77777777" w:rsidR="001F314F" w:rsidRPr="00012B5E" w:rsidRDefault="001F314F" w:rsidP="001F314F">
      <w:pPr>
        <w:spacing w:line="360" w:lineRule="auto"/>
        <w:rPr>
          <w:rFonts w:ascii="Arial" w:hAnsi="Arial" w:cs="Arial"/>
          <w:i/>
          <w:sz w:val="20"/>
          <w:szCs w:val="20"/>
          <w:lang w:eastAsia="en-US"/>
        </w:rPr>
      </w:pPr>
      <w:r w:rsidRPr="00012B5E">
        <w:rPr>
          <w:rFonts w:ascii="Arial" w:hAnsi="Arial" w:cs="Arial"/>
          <w:i/>
          <w:sz w:val="20"/>
          <w:szCs w:val="20"/>
        </w:rPr>
        <w:t>Źródło: http://www.gios.gov.pl/chemizm_gleb</w:t>
      </w:r>
    </w:p>
    <w:p w14:paraId="6B225A78" w14:textId="77777777" w:rsidR="001F314F" w:rsidRPr="00012B5E" w:rsidRDefault="001F314F" w:rsidP="001F314F">
      <w:pPr>
        <w:spacing w:line="360" w:lineRule="auto"/>
        <w:jc w:val="both"/>
        <w:rPr>
          <w:rFonts w:ascii="Arial" w:hAnsi="Arial" w:cs="Arial"/>
          <w:sz w:val="20"/>
          <w:szCs w:val="20"/>
        </w:rPr>
      </w:pPr>
      <w:r w:rsidRPr="00012B5E">
        <w:rPr>
          <w:rFonts w:ascii="Arial" w:hAnsi="Arial" w:cs="Arial"/>
          <w:sz w:val="20"/>
          <w:szCs w:val="20"/>
        </w:rPr>
        <w:tab/>
        <w:t xml:space="preserve">Gleby w punkcie badawczym charakteryzowały się średnią zasobnością </w:t>
      </w:r>
      <w:r w:rsidRPr="00012B5E">
        <w:rPr>
          <w:rFonts w:ascii="Arial" w:hAnsi="Arial" w:cs="Arial"/>
          <w:sz w:val="20"/>
          <w:szCs w:val="20"/>
        </w:rPr>
        <w:br/>
        <w:t xml:space="preserve">w przyswajalny fosfor, niską zasobnością w przyswajalny potas magnez, a także znacząco wyższą niż w latach poprzednich zasobnością w przyswajalną siarkę. Wszystkie wyżej wymienione pierwiastki mają </w:t>
      </w:r>
      <w:r w:rsidRPr="00012B5E">
        <w:rPr>
          <w:rFonts w:ascii="Arial" w:hAnsi="Arial" w:cs="Arial"/>
          <w:sz w:val="20"/>
          <w:szCs w:val="20"/>
        </w:rPr>
        <w:lastRenderedPageBreak/>
        <w:t>istotne znaczenie w żywieniu roślin. Zawartość pierwiastków przyswajalnych dla roślin w punkcie badawczym w latach 1995-2020 przedstawia poniższa tabela.</w:t>
      </w:r>
    </w:p>
    <w:p w14:paraId="1FF58E54" w14:textId="13A8A1E6" w:rsidR="001F314F" w:rsidRPr="00012B5E" w:rsidRDefault="001F314F" w:rsidP="001F314F">
      <w:pPr>
        <w:pStyle w:val="Legenda"/>
        <w:rPr>
          <w:rFonts w:ascii="Arial" w:hAnsi="Arial" w:cs="Arial"/>
        </w:rPr>
      </w:pPr>
      <w:bookmarkStart w:id="130" w:name="_Toc120697707"/>
      <w:bookmarkStart w:id="131" w:name="_Toc215349076"/>
      <w:r w:rsidRPr="00012B5E">
        <w:rPr>
          <w:rFonts w:ascii="Arial" w:hAnsi="Arial" w:cs="Arial"/>
        </w:rPr>
        <w:t xml:space="preserve">Tabela </w:t>
      </w:r>
      <w:r w:rsidRPr="00012B5E">
        <w:rPr>
          <w:rFonts w:ascii="Arial" w:hAnsi="Arial" w:cs="Arial"/>
        </w:rPr>
        <w:fldChar w:fldCharType="begin"/>
      </w:r>
      <w:r w:rsidRPr="00012B5E">
        <w:rPr>
          <w:rFonts w:ascii="Arial" w:hAnsi="Arial" w:cs="Arial"/>
          <w:noProof/>
        </w:rPr>
        <w:instrText xml:space="preserve"> SEQ Tabela \* ARABIC </w:instrText>
      </w:r>
      <w:r w:rsidRPr="00012B5E">
        <w:rPr>
          <w:rFonts w:ascii="Arial" w:hAnsi="Arial" w:cs="Arial"/>
        </w:rPr>
        <w:fldChar w:fldCharType="separate"/>
      </w:r>
      <w:r w:rsidR="004B1597">
        <w:rPr>
          <w:rFonts w:ascii="Arial" w:hAnsi="Arial" w:cs="Arial"/>
          <w:noProof/>
        </w:rPr>
        <w:t>19</w:t>
      </w:r>
      <w:r w:rsidRPr="00012B5E">
        <w:rPr>
          <w:rFonts w:ascii="Arial" w:hAnsi="Arial" w:cs="Arial"/>
        </w:rPr>
        <w:fldChar w:fldCharType="end"/>
      </w:r>
      <w:r w:rsidRPr="00012B5E">
        <w:rPr>
          <w:rFonts w:ascii="Arial" w:hAnsi="Arial" w:cs="Arial"/>
        </w:rPr>
        <w:t xml:space="preserve"> Zawartość pierwiastków przyswajalnych dla roślin w latach 1995-20</w:t>
      </w:r>
      <w:bookmarkEnd w:id="130"/>
      <w:r w:rsidRPr="00012B5E">
        <w:rPr>
          <w:rFonts w:ascii="Arial" w:hAnsi="Arial" w:cs="Arial"/>
        </w:rPr>
        <w:t>20</w:t>
      </w:r>
      <w:bookmarkEnd w:id="1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888"/>
        <w:gridCol w:w="807"/>
        <w:gridCol w:w="807"/>
        <w:gridCol w:w="807"/>
        <w:gridCol w:w="807"/>
        <w:gridCol w:w="857"/>
        <w:gridCol w:w="9"/>
        <w:gridCol w:w="785"/>
      </w:tblGrid>
      <w:tr w:rsidR="001F314F" w:rsidRPr="00012B5E" w14:paraId="73BF3F77" w14:textId="77777777" w:rsidTr="003B450C">
        <w:trPr>
          <w:trHeight w:val="340"/>
        </w:trPr>
        <w:tc>
          <w:tcPr>
            <w:tcW w:w="1267"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2A61F32D"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Pierwiastki</w:t>
            </w:r>
          </w:p>
        </w:tc>
        <w:tc>
          <w:tcPr>
            <w:tcW w:w="1042" w:type="pct"/>
            <w:vMerge w:val="restart"/>
            <w:tcBorders>
              <w:top w:val="single" w:sz="4" w:space="0" w:color="auto"/>
              <w:left w:val="single" w:sz="4" w:space="0" w:color="auto"/>
              <w:bottom w:val="single" w:sz="4" w:space="0" w:color="auto"/>
              <w:right w:val="single" w:sz="4" w:space="0" w:color="auto"/>
            </w:tcBorders>
            <w:shd w:val="pct15" w:color="auto" w:fill="auto"/>
            <w:vAlign w:val="center"/>
            <w:hideMark/>
          </w:tcPr>
          <w:p w14:paraId="0ABAC3D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Jednostka</w:t>
            </w:r>
          </w:p>
        </w:tc>
        <w:tc>
          <w:tcPr>
            <w:tcW w:w="2691" w:type="pct"/>
            <w:gridSpan w:val="7"/>
            <w:tcBorders>
              <w:top w:val="single" w:sz="4" w:space="0" w:color="auto"/>
              <w:left w:val="single" w:sz="4" w:space="0" w:color="auto"/>
              <w:bottom w:val="single" w:sz="4" w:space="0" w:color="auto"/>
              <w:right w:val="single" w:sz="4" w:space="0" w:color="auto"/>
            </w:tcBorders>
            <w:shd w:val="pct15" w:color="auto" w:fill="auto"/>
            <w:vAlign w:val="center"/>
            <w:hideMark/>
          </w:tcPr>
          <w:p w14:paraId="39F7D550"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Rok</w:t>
            </w:r>
          </w:p>
        </w:tc>
      </w:tr>
      <w:tr w:rsidR="001F314F" w:rsidRPr="00012B5E" w14:paraId="6FA22168" w14:textId="77777777" w:rsidTr="003B450C">
        <w:trPr>
          <w:trHeight w:val="340"/>
        </w:trPr>
        <w:tc>
          <w:tcPr>
            <w:tcW w:w="1267" w:type="pct"/>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0AF2BD88" w14:textId="77777777" w:rsidR="001F314F" w:rsidRPr="00012B5E" w:rsidRDefault="001F314F">
            <w:pPr>
              <w:rPr>
                <w:rFonts w:ascii="Arial" w:hAnsi="Arial" w:cs="Arial"/>
                <w:b/>
                <w:sz w:val="20"/>
                <w:szCs w:val="20"/>
                <w:lang w:eastAsia="en-US"/>
              </w:rPr>
            </w:pPr>
          </w:p>
        </w:tc>
        <w:tc>
          <w:tcPr>
            <w:tcW w:w="1042" w:type="pct"/>
            <w:vMerge/>
            <w:tcBorders>
              <w:top w:val="single" w:sz="4" w:space="0" w:color="auto"/>
              <w:left w:val="single" w:sz="4" w:space="0" w:color="auto"/>
              <w:bottom w:val="single" w:sz="4" w:space="0" w:color="auto"/>
              <w:right w:val="single" w:sz="4" w:space="0" w:color="auto"/>
            </w:tcBorders>
            <w:shd w:val="pct15" w:color="auto" w:fill="auto"/>
            <w:vAlign w:val="center"/>
            <w:hideMark/>
          </w:tcPr>
          <w:p w14:paraId="1D5DC347" w14:textId="77777777" w:rsidR="001F314F" w:rsidRPr="00012B5E" w:rsidRDefault="001F314F">
            <w:pPr>
              <w:rPr>
                <w:rFonts w:ascii="Arial" w:hAnsi="Arial" w:cs="Arial"/>
                <w:b/>
                <w:sz w:val="20"/>
                <w:szCs w:val="20"/>
                <w:lang w:eastAsia="en-US"/>
              </w:rPr>
            </w:pP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1194F7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1995</w:t>
            </w: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30A4573"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2000</w:t>
            </w: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C170F9D"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2005</w:t>
            </w:r>
          </w:p>
        </w:tc>
        <w:tc>
          <w:tcPr>
            <w:tcW w:w="44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0BBED4C7"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2010</w:t>
            </w:r>
          </w:p>
        </w:tc>
        <w:tc>
          <w:tcPr>
            <w:tcW w:w="473"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2F5887F"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2015</w:t>
            </w:r>
          </w:p>
        </w:tc>
        <w:tc>
          <w:tcPr>
            <w:tcW w:w="437"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14:paraId="10823E71" w14:textId="77777777" w:rsidR="001F314F" w:rsidRPr="00012B5E" w:rsidRDefault="001F314F">
            <w:pPr>
              <w:spacing w:line="360" w:lineRule="auto"/>
              <w:jc w:val="center"/>
              <w:rPr>
                <w:rFonts w:ascii="Arial" w:hAnsi="Arial" w:cs="Arial"/>
                <w:b/>
                <w:sz w:val="20"/>
                <w:szCs w:val="20"/>
              </w:rPr>
            </w:pPr>
            <w:r w:rsidRPr="00012B5E">
              <w:rPr>
                <w:rFonts w:ascii="Arial" w:hAnsi="Arial" w:cs="Arial"/>
                <w:b/>
                <w:sz w:val="20"/>
                <w:szCs w:val="20"/>
              </w:rPr>
              <w:t>2020</w:t>
            </w:r>
          </w:p>
        </w:tc>
      </w:tr>
      <w:tr w:rsidR="001F314F" w:rsidRPr="00012B5E" w14:paraId="26E8125B"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39E8810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Fosfor przyswajalny</w:t>
            </w:r>
          </w:p>
        </w:tc>
        <w:tc>
          <w:tcPr>
            <w:tcW w:w="1042" w:type="pct"/>
            <w:tcBorders>
              <w:top w:val="single" w:sz="4" w:space="0" w:color="auto"/>
              <w:left w:val="single" w:sz="4" w:space="0" w:color="auto"/>
              <w:bottom w:val="single" w:sz="4" w:space="0" w:color="auto"/>
              <w:right w:val="single" w:sz="4" w:space="0" w:color="auto"/>
            </w:tcBorders>
            <w:vAlign w:val="center"/>
            <w:hideMark/>
          </w:tcPr>
          <w:p w14:paraId="27A9BE5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P</w:t>
            </w:r>
            <w:r w:rsidRPr="00012B5E">
              <w:rPr>
                <w:rFonts w:ascii="Arial" w:hAnsi="Arial" w:cs="Arial"/>
                <w:sz w:val="20"/>
                <w:szCs w:val="20"/>
                <w:vertAlign w:val="subscript"/>
              </w:rPr>
              <w:t>2</w:t>
            </w:r>
            <w:r w:rsidRPr="00012B5E">
              <w:rPr>
                <w:rFonts w:ascii="Arial" w:hAnsi="Arial" w:cs="Arial"/>
                <w:sz w:val="20"/>
                <w:szCs w:val="20"/>
              </w:rPr>
              <w:t>O</w:t>
            </w:r>
            <w:r w:rsidRPr="00012B5E">
              <w:rPr>
                <w:rFonts w:ascii="Arial" w:hAnsi="Arial" w:cs="Arial"/>
                <w:sz w:val="20"/>
                <w:szCs w:val="20"/>
                <w:vertAlign w:val="subscript"/>
              </w:rPr>
              <w:t>5</w:t>
            </w:r>
            <w:r w:rsidRPr="00012B5E">
              <w:rPr>
                <w:rFonts w:ascii="Arial" w:hAnsi="Arial" w:cs="Arial"/>
                <w:sz w:val="20"/>
                <w:szCs w:val="20"/>
              </w:rPr>
              <w:t>*100g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35F79AD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16,70</w:t>
            </w:r>
          </w:p>
        </w:tc>
        <w:tc>
          <w:tcPr>
            <w:tcW w:w="445" w:type="pct"/>
            <w:tcBorders>
              <w:top w:val="single" w:sz="4" w:space="0" w:color="auto"/>
              <w:left w:val="single" w:sz="4" w:space="0" w:color="auto"/>
              <w:bottom w:val="single" w:sz="4" w:space="0" w:color="auto"/>
              <w:right w:val="single" w:sz="4" w:space="0" w:color="auto"/>
            </w:tcBorders>
            <w:vAlign w:val="center"/>
            <w:hideMark/>
          </w:tcPr>
          <w:p w14:paraId="76FC33B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14,80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45A1A1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16,80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FA7362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13,20</w:t>
            </w:r>
          </w:p>
        </w:tc>
        <w:tc>
          <w:tcPr>
            <w:tcW w:w="473" w:type="pct"/>
            <w:tcBorders>
              <w:top w:val="single" w:sz="4" w:space="0" w:color="auto"/>
              <w:left w:val="single" w:sz="4" w:space="0" w:color="auto"/>
              <w:bottom w:val="single" w:sz="4" w:space="0" w:color="auto"/>
              <w:right w:val="single" w:sz="4" w:space="0" w:color="auto"/>
            </w:tcBorders>
            <w:vAlign w:val="center"/>
            <w:hideMark/>
          </w:tcPr>
          <w:p w14:paraId="5CD440B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12,95</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14:paraId="55C2A2B0"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17,1</w:t>
            </w:r>
          </w:p>
        </w:tc>
      </w:tr>
      <w:tr w:rsidR="001F314F" w:rsidRPr="00012B5E" w14:paraId="4DAAF7CF"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3014ED6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Potas przyswajalny</w:t>
            </w:r>
          </w:p>
        </w:tc>
        <w:tc>
          <w:tcPr>
            <w:tcW w:w="1042" w:type="pct"/>
            <w:tcBorders>
              <w:top w:val="single" w:sz="4" w:space="0" w:color="auto"/>
              <w:left w:val="single" w:sz="4" w:space="0" w:color="auto"/>
              <w:bottom w:val="single" w:sz="4" w:space="0" w:color="auto"/>
              <w:right w:val="single" w:sz="4" w:space="0" w:color="auto"/>
            </w:tcBorders>
            <w:vAlign w:val="center"/>
            <w:hideMark/>
          </w:tcPr>
          <w:p w14:paraId="2DE5233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K</w:t>
            </w:r>
            <w:r w:rsidRPr="00012B5E">
              <w:rPr>
                <w:rFonts w:ascii="Arial" w:hAnsi="Arial" w:cs="Arial"/>
                <w:sz w:val="20"/>
                <w:szCs w:val="20"/>
                <w:vertAlign w:val="subscript"/>
              </w:rPr>
              <w:t>2</w:t>
            </w:r>
            <w:r w:rsidRPr="00012B5E">
              <w:rPr>
                <w:rFonts w:ascii="Arial" w:hAnsi="Arial" w:cs="Arial"/>
                <w:sz w:val="20"/>
                <w:szCs w:val="20"/>
              </w:rPr>
              <w:t>O*100g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4A8422A2"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16,20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A31892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18,00</w:t>
            </w:r>
          </w:p>
        </w:tc>
        <w:tc>
          <w:tcPr>
            <w:tcW w:w="445" w:type="pct"/>
            <w:tcBorders>
              <w:top w:val="single" w:sz="4" w:space="0" w:color="auto"/>
              <w:left w:val="single" w:sz="4" w:space="0" w:color="auto"/>
              <w:bottom w:val="single" w:sz="4" w:space="0" w:color="auto"/>
              <w:right w:val="single" w:sz="4" w:space="0" w:color="auto"/>
            </w:tcBorders>
            <w:vAlign w:val="center"/>
            <w:hideMark/>
          </w:tcPr>
          <w:p w14:paraId="69677103"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16,60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06763B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11,10</w:t>
            </w:r>
          </w:p>
        </w:tc>
        <w:tc>
          <w:tcPr>
            <w:tcW w:w="473" w:type="pct"/>
            <w:tcBorders>
              <w:top w:val="single" w:sz="4" w:space="0" w:color="auto"/>
              <w:left w:val="single" w:sz="4" w:space="0" w:color="auto"/>
              <w:bottom w:val="single" w:sz="4" w:space="0" w:color="auto"/>
              <w:right w:val="single" w:sz="4" w:space="0" w:color="auto"/>
            </w:tcBorders>
            <w:vAlign w:val="center"/>
            <w:hideMark/>
          </w:tcPr>
          <w:p w14:paraId="596A603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7,6</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14:paraId="60F90E6B"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8</w:t>
            </w:r>
          </w:p>
        </w:tc>
      </w:tr>
      <w:tr w:rsidR="001F314F" w:rsidRPr="00012B5E" w14:paraId="2E4A3FEA"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32F1B15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Magnez przyswajalny</w:t>
            </w:r>
          </w:p>
        </w:tc>
        <w:tc>
          <w:tcPr>
            <w:tcW w:w="1042" w:type="pct"/>
            <w:tcBorders>
              <w:top w:val="single" w:sz="4" w:space="0" w:color="auto"/>
              <w:left w:val="single" w:sz="4" w:space="0" w:color="auto"/>
              <w:bottom w:val="single" w:sz="4" w:space="0" w:color="auto"/>
              <w:right w:val="single" w:sz="4" w:space="0" w:color="auto"/>
            </w:tcBorders>
            <w:vAlign w:val="center"/>
            <w:hideMark/>
          </w:tcPr>
          <w:p w14:paraId="7D2D3B1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Mg*100g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4B4084B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4,60</w:t>
            </w:r>
          </w:p>
        </w:tc>
        <w:tc>
          <w:tcPr>
            <w:tcW w:w="445" w:type="pct"/>
            <w:tcBorders>
              <w:top w:val="single" w:sz="4" w:space="0" w:color="auto"/>
              <w:left w:val="single" w:sz="4" w:space="0" w:color="auto"/>
              <w:bottom w:val="single" w:sz="4" w:space="0" w:color="auto"/>
              <w:right w:val="single" w:sz="4" w:space="0" w:color="auto"/>
            </w:tcBorders>
            <w:vAlign w:val="center"/>
            <w:hideMark/>
          </w:tcPr>
          <w:p w14:paraId="05307CD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6,10</w:t>
            </w:r>
          </w:p>
        </w:tc>
        <w:tc>
          <w:tcPr>
            <w:tcW w:w="445" w:type="pct"/>
            <w:tcBorders>
              <w:top w:val="single" w:sz="4" w:space="0" w:color="auto"/>
              <w:left w:val="single" w:sz="4" w:space="0" w:color="auto"/>
              <w:bottom w:val="single" w:sz="4" w:space="0" w:color="auto"/>
              <w:right w:val="single" w:sz="4" w:space="0" w:color="auto"/>
            </w:tcBorders>
            <w:vAlign w:val="center"/>
            <w:hideMark/>
          </w:tcPr>
          <w:p w14:paraId="3032BA9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4,60</w:t>
            </w:r>
          </w:p>
        </w:tc>
        <w:tc>
          <w:tcPr>
            <w:tcW w:w="445" w:type="pct"/>
            <w:tcBorders>
              <w:top w:val="single" w:sz="4" w:space="0" w:color="auto"/>
              <w:left w:val="single" w:sz="4" w:space="0" w:color="auto"/>
              <w:bottom w:val="single" w:sz="4" w:space="0" w:color="auto"/>
              <w:right w:val="single" w:sz="4" w:space="0" w:color="auto"/>
            </w:tcBorders>
            <w:vAlign w:val="center"/>
            <w:hideMark/>
          </w:tcPr>
          <w:p w14:paraId="252E302B"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6,60</w:t>
            </w:r>
          </w:p>
        </w:tc>
        <w:tc>
          <w:tcPr>
            <w:tcW w:w="473" w:type="pct"/>
            <w:tcBorders>
              <w:top w:val="single" w:sz="4" w:space="0" w:color="auto"/>
              <w:left w:val="single" w:sz="4" w:space="0" w:color="auto"/>
              <w:bottom w:val="single" w:sz="4" w:space="0" w:color="auto"/>
              <w:right w:val="single" w:sz="4" w:space="0" w:color="auto"/>
            </w:tcBorders>
            <w:vAlign w:val="center"/>
            <w:hideMark/>
          </w:tcPr>
          <w:p w14:paraId="77FAA341"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4,90</w:t>
            </w:r>
          </w:p>
        </w:tc>
        <w:tc>
          <w:tcPr>
            <w:tcW w:w="437" w:type="pct"/>
            <w:gridSpan w:val="2"/>
            <w:tcBorders>
              <w:top w:val="single" w:sz="4" w:space="0" w:color="auto"/>
              <w:left w:val="single" w:sz="4" w:space="0" w:color="auto"/>
              <w:bottom w:val="single" w:sz="4" w:space="0" w:color="auto"/>
              <w:right w:val="single" w:sz="4" w:space="0" w:color="auto"/>
            </w:tcBorders>
            <w:vAlign w:val="center"/>
            <w:hideMark/>
          </w:tcPr>
          <w:p w14:paraId="6555F94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4,8</w:t>
            </w:r>
          </w:p>
        </w:tc>
      </w:tr>
      <w:tr w:rsidR="001F314F" w:rsidRPr="00012B5E" w14:paraId="1658808F" w14:textId="77777777" w:rsidTr="003B450C">
        <w:trPr>
          <w:trHeight w:val="340"/>
        </w:trPr>
        <w:tc>
          <w:tcPr>
            <w:tcW w:w="1267" w:type="pct"/>
            <w:tcBorders>
              <w:top w:val="single" w:sz="4" w:space="0" w:color="auto"/>
              <w:left w:val="single" w:sz="4" w:space="0" w:color="auto"/>
              <w:bottom w:val="single" w:sz="4" w:space="0" w:color="auto"/>
              <w:right w:val="single" w:sz="4" w:space="0" w:color="auto"/>
            </w:tcBorders>
            <w:vAlign w:val="center"/>
            <w:hideMark/>
          </w:tcPr>
          <w:p w14:paraId="7182C347"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Siarka przyswajalna</w:t>
            </w:r>
          </w:p>
        </w:tc>
        <w:tc>
          <w:tcPr>
            <w:tcW w:w="1042" w:type="pct"/>
            <w:tcBorders>
              <w:top w:val="single" w:sz="4" w:space="0" w:color="auto"/>
              <w:left w:val="single" w:sz="4" w:space="0" w:color="auto"/>
              <w:bottom w:val="single" w:sz="4" w:space="0" w:color="auto"/>
              <w:right w:val="single" w:sz="4" w:space="0" w:color="auto"/>
            </w:tcBorders>
            <w:vAlign w:val="center"/>
            <w:hideMark/>
          </w:tcPr>
          <w:p w14:paraId="408A81BD"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mg S-SO</w:t>
            </w:r>
            <w:r w:rsidRPr="00012B5E">
              <w:rPr>
                <w:rFonts w:ascii="Arial" w:hAnsi="Arial" w:cs="Arial"/>
                <w:sz w:val="20"/>
                <w:szCs w:val="20"/>
                <w:vertAlign w:val="subscript"/>
              </w:rPr>
              <w:t>4</w:t>
            </w:r>
            <w:r w:rsidRPr="00012B5E">
              <w:rPr>
                <w:rFonts w:ascii="Arial" w:hAnsi="Arial" w:cs="Arial"/>
                <w:sz w:val="20"/>
                <w:szCs w:val="20"/>
              </w:rPr>
              <w:t>*100g</w:t>
            </w:r>
            <w:r w:rsidRPr="00012B5E">
              <w:rPr>
                <w:rFonts w:ascii="Arial" w:hAnsi="Arial" w:cs="Arial"/>
                <w:sz w:val="20"/>
                <w:szCs w:val="20"/>
                <w:vertAlign w:val="superscript"/>
              </w:rPr>
              <w:t>-1</w:t>
            </w:r>
          </w:p>
        </w:tc>
        <w:tc>
          <w:tcPr>
            <w:tcW w:w="445" w:type="pct"/>
            <w:tcBorders>
              <w:top w:val="single" w:sz="4" w:space="0" w:color="auto"/>
              <w:left w:val="single" w:sz="4" w:space="0" w:color="auto"/>
              <w:bottom w:val="single" w:sz="4" w:space="0" w:color="auto"/>
              <w:right w:val="single" w:sz="4" w:space="0" w:color="auto"/>
            </w:tcBorders>
            <w:vAlign w:val="center"/>
            <w:hideMark/>
          </w:tcPr>
          <w:p w14:paraId="1CA00EB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45" w:type="pct"/>
            <w:tcBorders>
              <w:top w:val="single" w:sz="4" w:space="0" w:color="auto"/>
              <w:left w:val="single" w:sz="4" w:space="0" w:color="auto"/>
              <w:bottom w:val="single" w:sz="4" w:space="0" w:color="auto"/>
              <w:right w:val="single" w:sz="4" w:space="0" w:color="auto"/>
            </w:tcBorders>
            <w:vAlign w:val="center"/>
            <w:hideMark/>
          </w:tcPr>
          <w:p w14:paraId="43627C1F"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1,26</w:t>
            </w:r>
          </w:p>
        </w:tc>
        <w:tc>
          <w:tcPr>
            <w:tcW w:w="445" w:type="pct"/>
            <w:tcBorders>
              <w:top w:val="single" w:sz="4" w:space="0" w:color="auto"/>
              <w:left w:val="single" w:sz="4" w:space="0" w:color="auto"/>
              <w:bottom w:val="single" w:sz="4" w:space="0" w:color="auto"/>
              <w:right w:val="single" w:sz="4" w:space="0" w:color="auto"/>
            </w:tcBorders>
            <w:vAlign w:val="center"/>
            <w:hideMark/>
          </w:tcPr>
          <w:p w14:paraId="344076B9"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1,11</w:t>
            </w:r>
          </w:p>
        </w:tc>
        <w:tc>
          <w:tcPr>
            <w:tcW w:w="445" w:type="pct"/>
            <w:tcBorders>
              <w:top w:val="single" w:sz="4" w:space="0" w:color="auto"/>
              <w:left w:val="single" w:sz="4" w:space="0" w:color="auto"/>
              <w:bottom w:val="single" w:sz="4" w:space="0" w:color="auto"/>
              <w:right w:val="single" w:sz="4" w:space="0" w:color="auto"/>
            </w:tcBorders>
            <w:vAlign w:val="center"/>
            <w:hideMark/>
          </w:tcPr>
          <w:p w14:paraId="2817594C"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1,24</w:t>
            </w:r>
          </w:p>
        </w:tc>
        <w:tc>
          <w:tcPr>
            <w:tcW w:w="478" w:type="pct"/>
            <w:gridSpan w:val="2"/>
            <w:tcBorders>
              <w:top w:val="single" w:sz="4" w:space="0" w:color="auto"/>
              <w:left w:val="single" w:sz="4" w:space="0" w:color="auto"/>
              <w:bottom w:val="single" w:sz="4" w:space="0" w:color="auto"/>
              <w:right w:val="single" w:sz="4" w:space="0" w:color="auto"/>
            </w:tcBorders>
            <w:vAlign w:val="center"/>
            <w:hideMark/>
          </w:tcPr>
          <w:p w14:paraId="22C97408"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0,90</w:t>
            </w:r>
          </w:p>
        </w:tc>
        <w:tc>
          <w:tcPr>
            <w:tcW w:w="432" w:type="pct"/>
            <w:tcBorders>
              <w:top w:val="single" w:sz="4" w:space="0" w:color="auto"/>
              <w:left w:val="single" w:sz="4" w:space="0" w:color="auto"/>
              <w:bottom w:val="single" w:sz="4" w:space="0" w:color="auto"/>
              <w:right w:val="single" w:sz="4" w:space="0" w:color="auto"/>
            </w:tcBorders>
            <w:vAlign w:val="center"/>
            <w:hideMark/>
          </w:tcPr>
          <w:p w14:paraId="25750BF5" w14:textId="77777777" w:rsidR="001F314F" w:rsidRPr="00012B5E" w:rsidRDefault="001F314F">
            <w:pPr>
              <w:spacing w:line="360" w:lineRule="auto"/>
              <w:jc w:val="center"/>
              <w:rPr>
                <w:rFonts w:ascii="Arial" w:hAnsi="Arial" w:cs="Arial"/>
                <w:sz w:val="20"/>
                <w:szCs w:val="20"/>
              </w:rPr>
            </w:pPr>
            <w:r w:rsidRPr="00012B5E">
              <w:rPr>
                <w:rFonts w:ascii="Arial" w:hAnsi="Arial" w:cs="Arial"/>
                <w:sz w:val="20"/>
                <w:szCs w:val="20"/>
              </w:rPr>
              <w:t>2,6</w:t>
            </w:r>
          </w:p>
        </w:tc>
      </w:tr>
    </w:tbl>
    <w:p w14:paraId="5C48BD86" w14:textId="77777777" w:rsidR="001F314F" w:rsidRPr="00012B5E" w:rsidRDefault="001F314F" w:rsidP="001F314F">
      <w:pPr>
        <w:spacing w:line="360" w:lineRule="auto"/>
        <w:rPr>
          <w:rFonts w:ascii="Arial" w:hAnsi="Arial" w:cs="Arial"/>
          <w:i/>
          <w:sz w:val="20"/>
          <w:szCs w:val="20"/>
          <w:lang w:eastAsia="en-US"/>
        </w:rPr>
      </w:pPr>
      <w:r w:rsidRPr="00012B5E">
        <w:rPr>
          <w:rFonts w:ascii="Arial" w:hAnsi="Arial" w:cs="Arial"/>
          <w:i/>
          <w:sz w:val="20"/>
          <w:szCs w:val="20"/>
        </w:rPr>
        <w:t>Źródło: http://www.gios.gov.pl/chemizm_gleb</w:t>
      </w:r>
    </w:p>
    <w:p w14:paraId="48942AB0" w14:textId="77777777" w:rsidR="001F314F" w:rsidRPr="00012B5E" w:rsidRDefault="001F314F" w:rsidP="001A3C3F">
      <w:pPr>
        <w:spacing w:line="360" w:lineRule="auto"/>
        <w:jc w:val="both"/>
        <w:rPr>
          <w:rFonts w:ascii="Arial" w:hAnsi="Arial" w:cs="Arial"/>
          <w:sz w:val="20"/>
          <w:szCs w:val="20"/>
        </w:rPr>
      </w:pPr>
    </w:p>
    <w:p w14:paraId="53F61C3E" w14:textId="5A20377C"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Negatywny wpływ na jakość gleb wywiera działalność człowieka na obszarach użytkowanych rolniczo oraz zurbanizowanych. Do terenów o przekształconej glebie zaliczono obszary zabudowane </w:t>
      </w:r>
      <w:r w:rsidR="008D7410" w:rsidRPr="00012B5E">
        <w:rPr>
          <w:rFonts w:ascii="Arial" w:hAnsi="Arial" w:cs="Arial"/>
          <w:sz w:val="20"/>
          <w:szCs w:val="20"/>
        </w:rPr>
        <w:br/>
      </w:r>
      <w:r w:rsidRPr="00012B5E">
        <w:rPr>
          <w:rFonts w:ascii="Arial" w:hAnsi="Arial" w:cs="Arial"/>
          <w:sz w:val="20"/>
          <w:szCs w:val="20"/>
        </w:rPr>
        <w:t>i zurbanizowane w tym tereny mieszkalne i rekreacyjno-wypoczynkowe oraz komunikacyjne. W gminie, w strukturze użytkowania dominują grunty rolne, ma ona charakter rolniczy, dlatego oddziaływanie tego sektora ma znaczący wpływ na jakość gleb. Większość mineralnych nawozów azotowych stosowanych w rolnictwie wpływa zakwaszając na glebę, przyczyniając się do pogorszenia jej s</w:t>
      </w:r>
      <w:r w:rsidR="008D7410" w:rsidRPr="00012B5E">
        <w:rPr>
          <w:rFonts w:ascii="Arial" w:hAnsi="Arial" w:cs="Arial"/>
          <w:sz w:val="20"/>
          <w:szCs w:val="20"/>
        </w:rPr>
        <w:t>truktury i warunków powietrzno-</w:t>
      </w:r>
      <w:r w:rsidRPr="00012B5E">
        <w:rPr>
          <w:rFonts w:ascii="Arial" w:hAnsi="Arial" w:cs="Arial"/>
          <w:sz w:val="20"/>
          <w:szCs w:val="20"/>
        </w:rPr>
        <w:t>wodnych. Ogranicza to rozwój roślin i prowadzi do spadku plonów, sprzyja wymywaniu wapna i magnezu, a uaktywnieniu pierwiastków toksycznych np. glinu i manganu. Na zakwaszenie gleb wpływa również intensyfikacja rolnictwa, związana z usuwaniem masy roślinnej z ziemi. Kwaśne gleby mają niewielką możliwość przeciwdziałania gwałtownym zmianom odczynu, ponieważ ich zdolność buforująca jest zbyt mała dla zneutralizowania wzrostu stężenia jonów wodorowych. Nadmierne nawożenie gleb azotem mineralnym może przyczynić się do powstawania w glebie związków nitrozytowych i skażenia środowiska nitrozo-aminami.</w:t>
      </w:r>
    </w:p>
    <w:p w14:paraId="23A66A24" w14:textId="20FD83E3"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Potencjalnym źródłem zanieczyszczenia środowiska gruntowo-wodnego jest prowadzenie produkcji zwierzęcej, szczególnie na większą skalę. Można wyróżnić trzy podstawowe etapy, związane </w:t>
      </w:r>
      <w:r w:rsidR="008D7410" w:rsidRPr="00012B5E">
        <w:rPr>
          <w:rFonts w:ascii="Arial" w:hAnsi="Arial" w:cs="Arial"/>
          <w:sz w:val="20"/>
          <w:szCs w:val="20"/>
        </w:rPr>
        <w:br/>
      </w:r>
      <w:r w:rsidRPr="00012B5E">
        <w:rPr>
          <w:rFonts w:ascii="Arial" w:hAnsi="Arial" w:cs="Arial"/>
          <w:sz w:val="20"/>
          <w:szCs w:val="20"/>
        </w:rPr>
        <w:t xml:space="preserve">z prowadzeniem produkcji zwierzęcej, decydujące o emisjach zanieczyszczeń do środowiska: </w:t>
      </w:r>
    </w:p>
    <w:p w14:paraId="4242A4F8"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utrzymanie zwierząt,</w:t>
      </w:r>
    </w:p>
    <w:p w14:paraId="11BF9949"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przechowywanie nawozów naturalnych,</w:t>
      </w:r>
    </w:p>
    <w:p w14:paraId="7E683B2A"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nawożenie użytków rolnych.</w:t>
      </w:r>
    </w:p>
    <w:p w14:paraId="7FB2BC8E" w14:textId="0D711265"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Azot i fosfor zawarte w paszach dla zwierząt hodowlanych nie są przez nie całkowicie wykorzystywane i w dużym stopniu są wydalane wraz z odchodami. Odchody te, w formie obornika, gnojówki lub gnojowicy, są wartościowym nawozem naturalnym. Jednak nieprawidłowe ich przechowywanie i stosowanie na polach prowadzi do zanieczyszczenia środowiska.</w:t>
      </w:r>
      <w:r w:rsidRPr="00012B5E">
        <w:rPr>
          <w:rStyle w:val="Odwoanieprzypisukocowego13"/>
          <w:rFonts w:ascii="Arial" w:hAnsi="Arial" w:cs="Arial"/>
          <w:sz w:val="20"/>
          <w:szCs w:val="20"/>
        </w:rPr>
        <w:footnoteReference w:id="2"/>
      </w:r>
    </w:p>
    <w:p w14:paraId="06F88EFF" w14:textId="3CC7CF2A"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Zanieczyszczenie metalami ciężkimi następuje przede wszystkim na skutek emisji pyłów pochodzących ze źródeł motoryzacyjnych. W miarę upływu czasu następuje znaczna ich kumulacja w glebach bezpośrednio przyległych do dróg. Duże ilości tych pierwiastków są silnie sorbowane przez kompleks </w:t>
      </w:r>
      <w:r w:rsidRPr="00012B5E">
        <w:rPr>
          <w:rFonts w:ascii="Arial" w:hAnsi="Arial" w:cs="Arial"/>
          <w:sz w:val="20"/>
          <w:szCs w:val="20"/>
        </w:rPr>
        <w:lastRenderedPageBreak/>
        <w:t>sorpcyjny i skumulowane w poziomach próchnicznych. Duża zawartość metali ciężkich wpływa nie tylko toksycznie na rośliny, ale oddziałuje niekorzystnie między innymi na strukturę i zwięzłość gleb.</w:t>
      </w:r>
    </w:p>
    <w:p w14:paraId="08928669" w14:textId="2099EFD3"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Powszechnie spotykanym problemem jest występowanie miejsc nielegalnego składowania odpadów, „dzikich wysypisk”) zwłaszcza w okolicznych lasach, na granicy polno-leśnej i przydrożnych rowach. Potencjalnym zagrożeniem dla zasobów kopalin jest ich nielegalna eksploatacja, z pominięciem koncesji, tj. w sprzeczności z ustawą Prawo geologiczne i górnicze. Stanowi to zagrożenie nie tylko dla samych zasobów </w:t>
      </w:r>
      <w:r w:rsidR="00843504" w:rsidRPr="00012B5E">
        <w:rPr>
          <w:rFonts w:ascii="Arial" w:hAnsi="Arial" w:cs="Arial"/>
          <w:sz w:val="20"/>
          <w:szCs w:val="20"/>
        </w:rPr>
        <w:t>geologicznych,</w:t>
      </w:r>
      <w:r w:rsidRPr="00012B5E">
        <w:rPr>
          <w:rFonts w:ascii="Arial" w:hAnsi="Arial" w:cs="Arial"/>
          <w:sz w:val="20"/>
          <w:szCs w:val="20"/>
        </w:rPr>
        <w:t xml:space="preserve"> ale przede wszystkim dla innych komponentów środowiska, w tym dla sfery przyrodniczej i krajobrazu. Do najważniejszych zagrożeń jakie może spowodować nielegalna eksploatacja kopalin należą:</w:t>
      </w:r>
    </w:p>
    <w:p w14:paraId="783B1F57"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nieracjonalne wykorzystanie zasobów kopalin,</w:t>
      </w:r>
    </w:p>
    <w:p w14:paraId="0F2E4B76" w14:textId="76B6030F"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brak działań w zakresie spełnienia podstawow</w:t>
      </w:r>
      <w:r w:rsidR="008D7410" w:rsidRPr="00012B5E">
        <w:rPr>
          <w:rFonts w:ascii="Arial" w:hAnsi="Arial" w:cs="Arial"/>
          <w:sz w:val="20"/>
          <w:szCs w:val="20"/>
        </w:rPr>
        <w:t xml:space="preserve">ych wymogów ochrony środowiska </w:t>
      </w:r>
      <w:r w:rsidRPr="00012B5E">
        <w:rPr>
          <w:rFonts w:ascii="Arial" w:hAnsi="Arial" w:cs="Arial"/>
          <w:sz w:val="20"/>
          <w:szCs w:val="20"/>
        </w:rPr>
        <w:t>w trakcie eksploatacji,</w:t>
      </w:r>
    </w:p>
    <w:p w14:paraId="7E11B545"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nieregularne rozproszenie obszarów eksploatacji i poszczególnych wyrobisk,</w:t>
      </w:r>
    </w:p>
    <w:p w14:paraId="08641C3E"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zubożenie walorów przyrodniczych i krajobrazowych terenu bez uwzględnienia zapisów prawa lokalnego,</w:t>
      </w:r>
    </w:p>
    <w:p w14:paraId="039C39E3" w14:textId="77777777" w:rsidR="009F6351" w:rsidRPr="00012B5E" w:rsidRDefault="009F6351" w:rsidP="009F6351">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brak działań mających na celu zrekultywowanie terenu poeksploatacyjnego.</w:t>
      </w:r>
    </w:p>
    <w:p w14:paraId="1B657842" w14:textId="77777777" w:rsidR="00F416C7" w:rsidRPr="00012B5E" w:rsidRDefault="00F416C7">
      <w:pPr>
        <w:pStyle w:val="Nagwek2"/>
        <w:spacing w:line="360" w:lineRule="auto"/>
        <w:ind w:left="578" w:hanging="578"/>
        <w:rPr>
          <w:rFonts w:ascii="Arial" w:hAnsi="Arial" w:cs="Arial"/>
          <w:sz w:val="20"/>
          <w:szCs w:val="20"/>
        </w:rPr>
      </w:pPr>
      <w:bookmarkStart w:id="132" w:name="__RefHeading__220_1215240712"/>
      <w:bookmarkStart w:id="133" w:name="_Toc106224855"/>
      <w:bookmarkStart w:id="134" w:name="_Toc215350407"/>
      <w:bookmarkEnd w:id="132"/>
      <w:r w:rsidRPr="00012B5E">
        <w:rPr>
          <w:rFonts w:ascii="Arial" w:hAnsi="Arial" w:cs="Arial"/>
          <w:sz w:val="20"/>
          <w:szCs w:val="20"/>
        </w:rPr>
        <w:t>Przyroda</w:t>
      </w:r>
      <w:bookmarkEnd w:id="133"/>
      <w:bookmarkEnd w:id="134"/>
    </w:p>
    <w:p w14:paraId="1EC337B2" w14:textId="77777777" w:rsidR="00F416C7" w:rsidRPr="00012B5E" w:rsidRDefault="00F416C7" w:rsidP="006169BE">
      <w:pPr>
        <w:pStyle w:val="Nagwek3"/>
        <w:spacing w:line="360" w:lineRule="auto"/>
        <w:rPr>
          <w:rFonts w:ascii="Arial" w:hAnsi="Arial" w:cs="Arial"/>
          <w:sz w:val="20"/>
          <w:szCs w:val="20"/>
        </w:rPr>
      </w:pPr>
      <w:bookmarkStart w:id="135" w:name="_Toc106224856"/>
      <w:bookmarkStart w:id="136" w:name="_Toc215350408"/>
      <w:r w:rsidRPr="00012B5E">
        <w:rPr>
          <w:rFonts w:ascii="Arial" w:hAnsi="Arial" w:cs="Arial"/>
          <w:sz w:val="20"/>
          <w:szCs w:val="20"/>
        </w:rPr>
        <w:t>Lasy</w:t>
      </w:r>
      <w:bookmarkEnd w:id="135"/>
      <w:bookmarkEnd w:id="136"/>
    </w:p>
    <w:p w14:paraId="423C7896" w14:textId="77777777" w:rsidR="009F6351" w:rsidRPr="00822561" w:rsidRDefault="009F6351" w:rsidP="009F6351">
      <w:pPr>
        <w:autoSpaceDE w:val="0"/>
        <w:autoSpaceDN w:val="0"/>
        <w:adjustRightInd w:val="0"/>
        <w:spacing w:line="360" w:lineRule="auto"/>
        <w:jc w:val="both"/>
        <w:rPr>
          <w:rFonts w:ascii="Arial" w:hAnsi="Arial" w:cs="Arial"/>
          <w:b/>
          <w:sz w:val="20"/>
          <w:szCs w:val="20"/>
        </w:rPr>
      </w:pPr>
      <w:bookmarkStart w:id="137" w:name="__DdeLink__1282_1323059997"/>
      <w:r w:rsidRPr="00822561">
        <w:rPr>
          <w:rFonts w:ascii="Arial" w:hAnsi="Arial" w:cs="Arial"/>
          <w:b/>
          <w:sz w:val="20"/>
          <w:szCs w:val="20"/>
        </w:rPr>
        <w:t xml:space="preserve">Lasy </w:t>
      </w:r>
    </w:p>
    <w:p w14:paraId="30C0E81D" w14:textId="12930B7F" w:rsidR="00003519" w:rsidRPr="00132ABF" w:rsidRDefault="00003519" w:rsidP="00003519">
      <w:pPr>
        <w:spacing w:line="360" w:lineRule="auto"/>
        <w:jc w:val="both"/>
        <w:rPr>
          <w:rFonts w:ascii="Arial" w:hAnsi="Arial" w:cs="Arial"/>
          <w:sz w:val="20"/>
          <w:szCs w:val="20"/>
        </w:rPr>
      </w:pPr>
      <w:r w:rsidRPr="00132ABF">
        <w:rPr>
          <w:rFonts w:ascii="Arial" w:hAnsi="Arial" w:cs="Arial"/>
          <w:sz w:val="20"/>
          <w:szCs w:val="20"/>
        </w:rPr>
        <w:t xml:space="preserve">Pod względem geograficznym </w:t>
      </w:r>
      <w:r w:rsidR="00822561" w:rsidRPr="00132ABF">
        <w:rPr>
          <w:rFonts w:ascii="Arial" w:hAnsi="Arial" w:cs="Arial"/>
          <w:sz w:val="20"/>
          <w:szCs w:val="20"/>
        </w:rPr>
        <w:t>Ceków-Kolonia</w:t>
      </w:r>
      <w:r w:rsidRPr="00132ABF">
        <w:rPr>
          <w:rFonts w:ascii="Arial" w:hAnsi="Arial" w:cs="Arial"/>
          <w:sz w:val="20"/>
          <w:szCs w:val="20"/>
        </w:rPr>
        <w:t xml:space="preserve"> leży w makroregionie Niziny Południowow</w:t>
      </w:r>
      <w:r w:rsidR="00A73FF4" w:rsidRPr="00132ABF">
        <w:rPr>
          <w:rFonts w:ascii="Arial" w:hAnsi="Arial" w:cs="Arial"/>
          <w:sz w:val="20"/>
          <w:szCs w:val="20"/>
        </w:rPr>
        <w:t>ow</w:t>
      </w:r>
      <w:r w:rsidRPr="00132ABF">
        <w:rPr>
          <w:rFonts w:ascii="Arial" w:hAnsi="Arial" w:cs="Arial"/>
          <w:sz w:val="20"/>
          <w:szCs w:val="20"/>
        </w:rPr>
        <w:t xml:space="preserve">ielkopolskiej, na terenie mezoregionu Wysoczyzny Kaliskiej, Wysoczyzny Tureckiej i Kotliny Grabowskiej. Rzeźba powierzchni terenu jest wynikiem procesów geologicznych z epoki lodowcowej. Na Wysoczyznach Kaliskiej i Tureckiej występują osady lodowcowe i wodnolodowcowe ze zlodowacenia Warty. Są </w:t>
      </w:r>
      <w:r w:rsidR="00A73FF4" w:rsidRPr="00132ABF">
        <w:rPr>
          <w:rFonts w:ascii="Arial" w:hAnsi="Arial" w:cs="Arial"/>
          <w:sz w:val="20"/>
          <w:szCs w:val="20"/>
        </w:rPr>
        <w:t>one w</w:t>
      </w:r>
      <w:r w:rsidRPr="00132ABF">
        <w:rPr>
          <w:rFonts w:ascii="Arial" w:hAnsi="Arial" w:cs="Arial"/>
          <w:sz w:val="20"/>
          <w:szCs w:val="20"/>
        </w:rPr>
        <w:t xml:space="preserve">  obszarze morenowym pokryte pagórkami moren czołowych tego samego zlodowacenia. Kotlina Grabowska</w:t>
      </w:r>
      <w:r w:rsidR="00A73FF4" w:rsidRPr="00132ABF">
        <w:rPr>
          <w:rFonts w:ascii="Arial" w:hAnsi="Arial" w:cs="Arial"/>
          <w:sz w:val="20"/>
          <w:szCs w:val="20"/>
        </w:rPr>
        <w:t xml:space="preserve"> </w:t>
      </w:r>
      <w:r w:rsidRPr="00132ABF">
        <w:rPr>
          <w:rFonts w:ascii="Arial" w:hAnsi="Arial" w:cs="Arial"/>
          <w:sz w:val="20"/>
          <w:szCs w:val="20"/>
        </w:rPr>
        <w:t>wypełniona jest osadem późniejszym,</w:t>
      </w:r>
      <w:r w:rsidR="00A73FF4" w:rsidRPr="00132ABF">
        <w:rPr>
          <w:rFonts w:ascii="Arial" w:hAnsi="Arial" w:cs="Arial"/>
          <w:sz w:val="20"/>
          <w:szCs w:val="20"/>
        </w:rPr>
        <w:t xml:space="preserve"> </w:t>
      </w:r>
      <w:r w:rsidRPr="00132ABF">
        <w:rPr>
          <w:rFonts w:ascii="Arial" w:hAnsi="Arial" w:cs="Arial"/>
          <w:sz w:val="20"/>
          <w:szCs w:val="20"/>
        </w:rPr>
        <w:t>ze</w:t>
      </w:r>
      <w:r w:rsidR="00A73FF4" w:rsidRPr="00132ABF">
        <w:rPr>
          <w:rFonts w:ascii="Arial" w:hAnsi="Arial" w:cs="Arial"/>
          <w:sz w:val="20"/>
          <w:szCs w:val="20"/>
        </w:rPr>
        <w:t xml:space="preserve"> </w:t>
      </w:r>
      <w:r w:rsidRPr="00132ABF">
        <w:rPr>
          <w:rFonts w:ascii="Arial" w:hAnsi="Arial" w:cs="Arial"/>
          <w:sz w:val="20"/>
          <w:szCs w:val="20"/>
        </w:rPr>
        <w:t>zlodowacenia bałtyckiego i częściowo z holocenu.</w:t>
      </w:r>
    </w:p>
    <w:p w14:paraId="4974F274" w14:textId="2AB230CF" w:rsidR="00653385" w:rsidRPr="00C677FB" w:rsidRDefault="00653385" w:rsidP="00B743CF">
      <w:pPr>
        <w:spacing w:line="360" w:lineRule="auto"/>
        <w:jc w:val="both"/>
        <w:rPr>
          <w:rFonts w:ascii="Arial" w:eastAsia="CIDFont+F1" w:hAnsi="Arial" w:cs="Arial"/>
          <w:sz w:val="20"/>
          <w:szCs w:val="20"/>
        </w:rPr>
      </w:pPr>
      <w:r w:rsidRPr="00132ABF">
        <w:rPr>
          <w:rFonts w:ascii="Arial" w:hAnsi="Arial" w:cs="Arial"/>
          <w:sz w:val="20"/>
          <w:szCs w:val="20"/>
        </w:rPr>
        <w:t xml:space="preserve">Powierzchnia lasów na terenie gminy </w:t>
      </w:r>
      <w:r w:rsidR="00C53453" w:rsidRPr="00132ABF">
        <w:rPr>
          <w:rFonts w:ascii="Arial" w:hAnsi="Arial" w:cs="Arial"/>
          <w:sz w:val="20"/>
          <w:szCs w:val="20"/>
        </w:rPr>
        <w:t>Ceków-Kolonia</w:t>
      </w:r>
      <w:r w:rsidRPr="00132ABF">
        <w:rPr>
          <w:rFonts w:ascii="Arial" w:hAnsi="Arial" w:cs="Arial"/>
          <w:sz w:val="20"/>
          <w:szCs w:val="20"/>
        </w:rPr>
        <w:t xml:space="preserve"> w 202</w:t>
      </w:r>
      <w:r w:rsidR="00780297" w:rsidRPr="00132ABF">
        <w:rPr>
          <w:rFonts w:ascii="Arial" w:hAnsi="Arial" w:cs="Arial"/>
          <w:sz w:val="20"/>
          <w:szCs w:val="20"/>
        </w:rPr>
        <w:t>4</w:t>
      </w:r>
      <w:r w:rsidRPr="00132ABF">
        <w:rPr>
          <w:rFonts w:ascii="Arial" w:hAnsi="Arial" w:cs="Arial"/>
          <w:sz w:val="20"/>
          <w:szCs w:val="20"/>
        </w:rPr>
        <w:t xml:space="preserve"> r. wynosiła </w:t>
      </w:r>
      <w:r w:rsidR="006968D9" w:rsidRPr="00132ABF">
        <w:rPr>
          <w:rFonts w:ascii="Arial" w:hAnsi="Arial" w:cs="Arial"/>
          <w:sz w:val="20"/>
          <w:szCs w:val="20"/>
        </w:rPr>
        <w:t>2484</w:t>
      </w:r>
      <w:r w:rsidR="00C53453" w:rsidRPr="00132ABF">
        <w:rPr>
          <w:rFonts w:ascii="Arial" w:hAnsi="Arial" w:cs="Arial"/>
          <w:sz w:val="20"/>
          <w:szCs w:val="20"/>
        </w:rPr>
        <w:t xml:space="preserve"> </w:t>
      </w:r>
      <w:r w:rsidRPr="00132ABF">
        <w:rPr>
          <w:rFonts w:ascii="Arial" w:hAnsi="Arial" w:cs="Arial"/>
          <w:sz w:val="20"/>
          <w:szCs w:val="20"/>
        </w:rPr>
        <w:t xml:space="preserve">ha, </w:t>
      </w:r>
      <w:r w:rsidRPr="00132ABF">
        <w:rPr>
          <w:rFonts w:ascii="Arial" w:hAnsi="Arial" w:cs="Arial"/>
          <w:sz w:val="20"/>
          <w:szCs w:val="20"/>
        </w:rPr>
        <w:br/>
        <w:t xml:space="preserve">a wskaźnik lesistości był równy </w:t>
      </w:r>
      <w:r w:rsidR="006968D9" w:rsidRPr="00132ABF">
        <w:rPr>
          <w:rFonts w:ascii="Arial" w:hAnsi="Arial" w:cs="Arial"/>
          <w:sz w:val="20"/>
          <w:szCs w:val="20"/>
        </w:rPr>
        <w:t xml:space="preserve">28 </w:t>
      </w:r>
      <w:r w:rsidRPr="00132ABF">
        <w:rPr>
          <w:rFonts w:ascii="Arial" w:hAnsi="Arial" w:cs="Arial"/>
          <w:sz w:val="20"/>
          <w:szCs w:val="20"/>
        </w:rPr>
        <w:t xml:space="preserve">%. Wskaźnik lesistości gminy jest </w:t>
      </w:r>
      <w:r w:rsidR="006968D9" w:rsidRPr="00132ABF">
        <w:rPr>
          <w:rFonts w:ascii="Arial" w:hAnsi="Arial" w:cs="Arial"/>
          <w:sz w:val="20"/>
          <w:szCs w:val="20"/>
        </w:rPr>
        <w:t>wyższy</w:t>
      </w:r>
      <w:r w:rsidRPr="00132ABF">
        <w:rPr>
          <w:rFonts w:ascii="Arial" w:hAnsi="Arial" w:cs="Arial"/>
          <w:sz w:val="20"/>
          <w:szCs w:val="20"/>
        </w:rPr>
        <w:t xml:space="preserve"> od wskaźnika lesistości powiatu kaliskiego (20,4%) oraz województwa wielkopolskiego (25,8%). </w:t>
      </w:r>
      <w:r w:rsidRPr="00132ABF">
        <w:rPr>
          <w:rFonts w:ascii="Arial" w:eastAsia="CIDFont+F1" w:hAnsi="Arial" w:cs="Arial"/>
          <w:sz w:val="20"/>
          <w:szCs w:val="20"/>
        </w:rPr>
        <w:t xml:space="preserve">Gmina </w:t>
      </w:r>
      <w:r w:rsidR="00661B96">
        <w:rPr>
          <w:rFonts w:ascii="Arial" w:hAnsi="Arial" w:cs="Arial"/>
          <w:sz w:val="20"/>
          <w:szCs w:val="20"/>
        </w:rPr>
        <w:t>Ceków-Kolonia</w:t>
      </w:r>
      <w:r w:rsidR="00661B96" w:rsidRPr="00715872">
        <w:rPr>
          <w:rFonts w:ascii="Arial" w:hAnsi="Arial" w:cs="Arial"/>
          <w:sz w:val="20"/>
          <w:szCs w:val="20"/>
        </w:rPr>
        <w:t xml:space="preserve"> </w:t>
      </w:r>
      <w:r w:rsidRPr="00132ABF">
        <w:rPr>
          <w:rFonts w:ascii="Arial" w:eastAsia="CIDFont+F1" w:hAnsi="Arial" w:cs="Arial"/>
          <w:sz w:val="20"/>
          <w:szCs w:val="20"/>
        </w:rPr>
        <w:t>wg podziału J.M. Matuszkiewicza na regiony geobotaniczne leży w dziale Brandenbursko – Wielkopolskim na granicy kilku krain: B.</w:t>
      </w:r>
      <w:r w:rsidR="000D6CD1" w:rsidRPr="00132ABF">
        <w:rPr>
          <w:rFonts w:ascii="Arial" w:eastAsia="CIDFont+F1" w:hAnsi="Arial" w:cs="Arial"/>
          <w:sz w:val="20"/>
          <w:szCs w:val="20"/>
        </w:rPr>
        <w:t>4</w:t>
      </w:r>
      <w:r w:rsidRPr="00132ABF">
        <w:rPr>
          <w:rFonts w:ascii="Arial" w:eastAsia="CIDFont+F1" w:hAnsi="Arial" w:cs="Arial"/>
          <w:sz w:val="20"/>
          <w:szCs w:val="20"/>
        </w:rPr>
        <w:t xml:space="preserve"> – </w:t>
      </w:r>
      <w:r w:rsidR="000D6CD1" w:rsidRPr="00132ABF">
        <w:rPr>
          <w:rFonts w:ascii="Arial" w:eastAsia="CIDFont+F1" w:hAnsi="Arial" w:cs="Arial"/>
          <w:sz w:val="20"/>
          <w:szCs w:val="20"/>
        </w:rPr>
        <w:t>Kraina Południowowielkopolsko-Łużycka</w:t>
      </w:r>
      <w:r w:rsidRPr="00132ABF">
        <w:rPr>
          <w:rFonts w:ascii="Arial" w:eastAsia="CIDFont+F1" w:hAnsi="Arial" w:cs="Arial"/>
          <w:sz w:val="20"/>
          <w:szCs w:val="20"/>
        </w:rPr>
        <w:t xml:space="preserve">, </w:t>
      </w:r>
      <w:r w:rsidR="000D6CD1" w:rsidRPr="00132ABF">
        <w:rPr>
          <w:rFonts w:ascii="Arial" w:eastAsia="CIDFont+F1" w:hAnsi="Arial" w:cs="Arial"/>
          <w:sz w:val="20"/>
          <w:szCs w:val="20"/>
        </w:rPr>
        <w:t>B.4b - Podkraina Południowowielkopolska</w:t>
      </w:r>
      <w:r w:rsidRPr="00132ABF">
        <w:rPr>
          <w:rFonts w:ascii="Arial" w:eastAsia="CIDFont+F1" w:hAnsi="Arial" w:cs="Arial"/>
          <w:sz w:val="20"/>
          <w:szCs w:val="20"/>
        </w:rPr>
        <w:t xml:space="preserve">, </w:t>
      </w:r>
      <w:r w:rsidR="000D6CD1" w:rsidRPr="00132ABF">
        <w:rPr>
          <w:rFonts w:ascii="Arial" w:eastAsia="CIDFont+F1" w:hAnsi="Arial" w:cs="Arial"/>
          <w:sz w:val="20"/>
          <w:szCs w:val="20"/>
        </w:rPr>
        <w:t>B.4b.16.- Okręg Doliny Górnej Prosny</w:t>
      </w:r>
      <w:r w:rsidRPr="00132ABF">
        <w:rPr>
          <w:rFonts w:ascii="Arial" w:eastAsia="CIDFont+F1" w:hAnsi="Arial" w:cs="Arial"/>
          <w:sz w:val="20"/>
          <w:szCs w:val="20"/>
        </w:rPr>
        <w:t xml:space="preserve">, </w:t>
      </w:r>
      <w:r w:rsidR="009E20DD" w:rsidRPr="00132ABF">
        <w:rPr>
          <w:rFonts w:ascii="Arial" w:eastAsia="CIDFont+F1" w:hAnsi="Arial" w:cs="Arial"/>
          <w:sz w:val="20"/>
          <w:szCs w:val="20"/>
        </w:rPr>
        <w:t>B.4b.8.</w:t>
      </w:r>
      <w:r w:rsidR="009E20DD" w:rsidRPr="00132ABF">
        <w:rPr>
          <w:rFonts w:ascii="Arial" w:eastAsia="CIDFont+F1" w:hAnsi="Arial" w:cs="Arial"/>
          <w:sz w:val="20"/>
          <w:szCs w:val="20"/>
        </w:rPr>
        <w:tab/>
        <w:t xml:space="preserve">- Okręg Wysoczyzny Kaliskiej, </w:t>
      </w:r>
      <w:r w:rsidR="00C07A7D" w:rsidRPr="00132ABF">
        <w:rPr>
          <w:rFonts w:ascii="Arial" w:eastAsia="CIDFont+F1" w:hAnsi="Arial" w:cs="Arial"/>
          <w:sz w:val="20"/>
          <w:szCs w:val="20"/>
        </w:rPr>
        <w:t>B.4b.8.d</w:t>
      </w:r>
      <w:r w:rsidR="009E20DD" w:rsidRPr="00132ABF">
        <w:rPr>
          <w:rFonts w:ascii="Arial" w:eastAsia="CIDFont+F1" w:hAnsi="Arial" w:cs="Arial"/>
          <w:sz w:val="20"/>
          <w:szCs w:val="20"/>
        </w:rPr>
        <w:t xml:space="preserve"> </w:t>
      </w:r>
      <w:r w:rsidR="00EB7052" w:rsidRPr="00132ABF">
        <w:rPr>
          <w:rFonts w:ascii="Arial" w:eastAsia="CIDFont+F1" w:hAnsi="Arial" w:cs="Arial"/>
          <w:sz w:val="20"/>
          <w:szCs w:val="20"/>
        </w:rPr>
        <w:t>–</w:t>
      </w:r>
      <w:r w:rsidR="009E20DD" w:rsidRPr="00132ABF">
        <w:rPr>
          <w:rFonts w:ascii="Arial" w:eastAsia="CIDFont+F1" w:hAnsi="Arial" w:cs="Arial"/>
          <w:sz w:val="20"/>
          <w:szCs w:val="20"/>
        </w:rPr>
        <w:t xml:space="preserve"> </w:t>
      </w:r>
      <w:r w:rsidR="00C07A7D" w:rsidRPr="00132ABF">
        <w:rPr>
          <w:rFonts w:ascii="Arial" w:eastAsia="CIDFont+F1" w:hAnsi="Arial" w:cs="Arial"/>
          <w:sz w:val="20"/>
          <w:szCs w:val="20"/>
        </w:rPr>
        <w:t>Stawiszyński</w:t>
      </w:r>
      <w:r w:rsidR="00EB7052" w:rsidRPr="00132ABF">
        <w:rPr>
          <w:rFonts w:ascii="Arial" w:eastAsia="CIDFont+F1" w:hAnsi="Arial" w:cs="Arial"/>
          <w:sz w:val="20"/>
          <w:szCs w:val="20"/>
        </w:rPr>
        <w:t xml:space="preserve"> oraz B.2. - Kraina Środkowowielkopolska</w:t>
      </w:r>
      <w:r w:rsidR="00E4023A" w:rsidRPr="00132ABF">
        <w:rPr>
          <w:rFonts w:ascii="Arial" w:eastAsia="CIDFont+F1" w:hAnsi="Arial" w:cs="Arial"/>
          <w:sz w:val="20"/>
          <w:szCs w:val="20"/>
        </w:rPr>
        <w:t>, B.2.5. Okręg Jarocińsko-Rychwalski</w:t>
      </w:r>
      <w:r w:rsidR="00132ABF" w:rsidRPr="00132ABF">
        <w:rPr>
          <w:rFonts w:ascii="Arial" w:eastAsia="CIDFont+F1" w:hAnsi="Arial" w:cs="Arial"/>
          <w:sz w:val="20"/>
          <w:szCs w:val="20"/>
        </w:rPr>
        <w:t>, B.2.5.g</w:t>
      </w:r>
      <w:r w:rsidR="00132ABF" w:rsidRPr="00132ABF">
        <w:rPr>
          <w:rFonts w:ascii="Arial" w:eastAsia="CIDFont+F1" w:hAnsi="Arial" w:cs="Arial"/>
          <w:sz w:val="20"/>
          <w:szCs w:val="20"/>
        </w:rPr>
        <w:tab/>
        <w:t>Cekowski</w:t>
      </w:r>
      <w:r w:rsidRPr="00132ABF">
        <w:rPr>
          <w:rFonts w:ascii="Arial" w:eastAsia="CIDFont+F1" w:hAnsi="Arial" w:cs="Arial"/>
          <w:sz w:val="20"/>
          <w:szCs w:val="20"/>
        </w:rPr>
        <w:t xml:space="preserve">. Wg </w:t>
      </w:r>
      <w:r w:rsidR="00B743CF" w:rsidRPr="00132ABF">
        <w:rPr>
          <w:rFonts w:ascii="Arial" w:eastAsia="CIDFont+F1" w:hAnsi="Arial" w:cs="Arial"/>
          <w:sz w:val="20"/>
          <w:szCs w:val="20"/>
        </w:rPr>
        <w:t xml:space="preserve">regionalizacji przyrodniczo-leśnej z 2010 r. </w:t>
      </w:r>
      <w:r w:rsidRPr="00132ABF">
        <w:rPr>
          <w:rFonts w:ascii="Arial" w:eastAsia="CIDFont+F1" w:hAnsi="Arial" w:cs="Arial"/>
          <w:sz w:val="20"/>
          <w:szCs w:val="20"/>
        </w:rPr>
        <w:t xml:space="preserve">gmina </w:t>
      </w:r>
      <w:r w:rsidR="00E4023A" w:rsidRPr="00132ABF">
        <w:rPr>
          <w:rFonts w:ascii="Arial" w:eastAsia="CIDFont+F1" w:hAnsi="Arial" w:cs="Arial"/>
          <w:sz w:val="20"/>
          <w:szCs w:val="20"/>
        </w:rPr>
        <w:t>Ceków Kolonia</w:t>
      </w:r>
      <w:r w:rsidRPr="00132ABF">
        <w:rPr>
          <w:rFonts w:ascii="Arial" w:eastAsia="CIDFont+F1" w:hAnsi="Arial" w:cs="Arial"/>
          <w:sz w:val="20"/>
          <w:szCs w:val="20"/>
        </w:rPr>
        <w:t xml:space="preserve"> położona jest w </w:t>
      </w:r>
      <w:r w:rsidR="00B743CF" w:rsidRPr="00DB614F">
        <w:rPr>
          <w:rFonts w:ascii="Arial" w:eastAsia="CIDFont+F1" w:hAnsi="Arial" w:cs="Arial"/>
          <w:sz w:val="20"/>
          <w:szCs w:val="20"/>
        </w:rPr>
        <w:t>Krainie Wielkopolsko-Pomorskiej (III)</w:t>
      </w:r>
      <w:r w:rsidRPr="00DB614F">
        <w:rPr>
          <w:rFonts w:ascii="Arial" w:eastAsia="CIDFont+F1" w:hAnsi="Arial" w:cs="Arial"/>
          <w:sz w:val="20"/>
          <w:szCs w:val="20"/>
        </w:rPr>
        <w:t xml:space="preserve">, </w:t>
      </w:r>
      <w:r w:rsidR="008A5629" w:rsidRPr="00DB614F">
        <w:rPr>
          <w:rFonts w:ascii="Arial" w:eastAsia="CIDFont+F1" w:hAnsi="Arial" w:cs="Arial"/>
          <w:sz w:val="20"/>
          <w:szCs w:val="20"/>
        </w:rPr>
        <w:t>Mezoregion Borów Grodzieckich (III.33)</w:t>
      </w:r>
      <w:r w:rsidR="00DB614F" w:rsidRPr="00DB614F">
        <w:rPr>
          <w:rFonts w:ascii="Arial" w:eastAsia="CIDFont+F1" w:hAnsi="Arial" w:cs="Arial"/>
          <w:sz w:val="20"/>
          <w:szCs w:val="20"/>
        </w:rPr>
        <w:t xml:space="preserve"> i Mezoregion Krotoszyński (III.32)</w:t>
      </w:r>
      <w:r w:rsidRPr="00DB614F">
        <w:rPr>
          <w:rFonts w:ascii="Arial" w:eastAsia="CIDFont+F1" w:hAnsi="Arial" w:cs="Arial"/>
          <w:sz w:val="20"/>
          <w:szCs w:val="20"/>
        </w:rPr>
        <w:t>.</w:t>
      </w:r>
      <w:r w:rsidRPr="00C677FB">
        <w:rPr>
          <w:rFonts w:ascii="Arial" w:eastAsia="CIDFont+F1" w:hAnsi="Arial" w:cs="Arial"/>
          <w:sz w:val="20"/>
          <w:szCs w:val="20"/>
        </w:rPr>
        <w:t xml:space="preserve"> Wielowiekowa działalność człowieka doprowadziła do przekształcenia naturalnych zbiorowisk roślinnych, w tym również lasów.</w:t>
      </w:r>
    </w:p>
    <w:p w14:paraId="015EF435" w14:textId="2A9FF789" w:rsidR="00653385" w:rsidRPr="00C677FB" w:rsidRDefault="00653385" w:rsidP="00E51F27">
      <w:pPr>
        <w:spacing w:line="360" w:lineRule="auto"/>
        <w:jc w:val="both"/>
        <w:rPr>
          <w:rFonts w:ascii="Arial" w:hAnsi="Arial" w:cs="Arial"/>
          <w:sz w:val="20"/>
          <w:szCs w:val="20"/>
        </w:rPr>
      </w:pPr>
      <w:r w:rsidRPr="00C677FB">
        <w:rPr>
          <w:rFonts w:ascii="Arial" w:hAnsi="Arial" w:cs="Arial"/>
          <w:sz w:val="20"/>
          <w:szCs w:val="20"/>
        </w:rPr>
        <w:t xml:space="preserve">Według struktury własnościowej na terenie gminy </w:t>
      </w:r>
      <w:r w:rsidR="00C677FB">
        <w:rPr>
          <w:rFonts w:ascii="Arial" w:eastAsia="CIDFont+F1" w:hAnsi="Arial" w:cs="Arial"/>
          <w:sz w:val="20"/>
          <w:szCs w:val="20"/>
        </w:rPr>
        <w:t>Ceków-Kolonia</w:t>
      </w:r>
      <w:r w:rsidRPr="00C677FB">
        <w:rPr>
          <w:rFonts w:ascii="Arial" w:hAnsi="Arial" w:cs="Arial"/>
          <w:sz w:val="20"/>
          <w:szCs w:val="20"/>
        </w:rPr>
        <w:t xml:space="preserve"> wyróżniamy:</w:t>
      </w:r>
    </w:p>
    <w:p w14:paraId="32CB3B9E" w14:textId="350E18AC" w:rsidR="00653385" w:rsidRPr="00C677FB" w:rsidRDefault="00C677FB" w:rsidP="00DB614F">
      <w:pPr>
        <w:pStyle w:val="Akapitzlist"/>
        <w:numPr>
          <w:ilvl w:val="0"/>
          <w:numId w:val="52"/>
        </w:numPr>
        <w:suppressAutoHyphens w:val="0"/>
        <w:spacing w:before="0" w:line="360" w:lineRule="auto"/>
        <w:contextualSpacing/>
        <w:jc w:val="both"/>
        <w:rPr>
          <w:rFonts w:ascii="Arial" w:hAnsi="Arial" w:cs="Arial"/>
          <w:sz w:val="20"/>
          <w:szCs w:val="20"/>
        </w:rPr>
      </w:pPr>
      <w:r w:rsidRPr="00C677FB">
        <w:rPr>
          <w:rFonts w:ascii="Arial" w:hAnsi="Arial" w:cs="Arial"/>
          <w:sz w:val="20"/>
          <w:szCs w:val="20"/>
        </w:rPr>
        <w:t xml:space="preserve">Grunty leśne </w:t>
      </w:r>
      <w:r w:rsidR="00653385" w:rsidRPr="00C677FB">
        <w:rPr>
          <w:rFonts w:ascii="Arial" w:hAnsi="Arial" w:cs="Arial"/>
          <w:sz w:val="20"/>
          <w:szCs w:val="20"/>
        </w:rPr>
        <w:t xml:space="preserve">publiczne Skarbu Państwa – </w:t>
      </w:r>
      <w:r w:rsidRPr="00C677FB">
        <w:rPr>
          <w:rFonts w:ascii="Arial" w:hAnsi="Arial" w:cs="Arial"/>
          <w:sz w:val="20"/>
          <w:szCs w:val="20"/>
        </w:rPr>
        <w:t xml:space="preserve">1 876,67 </w:t>
      </w:r>
      <w:r w:rsidR="00653385" w:rsidRPr="00C677FB">
        <w:rPr>
          <w:rFonts w:ascii="Arial" w:hAnsi="Arial" w:cs="Arial"/>
          <w:sz w:val="20"/>
          <w:szCs w:val="20"/>
        </w:rPr>
        <w:t>ha;</w:t>
      </w:r>
    </w:p>
    <w:p w14:paraId="39BAF63D" w14:textId="4639DB93" w:rsidR="00653385" w:rsidRPr="00C677FB" w:rsidRDefault="00C677FB" w:rsidP="00DB614F">
      <w:pPr>
        <w:pStyle w:val="Akapitzlist"/>
        <w:numPr>
          <w:ilvl w:val="0"/>
          <w:numId w:val="52"/>
        </w:numPr>
        <w:suppressAutoHyphens w:val="0"/>
        <w:spacing w:before="0" w:line="360" w:lineRule="auto"/>
        <w:contextualSpacing/>
        <w:jc w:val="both"/>
        <w:rPr>
          <w:rFonts w:ascii="Arial" w:hAnsi="Arial" w:cs="Arial"/>
          <w:sz w:val="20"/>
          <w:szCs w:val="20"/>
        </w:rPr>
      </w:pPr>
      <w:r w:rsidRPr="00C677FB">
        <w:rPr>
          <w:rFonts w:ascii="Arial" w:hAnsi="Arial" w:cs="Arial"/>
          <w:sz w:val="20"/>
          <w:szCs w:val="20"/>
        </w:rPr>
        <w:t>Grunty leśne</w:t>
      </w:r>
      <w:r w:rsidR="00653385" w:rsidRPr="00C677FB">
        <w:rPr>
          <w:rFonts w:ascii="Arial" w:hAnsi="Arial" w:cs="Arial"/>
          <w:sz w:val="20"/>
          <w:szCs w:val="20"/>
        </w:rPr>
        <w:t xml:space="preserve"> publiczne gminne – </w:t>
      </w:r>
      <w:r w:rsidRPr="00C677FB">
        <w:rPr>
          <w:rFonts w:ascii="Arial" w:hAnsi="Arial" w:cs="Arial"/>
          <w:sz w:val="20"/>
          <w:szCs w:val="20"/>
        </w:rPr>
        <w:t>2,</w:t>
      </w:r>
      <w:r w:rsidR="00DE67E7" w:rsidRPr="00C677FB">
        <w:rPr>
          <w:rFonts w:ascii="Arial" w:hAnsi="Arial" w:cs="Arial"/>
          <w:sz w:val="20"/>
          <w:szCs w:val="20"/>
        </w:rPr>
        <w:t>00</w:t>
      </w:r>
      <w:r w:rsidR="00653385" w:rsidRPr="00C677FB">
        <w:rPr>
          <w:rFonts w:ascii="Arial" w:hAnsi="Arial" w:cs="Arial"/>
          <w:sz w:val="20"/>
          <w:szCs w:val="20"/>
        </w:rPr>
        <w:t xml:space="preserve"> ha;</w:t>
      </w:r>
    </w:p>
    <w:p w14:paraId="54855F55" w14:textId="6454DFE8" w:rsidR="00653385" w:rsidRPr="00C677FB" w:rsidRDefault="00C677FB" w:rsidP="00DB614F">
      <w:pPr>
        <w:pStyle w:val="Akapitzlist"/>
        <w:numPr>
          <w:ilvl w:val="0"/>
          <w:numId w:val="52"/>
        </w:numPr>
        <w:suppressAutoHyphens w:val="0"/>
        <w:spacing w:before="0" w:line="360" w:lineRule="auto"/>
        <w:contextualSpacing/>
        <w:jc w:val="both"/>
        <w:rPr>
          <w:rFonts w:ascii="Arial" w:hAnsi="Arial" w:cs="Arial"/>
          <w:sz w:val="20"/>
          <w:szCs w:val="20"/>
        </w:rPr>
      </w:pPr>
      <w:r w:rsidRPr="00C677FB">
        <w:rPr>
          <w:rFonts w:ascii="Arial" w:hAnsi="Arial" w:cs="Arial"/>
          <w:sz w:val="20"/>
          <w:szCs w:val="20"/>
        </w:rPr>
        <w:lastRenderedPageBreak/>
        <w:t>Grunty leśne</w:t>
      </w:r>
      <w:r w:rsidR="00653385" w:rsidRPr="00C677FB">
        <w:rPr>
          <w:rFonts w:ascii="Arial" w:hAnsi="Arial" w:cs="Arial"/>
          <w:sz w:val="20"/>
          <w:szCs w:val="20"/>
        </w:rPr>
        <w:t xml:space="preserve"> prywatne – </w:t>
      </w:r>
      <w:r w:rsidR="00D17D16" w:rsidRPr="00C677FB">
        <w:rPr>
          <w:rFonts w:ascii="Arial" w:hAnsi="Arial" w:cs="Arial"/>
          <w:sz w:val="20"/>
          <w:szCs w:val="20"/>
        </w:rPr>
        <w:t xml:space="preserve">645,53 </w:t>
      </w:r>
      <w:r w:rsidR="00653385" w:rsidRPr="00C677FB">
        <w:rPr>
          <w:rFonts w:ascii="Arial" w:hAnsi="Arial" w:cs="Arial"/>
          <w:sz w:val="20"/>
          <w:szCs w:val="20"/>
        </w:rPr>
        <w:t>ha.</w:t>
      </w:r>
      <w:r w:rsidR="00DE67E7" w:rsidRPr="00C677FB">
        <w:rPr>
          <w:rStyle w:val="Odwoanieprzypisudolnego"/>
          <w:rFonts w:ascii="Arial" w:hAnsi="Arial" w:cs="Arial"/>
          <w:sz w:val="20"/>
          <w:szCs w:val="20"/>
        </w:rPr>
        <w:footnoteReference w:id="3"/>
      </w:r>
    </w:p>
    <w:p w14:paraId="1BA727E2" w14:textId="77777777" w:rsidR="00653385" w:rsidRPr="004B6D83" w:rsidRDefault="00653385" w:rsidP="00E51F27">
      <w:pPr>
        <w:autoSpaceDE w:val="0"/>
        <w:autoSpaceDN w:val="0"/>
        <w:adjustRightInd w:val="0"/>
        <w:spacing w:line="360" w:lineRule="auto"/>
        <w:jc w:val="both"/>
        <w:rPr>
          <w:rFonts w:ascii="Arial" w:hAnsi="Arial" w:cs="Arial"/>
          <w:sz w:val="20"/>
          <w:szCs w:val="20"/>
          <w:highlight w:val="yellow"/>
        </w:rPr>
      </w:pPr>
    </w:p>
    <w:p w14:paraId="76B1C112" w14:textId="769EC7F4" w:rsidR="00653385" w:rsidRPr="00DB2E0B" w:rsidRDefault="00653385" w:rsidP="00E51F27">
      <w:pPr>
        <w:autoSpaceDE w:val="0"/>
        <w:autoSpaceDN w:val="0"/>
        <w:adjustRightInd w:val="0"/>
        <w:spacing w:line="360" w:lineRule="auto"/>
        <w:jc w:val="both"/>
        <w:rPr>
          <w:rFonts w:ascii="Arial" w:hAnsi="Arial" w:cs="Arial"/>
          <w:color w:val="FF0000"/>
          <w:sz w:val="20"/>
          <w:szCs w:val="20"/>
        </w:rPr>
      </w:pPr>
      <w:r w:rsidRPr="00DB2E0B">
        <w:rPr>
          <w:rFonts w:ascii="Arial" w:hAnsi="Arial" w:cs="Arial"/>
          <w:sz w:val="20"/>
          <w:szCs w:val="20"/>
        </w:rPr>
        <w:t xml:space="preserve">Lasy Skarbu Państwa zlokalizowane na terenie gminy </w:t>
      </w:r>
      <w:r w:rsidR="00DB2E0B" w:rsidRPr="00DB2E0B">
        <w:rPr>
          <w:rFonts w:ascii="Arial" w:hAnsi="Arial" w:cs="Arial"/>
          <w:sz w:val="20"/>
          <w:szCs w:val="20"/>
        </w:rPr>
        <w:t>Ceków-Kolonia</w:t>
      </w:r>
      <w:r w:rsidR="004D06CC" w:rsidRPr="00DB2E0B">
        <w:rPr>
          <w:rFonts w:ascii="Arial" w:hAnsi="Arial" w:cs="Arial"/>
          <w:sz w:val="20"/>
          <w:szCs w:val="20"/>
        </w:rPr>
        <w:t xml:space="preserve"> </w:t>
      </w:r>
      <w:r w:rsidRPr="00DB2E0B">
        <w:rPr>
          <w:rFonts w:ascii="Arial" w:hAnsi="Arial" w:cs="Arial"/>
          <w:sz w:val="20"/>
          <w:szCs w:val="20"/>
        </w:rPr>
        <w:t xml:space="preserve">administrowane są przez Nadleśnictwo Kalisz. Nadleśnictwo prowadzi gospodarkę leśną w oparciu o Plan Urządzania Lasu. Jest to podstawowy dokument gospodarki leśnej opracowywany dla określonego obiektu, zawierający opis i ocenę stanu lasu oraz cele, zadania i sposoby prowadzenia gospodarki leśnej. Obecnie obowiązujący Plan Urządzania Lasu Nadleśnictwa Kalisz został sporządzony na lata 2023 – 2032. Porastające gminę drzewostany są przeważnie jednogatunkowe i jednopiętrowe. Zdecydowana większość drzewostanów Nadleśnictwa Kalisz pochodzi z odnowień sztucznych – 99,56%. </w:t>
      </w:r>
    </w:p>
    <w:p w14:paraId="3C323384" w14:textId="145428C7" w:rsidR="00003519" w:rsidRPr="00012B5E" w:rsidRDefault="00003519" w:rsidP="006F132E">
      <w:pPr>
        <w:spacing w:line="360" w:lineRule="auto"/>
        <w:jc w:val="both"/>
        <w:rPr>
          <w:rFonts w:ascii="Arial" w:eastAsia="CIDFont+F1" w:hAnsi="Arial" w:cs="Arial"/>
          <w:sz w:val="20"/>
          <w:szCs w:val="20"/>
        </w:rPr>
      </w:pPr>
      <w:r w:rsidRPr="00DB2E0B">
        <w:rPr>
          <w:rFonts w:ascii="Arial" w:eastAsia="CIDFont+F1" w:hAnsi="Arial" w:cs="Arial"/>
          <w:sz w:val="20"/>
          <w:szCs w:val="20"/>
        </w:rPr>
        <w:t>Występujące na terenie gminy obszary leśne to siedliska borowe, z dominującym gatunkiem lasotwórczym w postaci sosny, tworzącej jednogatunkowe drzewostany czasami mieszane z brzozą, świerkiem i dębem. Charakteryzują się dużym zagrożeniem pożarowym i małą odpornością drzewostanu na zagrożenie przez szkodniki, czemu sprzyja</w:t>
      </w:r>
      <w:r w:rsidRPr="00012B5E">
        <w:rPr>
          <w:rFonts w:ascii="Arial" w:eastAsia="CIDFont+F1" w:hAnsi="Arial" w:cs="Arial"/>
          <w:sz w:val="20"/>
          <w:szCs w:val="20"/>
        </w:rPr>
        <w:t xml:space="preserve"> ich skład gatunkowy. Dominujące siedliska boru świeżego porastające piaszczyste podłoża z formami wydmowymi podszyte są słabo rozwiniętym jałowcem i jarzębiną oraz ubogim runem leśnym reprezentowanym przez borówkę i wrzos. Lasy na wydmach pełnią rolę glebochronną i retencyjną.</w:t>
      </w:r>
      <w:r w:rsidR="00257775">
        <w:rPr>
          <w:rFonts w:ascii="Arial" w:eastAsia="CIDFont+F1" w:hAnsi="Arial" w:cs="Arial"/>
          <w:sz w:val="20"/>
          <w:szCs w:val="20"/>
        </w:rPr>
        <w:t xml:space="preserve"> </w:t>
      </w:r>
      <w:r w:rsidRPr="00012B5E">
        <w:rPr>
          <w:rFonts w:ascii="Arial" w:eastAsia="CIDFont+F1" w:hAnsi="Arial" w:cs="Arial"/>
          <w:sz w:val="20"/>
          <w:szCs w:val="20"/>
        </w:rPr>
        <w:t>Wg Uproszczonego planu urządzania lasu stan zdrowotny lasów nie stanowiących własności Skarbu Państwa nie budzi zastrzeżeń, stan sanitarny jest zadowalajacy i stref zagrożenia przemysłowego nie zlokalizowano. Na obszarze gminy występują ponadto następujące zbiorowiska roślinne: łąki i pastwiska – skupiają się głównie w dolinach cieków i obniżeniach terenowych; nie przedstawiają zbytniej wartości gospodarczej, ale pełnią ważne funkcje przyrodnicze i środowiskowe, roślinność wodna i bagienna – występuje w pobliżu cieków oraz na terenach stale podmokłych, zarośla – na polanach i zrębach leśnych, na skrajach lasów, w wyrobiskach poeksploatacyjnych, zadrzewienia i zakrzewienia – przydrożne, nadwodne, śródpolne, o ogromnym znaczeniu ekologicznym i krajobrazowym, roślinność synantropijna (segetalna, ruderalna) – towarzysząca od zawsze człowiekowi – są to przeważnie rośliny jednoroczne, rozmaite chwasty na polach, miedzach, nieużytkach oraz w ogrodach.</w:t>
      </w:r>
      <w:r w:rsidR="006F132E" w:rsidRPr="00012B5E">
        <w:rPr>
          <w:rFonts w:ascii="Arial" w:eastAsia="CIDFont+F1" w:hAnsi="Arial" w:cs="Arial"/>
          <w:sz w:val="20"/>
          <w:szCs w:val="20"/>
        </w:rPr>
        <w:t xml:space="preserve"> </w:t>
      </w:r>
      <w:r w:rsidRPr="00012B5E">
        <w:rPr>
          <w:rFonts w:ascii="Arial" w:eastAsia="CIDFont+F1" w:hAnsi="Arial" w:cs="Arial"/>
          <w:sz w:val="20"/>
          <w:szCs w:val="20"/>
        </w:rPr>
        <w:t>Szatę roślinną uzupełniają pola uprawne, sady, ogrody przydomowe, zieleń ozdobna, zieleń</w:t>
      </w:r>
      <w:r w:rsidR="006F132E" w:rsidRPr="00012B5E">
        <w:rPr>
          <w:rFonts w:ascii="Arial" w:eastAsia="CIDFont+F1" w:hAnsi="Arial" w:cs="Arial"/>
          <w:sz w:val="20"/>
          <w:szCs w:val="20"/>
        </w:rPr>
        <w:t xml:space="preserve"> </w:t>
      </w:r>
      <w:r w:rsidRPr="00012B5E">
        <w:rPr>
          <w:rFonts w:ascii="Arial" w:eastAsia="CIDFont+F1" w:hAnsi="Arial" w:cs="Arial"/>
          <w:sz w:val="20"/>
          <w:szCs w:val="20"/>
        </w:rPr>
        <w:t>cmentarna.</w:t>
      </w:r>
    </w:p>
    <w:p w14:paraId="6CEF2B1D" w14:textId="673A8157" w:rsidR="00003519" w:rsidRPr="00012B5E" w:rsidRDefault="00003519" w:rsidP="00003519">
      <w:pPr>
        <w:autoSpaceDE w:val="0"/>
        <w:autoSpaceDN w:val="0"/>
        <w:adjustRightInd w:val="0"/>
        <w:spacing w:line="360" w:lineRule="auto"/>
        <w:ind w:firstLine="708"/>
        <w:jc w:val="both"/>
        <w:rPr>
          <w:rFonts w:ascii="Arial" w:eastAsia="CIDFont+F1" w:hAnsi="Arial" w:cs="Arial"/>
          <w:sz w:val="20"/>
          <w:szCs w:val="20"/>
        </w:rPr>
      </w:pPr>
      <w:r w:rsidRPr="00012B5E">
        <w:rPr>
          <w:rFonts w:ascii="Arial" w:eastAsia="CIDFont+F1" w:hAnsi="Arial" w:cs="Arial"/>
          <w:sz w:val="20"/>
          <w:szCs w:val="20"/>
        </w:rPr>
        <w:t xml:space="preserve">Lasy, zadrzewienia, ekosystemy polne i łąkowe z zadrzewieniami pełnią istotną rolę ekologiczną i estetyczną w krajobrazie. Umożliwiają rozwój flory i fauny oraz przemieszczanie się różnych gatunków zwierząt. Wpływają pozytywnie na warunki życia ludzi. Zbiorowiska nieleśne są biotopem dla wielu gatunków fauny nie występującej na terenach leśnych. W lasach występują jelenie (Cervus elaphus), sarny (Capreolus), dziki (Sus scrofa domesticus). Zwierzyna drobna reprezentowana jest przez zające (Lepus), lisy (Vulpes vulpes), jenoty (Nyctereutes), borsuki (Meles), kuny (Martes), tchórze zwyczajne (Mustela putorius), piżmaki (Ondatra zibethicus), bażanty (Phasianus colchicus), kuropatwy (Perdix perdix), dzikie gęsi (gęgawy – Anser anser, zbożowe – Anser fabalis, białoczelne – Anser albifrons), dzikie kaczki (krzyżówki – Anas platyrhynchos, cyraneczki – Anas crecca), gołębie grzywacze (Columba palumbus), słonki (Scolopax rusticola). Ponadto z ptaków należy wymienić bociany (Ciconia ciconia), a także gatunki pospolite: wróble (Passer domesticus), sójki (Garrulus glandarius), kawki (Corvus monedula), dzięcioły (Picidae), szpaki (Sturnus vulgaris), gawrony (Corvus frugilegus), sroki (Pica pica). </w:t>
      </w:r>
    </w:p>
    <w:p w14:paraId="2FB545F3" w14:textId="6B4B5C9B" w:rsidR="00003519" w:rsidRPr="00012B5E" w:rsidRDefault="00315B18" w:rsidP="00003519">
      <w:pPr>
        <w:autoSpaceDE w:val="0"/>
        <w:autoSpaceDN w:val="0"/>
        <w:adjustRightInd w:val="0"/>
        <w:spacing w:line="360" w:lineRule="auto"/>
        <w:jc w:val="both"/>
        <w:rPr>
          <w:rFonts w:ascii="Arial" w:eastAsiaTheme="minorHAnsi" w:hAnsi="Arial" w:cs="Arial"/>
          <w:color w:val="FF0000"/>
          <w:sz w:val="20"/>
          <w:szCs w:val="20"/>
        </w:rPr>
      </w:pPr>
      <w:r>
        <w:rPr>
          <w:rFonts w:ascii="Arial" w:eastAsia="CIDFont+F1" w:hAnsi="Arial" w:cs="Arial"/>
          <w:sz w:val="20"/>
          <w:szCs w:val="20"/>
        </w:rPr>
        <w:lastRenderedPageBreak/>
        <w:t>N</w:t>
      </w:r>
      <w:r w:rsidR="00003519" w:rsidRPr="00012B5E">
        <w:rPr>
          <w:rFonts w:ascii="Arial" w:eastAsia="CIDFont+F1" w:hAnsi="Arial" w:cs="Arial"/>
          <w:sz w:val="20"/>
          <w:szCs w:val="20"/>
        </w:rPr>
        <w:t xml:space="preserve">a terenie gminy nie ma stref ochronnych ptaków. </w:t>
      </w:r>
    </w:p>
    <w:p w14:paraId="34DD91B1" w14:textId="3A6F250F" w:rsidR="009169F8" w:rsidRPr="00012B5E" w:rsidRDefault="00012B5E" w:rsidP="00012B5E">
      <w:pPr>
        <w:pStyle w:val="Nagwek3"/>
        <w:spacing w:line="360" w:lineRule="auto"/>
        <w:rPr>
          <w:rFonts w:ascii="Arial" w:eastAsia="CIDFont+F1" w:hAnsi="Arial" w:cs="Arial"/>
          <w:sz w:val="20"/>
          <w:szCs w:val="20"/>
        </w:rPr>
      </w:pPr>
      <w:bookmarkStart w:id="138" w:name="_Toc215350409"/>
      <w:bookmarkStart w:id="139" w:name="_Hlk180515874"/>
      <w:r w:rsidRPr="00012B5E">
        <w:rPr>
          <w:rFonts w:ascii="Arial" w:eastAsia="CIDFont+F1" w:hAnsi="Arial" w:cs="Arial"/>
          <w:sz w:val="20"/>
          <w:szCs w:val="20"/>
        </w:rPr>
        <w:t xml:space="preserve">Formy ochrony przyrody na terenie Gminy </w:t>
      </w:r>
      <w:r w:rsidR="00D95499">
        <w:rPr>
          <w:rFonts w:ascii="Arial" w:eastAsia="CIDFont+F1" w:hAnsi="Arial" w:cs="Arial"/>
          <w:sz w:val="20"/>
          <w:szCs w:val="20"/>
        </w:rPr>
        <w:t>Ceków Kolonia</w:t>
      </w:r>
      <w:bookmarkEnd w:id="138"/>
    </w:p>
    <w:p w14:paraId="274CCDD6" w14:textId="096251D6" w:rsidR="00755A1A" w:rsidRDefault="00755A1A" w:rsidP="00755A1A">
      <w:pPr>
        <w:autoSpaceDE w:val="0"/>
        <w:autoSpaceDN w:val="0"/>
        <w:adjustRightInd w:val="0"/>
        <w:spacing w:line="360" w:lineRule="auto"/>
        <w:jc w:val="both"/>
        <w:rPr>
          <w:rFonts w:ascii="Arial" w:hAnsi="Arial" w:cs="Arial"/>
          <w:sz w:val="20"/>
          <w:szCs w:val="20"/>
        </w:rPr>
      </w:pPr>
      <w:r w:rsidRPr="00E51F27">
        <w:rPr>
          <w:rFonts w:ascii="Arial" w:hAnsi="Arial" w:cs="Arial"/>
          <w:sz w:val="20"/>
          <w:szCs w:val="20"/>
        </w:rPr>
        <w:t xml:space="preserve">Na terenie Gminy </w:t>
      </w:r>
      <w:r>
        <w:rPr>
          <w:rFonts w:ascii="Arial" w:hAnsi="Arial" w:cs="Arial"/>
          <w:sz w:val="20"/>
          <w:szCs w:val="20"/>
        </w:rPr>
        <w:t xml:space="preserve">znajdują się </w:t>
      </w:r>
      <w:r w:rsidR="00583D63">
        <w:rPr>
          <w:rFonts w:ascii="Arial" w:hAnsi="Arial" w:cs="Arial"/>
          <w:sz w:val="20"/>
          <w:szCs w:val="20"/>
        </w:rPr>
        <w:t>obszar Natura 2000, obszar chronionego krajobrazu oraz pomnik przyrody.</w:t>
      </w:r>
    </w:p>
    <w:p w14:paraId="4EF2BE86" w14:textId="68A67B6C" w:rsidR="001A311E" w:rsidRDefault="00174E82" w:rsidP="00755A1A">
      <w:pPr>
        <w:autoSpaceDE w:val="0"/>
        <w:autoSpaceDN w:val="0"/>
        <w:adjustRightInd w:val="0"/>
        <w:spacing w:line="360" w:lineRule="auto"/>
        <w:jc w:val="both"/>
        <w:rPr>
          <w:rFonts w:ascii="Arial" w:hAnsi="Arial" w:cs="Arial"/>
          <w:sz w:val="20"/>
          <w:szCs w:val="20"/>
        </w:rPr>
      </w:pPr>
      <w:r w:rsidRPr="00E10ADE">
        <w:rPr>
          <w:rFonts w:ascii="Arial" w:hAnsi="Arial" w:cs="Arial"/>
          <w:sz w:val="20"/>
          <w:szCs w:val="20"/>
          <w:u w:val="single"/>
        </w:rPr>
        <w:t>Obszar Chronionego Krajobrazu Dolina rzeki Swędrni w okolicach Kalisza</w:t>
      </w:r>
      <w:r>
        <w:rPr>
          <w:rFonts w:ascii="Arial" w:hAnsi="Arial" w:cs="Arial"/>
          <w:sz w:val="20"/>
          <w:szCs w:val="20"/>
        </w:rPr>
        <w:t xml:space="preserve">. </w:t>
      </w:r>
    </w:p>
    <w:p w14:paraId="6206857D" w14:textId="77777777" w:rsidR="00BD07D7" w:rsidRPr="00BD07D7" w:rsidRDefault="00BD07D7" w:rsidP="00BD07D7">
      <w:pPr>
        <w:autoSpaceDE w:val="0"/>
        <w:autoSpaceDN w:val="0"/>
        <w:adjustRightInd w:val="0"/>
        <w:spacing w:line="360" w:lineRule="auto"/>
        <w:jc w:val="both"/>
        <w:rPr>
          <w:rFonts w:ascii="Arial" w:hAnsi="Arial" w:cs="Arial"/>
          <w:sz w:val="20"/>
          <w:szCs w:val="20"/>
        </w:rPr>
      </w:pPr>
      <w:r w:rsidRPr="00BD07D7">
        <w:rPr>
          <w:rFonts w:ascii="Arial" w:hAnsi="Arial" w:cs="Arial"/>
          <w:sz w:val="20"/>
          <w:szCs w:val="20"/>
        </w:rPr>
        <w:t>Data wyznaczenia: 1992-01-11</w:t>
      </w:r>
    </w:p>
    <w:p w14:paraId="2F3BF995" w14:textId="77777777" w:rsidR="00BD07D7" w:rsidRPr="00BD07D7" w:rsidRDefault="00BD07D7" w:rsidP="00BD07D7">
      <w:pPr>
        <w:autoSpaceDE w:val="0"/>
        <w:autoSpaceDN w:val="0"/>
        <w:adjustRightInd w:val="0"/>
        <w:spacing w:line="360" w:lineRule="auto"/>
        <w:jc w:val="both"/>
        <w:rPr>
          <w:rFonts w:ascii="Arial" w:hAnsi="Arial" w:cs="Arial"/>
          <w:sz w:val="20"/>
          <w:szCs w:val="20"/>
        </w:rPr>
      </w:pPr>
      <w:r w:rsidRPr="00BD07D7">
        <w:rPr>
          <w:rFonts w:ascii="Arial" w:hAnsi="Arial" w:cs="Arial"/>
          <w:sz w:val="20"/>
          <w:szCs w:val="20"/>
        </w:rPr>
        <w:t>Powierzchnia [ha]: 5000,0000</w:t>
      </w:r>
    </w:p>
    <w:p w14:paraId="2AE2958F" w14:textId="77777777" w:rsidR="00BD07D7" w:rsidRPr="00BD07D7" w:rsidRDefault="00BD07D7" w:rsidP="00BD07D7">
      <w:pPr>
        <w:autoSpaceDE w:val="0"/>
        <w:autoSpaceDN w:val="0"/>
        <w:adjustRightInd w:val="0"/>
        <w:spacing w:line="360" w:lineRule="auto"/>
        <w:jc w:val="both"/>
        <w:rPr>
          <w:rFonts w:ascii="Arial" w:hAnsi="Arial" w:cs="Arial"/>
          <w:sz w:val="20"/>
          <w:szCs w:val="20"/>
        </w:rPr>
      </w:pPr>
      <w:r w:rsidRPr="00BD07D7">
        <w:rPr>
          <w:rFonts w:ascii="Arial" w:hAnsi="Arial" w:cs="Arial"/>
          <w:sz w:val="20"/>
          <w:szCs w:val="20"/>
        </w:rPr>
        <w:t>Podstawa prawna - Rozporządzenie Nr 68 Wojewody Kaliskiego z dnia 20 grudnia 1991 r. w sprawie ustalenia obszaru krajobrazu chronionego "Dolina rzęki Swędrni w okolicach Kalisza" na terenie województwa kaliskiego i zasad korzystania z tego obszaru (Dz. Urz. Woj. Kaliskiego z 1992 r. Nr 17, poz. 161)</w:t>
      </w:r>
    </w:p>
    <w:p w14:paraId="4961A20A" w14:textId="77777777" w:rsidR="00AD1C99" w:rsidRDefault="00AD1C99" w:rsidP="00755A1A">
      <w:pPr>
        <w:autoSpaceDE w:val="0"/>
        <w:autoSpaceDN w:val="0"/>
        <w:adjustRightInd w:val="0"/>
        <w:spacing w:line="360" w:lineRule="auto"/>
        <w:jc w:val="both"/>
        <w:rPr>
          <w:rFonts w:ascii="Arial" w:hAnsi="Arial" w:cs="Arial"/>
          <w:sz w:val="20"/>
          <w:szCs w:val="20"/>
        </w:rPr>
      </w:pPr>
      <w:r w:rsidRPr="00AD1C99">
        <w:rPr>
          <w:rFonts w:ascii="Arial" w:hAnsi="Arial" w:cs="Arial"/>
          <w:sz w:val="20"/>
          <w:szCs w:val="20"/>
        </w:rPr>
        <w:t>Obszar charakteryzuje się wyjątkowym w skali regionu, naturalnym krajobrazem dolinnym z jego specyficznymi elementami: łąkami zalewowymi, olsami, łęgami nadrzecznymi i meandrami, wysokimi i stromymi zboczami. Cechuje go zróżnicowanie zbiorowisk roślinnych. Z powodu naturalnej i szerokiej zmienności siedlisk oraz różnych form antropogenicznych oddziaływań i przekształceń występują tu m.in.: lasy grądowe, acidofilne dąbrowy, świetliste dąbrowy, zbiorowiska kserotermofilne. Bogactwo świata roślin wyróżnia się liczbą 714 gatunków, z których 19 to gatunki chronione, a także dużym zróżnicowaniem (od gatunków torfowiskowych i bagiennych do kserotermicznych). Interesujący jest też skład gatunkowy fauny, występuje tu znaczna liczba gatunków ptaków wodno-błotnych zagrożonych wyginięciem (perkoz, cyranka, czajka, kszyk, błotniak stawowy, wodniak). Wartości historyczno-kulturowe Obszaru to:</w:t>
      </w:r>
    </w:p>
    <w:p w14:paraId="2D3BB45C" w14:textId="23543D88" w:rsidR="00AD1C99" w:rsidRDefault="00AD1C99" w:rsidP="00755A1A">
      <w:pPr>
        <w:autoSpaceDE w:val="0"/>
        <w:autoSpaceDN w:val="0"/>
        <w:adjustRightInd w:val="0"/>
        <w:spacing w:line="360" w:lineRule="auto"/>
        <w:jc w:val="both"/>
        <w:rPr>
          <w:rFonts w:ascii="Arial" w:hAnsi="Arial" w:cs="Arial"/>
          <w:sz w:val="20"/>
          <w:szCs w:val="20"/>
        </w:rPr>
      </w:pPr>
      <w:r w:rsidRPr="00AD1C99">
        <w:rPr>
          <w:rFonts w:ascii="Arial" w:hAnsi="Arial" w:cs="Arial"/>
          <w:sz w:val="20"/>
          <w:szCs w:val="20"/>
        </w:rPr>
        <w:t>- duża koncentracja stanowisk archeologicznych wzdłuż doliny Swędrni i Żabianki (ochronna strefa konserwatorska)</w:t>
      </w:r>
    </w:p>
    <w:p w14:paraId="3D7B82C2" w14:textId="77777777" w:rsidR="00AD1C99" w:rsidRDefault="00AD1C99" w:rsidP="00755A1A">
      <w:pPr>
        <w:autoSpaceDE w:val="0"/>
        <w:autoSpaceDN w:val="0"/>
        <w:adjustRightInd w:val="0"/>
        <w:spacing w:line="360" w:lineRule="auto"/>
        <w:jc w:val="both"/>
        <w:rPr>
          <w:rFonts w:ascii="Arial" w:hAnsi="Arial" w:cs="Arial"/>
          <w:sz w:val="20"/>
          <w:szCs w:val="20"/>
        </w:rPr>
      </w:pPr>
      <w:r>
        <w:rPr>
          <w:rFonts w:ascii="Arial" w:hAnsi="Arial" w:cs="Arial"/>
          <w:sz w:val="20"/>
          <w:szCs w:val="20"/>
        </w:rPr>
        <w:t>-</w:t>
      </w:r>
      <w:r w:rsidRPr="00AD1C99">
        <w:rPr>
          <w:rFonts w:ascii="Arial" w:hAnsi="Arial" w:cs="Arial"/>
          <w:sz w:val="20"/>
          <w:szCs w:val="20"/>
        </w:rPr>
        <w:t xml:space="preserve"> historyczne formy budownictwa i obiekty rezydencjonalne (dwory, pałace), sakralne (kościoły, kaplice), budownictwo mieszkalne (chaty, zagrody), i produkcyjne (budynki folwarczne, młyny wodne, wiatraki, cegielnie),</w:t>
      </w:r>
    </w:p>
    <w:p w14:paraId="0A407550" w14:textId="465432C1" w:rsidR="00AD1C99" w:rsidRDefault="00AD1C99" w:rsidP="00755A1A">
      <w:pPr>
        <w:autoSpaceDE w:val="0"/>
        <w:autoSpaceDN w:val="0"/>
        <w:adjustRightInd w:val="0"/>
        <w:spacing w:line="360" w:lineRule="auto"/>
        <w:jc w:val="both"/>
        <w:rPr>
          <w:rFonts w:ascii="Arial" w:hAnsi="Arial" w:cs="Arial"/>
          <w:sz w:val="20"/>
          <w:szCs w:val="20"/>
        </w:rPr>
      </w:pPr>
      <w:r w:rsidRPr="00AD1C99">
        <w:rPr>
          <w:rFonts w:ascii="Arial" w:hAnsi="Arial" w:cs="Arial"/>
          <w:sz w:val="20"/>
          <w:szCs w:val="20"/>
        </w:rPr>
        <w:t>- historyczne układy osadnicze wsi np. kolonie o charakterze rzędówek liniowych</w:t>
      </w:r>
      <w:r>
        <w:rPr>
          <w:rStyle w:val="Odwoanieprzypisudolnego"/>
          <w:rFonts w:ascii="Arial" w:hAnsi="Arial" w:cs="Arial"/>
          <w:sz w:val="20"/>
          <w:szCs w:val="20"/>
        </w:rPr>
        <w:footnoteReference w:id="4"/>
      </w:r>
    </w:p>
    <w:p w14:paraId="2EEBB7ED" w14:textId="6322AA07" w:rsidR="002A5A10" w:rsidRPr="00E10ADE" w:rsidRDefault="002A5A10" w:rsidP="00755A1A">
      <w:pPr>
        <w:autoSpaceDE w:val="0"/>
        <w:autoSpaceDN w:val="0"/>
        <w:adjustRightInd w:val="0"/>
        <w:spacing w:line="360" w:lineRule="auto"/>
        <w:jc w:val="both"/>
        <w:rPr>
          <w:rFonts w:ascii="Arial" w:hAnsi="Arial" w:cs="Arial"/>
          <w:sz w:val="20"/>
          <w:szCs w:val="20"/>
          <w:u w:val="single"/>
        </w:rPr>
      </w:pPr>
      <w:r w:rsidRPr="00E10ADE">
        <w:rPr>
          <w:rFonts w:ascii="Arial" w:hAnsi="Arial" w:cs="Arial"/>
          <w:sz w:val="20"/>
          <w:szCs w:val="20"/>
          <w:u w:val="single"/>
        </w:rPr>
        <w:t>Obszar Natura 2000 – siedliskowy - Dolina Swędrni PLH300034</w:t>
      </w:r>
    </w:p>
    <w:p w14:paraId="720E2E29"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Data wyznaczenia przez KE: 2011-02-08 - decyzja Komisji z dnia 10 stycznia 2011 r. w sprawie przyjęcia na mocy dyrektywy Rady 92/43/EWG czwartego zaktualizowanego wykazu terenów mających znaczenie dla Wspólnoty składających się na kontynentalny region biogeograficzny (notyfikowana jako dokument nr C(2010) 9669)(2011/64/UE) (Dz. U. UE L 33 str. 146)</w:t>
      </w:r>
    </w:p>
    <w:p w14:paraId="250DE165"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Data wyznaczenia w Polsce: 2022-04-01 - Rozporządzenie Ministra Klimatu i Środowiska z dnia 4 marca 2022 r. w sprawie specjalnego obszaru ochrony siedlisk Dolina Swędrni (PLH300034) (Dz.U. 2022 poz. 624 )</w:t>
      </w:r>
    </w:p>
    <w:p w14:paraId="208C94F8"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Powierzchnia [ha]: 1290,7200</w:t>
      </w:r>
    </w:p>
    <w:p w14:paraId="4C3BA730"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 xml:space="preserve">Na terenie ostoi zidentyfikowano 10 typów siedlisk z Załącznika I Dyrektywy Rady 92/43/EWG, zajmujących około 20% powierzchni. Trzeba jednak podkreślić, że poza acydofilną dąbrową oraz świeżymi łąkami, poszczególne areały 8 pozostałych obszarów siedliskowych są bardzo niewielkie. Nie </w:t>
      </w:r>
      <w:r w:rsidRPr="00541F8A">
        <w:rPr>
          <w:rFonts w:ascii="Arial" w:hAnsi="Arial" w:cs="Arial"/>
          <w:sz w:val="20"/>
          <w:szCs w:val="20"/>
        </w:rPr>
        <w:lastRenderedPageBreak/>
        <w:t>stwierdzono obecności gatunków roślin wymienionych w Załączniku II Dyrektywy Rady 92/43/EWG. Flora liczy około 700 gatunków, w tym kilkanaście chronionych. Do najcenniejszych obiektów przyrodniczych omawianego terenu zaliczyć należy torfowisko przejściowe oraz murawy kserotermiczne. Torfowisko odznacza się obecnością fitocenoz kilku zagrożonych w Wielkopolsce zbiorowisk.</w:t>
      </w:r>
    </w:p>
    <w:p w14:paraId="2789C603" w14:textId="77777777" w:rsidR="00541F8A" w:rsidRPr="00541F8A" w:rsidRDefault="00541F8A" w:rsidP="00541F8A">
      <w:p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Na terenie obszaru chronionego występują następujące siedliska przyrodnicze:</w:t>
      </w:r>
    </w:p>
    <w:p w14:paraId="6B7E384E"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Ziołorośla górskie (Adenostylion alliariae) i ziołorośla nadrzeczne (Convolvuletalia sepium)</w:t>
      </w:r>
    </w:p>
    <w:p w14:paraId="6442F2A8"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Niżowe i górskie świeże łąki użytkowane ekstensywnie (Arrhenatherion elatioris)</w:t>
      </w:r>
    </w:p>
    <w:p w14:paraId="77640DA4"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Torfowiska przejściowe i trzęsawiska (przeważnie z roślinnością z Scheuchzerio-Caricetea)</w:t>
      </w:r>
    </w:p>
    <w:p w14:paraId="546C3B06"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Grąd środkowoeuropejski i subkontynentalny (Galio-Carpinetum, Tilio-Carpinetum)</w:t>
      </w:r>
    </w:p>
    <w:p w14:paraId="57212521"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Kwaśne dąbrowy (Quercion robori-petraeae)</w:t>
      </w:r>
    </w:p>
    <w:p w14:paraId="2D9A3590"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Łęgi wierzbowe, topolowe, olszowe i jesionowe (Salicetum albo-fragilis, Populetum albae, Alnenion glutinoso-incanae) i olsy źródliskowe</w:t>
      </w:r>
    </w:p>
    <w:p w14:paraId="10058F3C" w14:textId="77777777" w:rsidR="00541F8A" w:rsidRPr="00541F8A" w:rsidRDefault="00541F8A" w:rsidP="00DB614F">
      <w:pPr>
        <w:numPr>
          <w:ilvl w:val="0"/>
          <w:numId w:val="72"/>
        </w:numPr>
        <w:autoSpaceDE w:val="0"/>
        <w:autoSpaceDN w:val="0"/>
        <w:adjustRightInd w:val="0"/>
        <w:spacing w:line="360" w:lineRule="auto"/>
        <w:jc w:val="both"/>
        <w:rPr>
          <w:rFonts w:ascii="Arial" w:hAnsi="Arial" w:cs="Arial"/>
          <w:sz w:val="20"/>
          <w:szCs w:val="20"/>
        </w:rPr>
      </w:pPr>
      <w:r w:rsidRPr="00541F8A">
        <w:rPr>
          <w:rFonts w:ascii="Arial" w:hAnsi="Arial" w:cs="Arial"/>
          <w:sz w:val="20"/>
          <w:szCs w:val="20"/>
        </w:rPr>
        <w:t>Łęgowe lasy dębowo-wiązowo-jesionowe (Ficario-Ulmetum)</w:t>
      </w:r>
    </w:p>
    <w:p w14:paraId="1A8EBC4C" w14:textId="1E25CF08" w:rsidR="00E10ADE" w:rsidRDefault="00E10ADE" w:rsidP="00755A1A">
      <w:pPr>
        <w:autoSpaceDE w:val="0"/>
        <w:autoSpaceDN w:val="0"/>
        <w:adjustRightInd w:val="0"/>
        <w:spacing w:line="360" w:lineRule="auto"/>
        <w:jc w:val="both"/>
        <w:rPr>
          <w:rFonts w:ascii="Arial" w:hAnsi="Arial" w:cs="Arial"/>
          <w:sz w:val="20"/>
          <w:szCs w:val="20"/>
        </w:rPr>
      </w:pPr>
      <w:r w:rsidRPr="00E10ADE">
        <w:rPr>
          <w:rFonts w:ascii="Arial" w:hAnsi="Arial" w:cs="Arial"/>
          <w:sz w:val="20"/>
          <w:szCs w:val="20"/>
          <w:u w:val="single"/>
        </w:rPr>
        <w:t>Pomnik przyrody</w:t>
      </w:r>
      <w:r>
        <w:rPr>
          <w:rFonts w:ascii="Arial" w:hAnsi="Arial" w:cs="Arial"/>
          <w:sz w:val="20"/>
          <w:szCs w:val="20"/>
        </w:rPr>
        <w:t xml:space="preserve"> - </w:t>
      </w:r>
      <w:r w:rsidRPr="00E10ADE">
        <w:rPr>
          <w:rFonts w:ascii="Arial" w:hAnsi="Arial" w:cs="Arial"/>
          <w:sz w:val="20"/>
          <w:szCs w:val="20"/>
        </w:rPr>
        <w:t>Jednoobiektowy drzewo (gatunek: Dąb szypułkowy - Quercus robur; pierśnica: 225cm; obwód: 707cm; wysokość: 18m)</w:t>
      </w:r>
    </w:p>
    <w:p w14:paraId="479774A3" w14:textId="77777777" w:rsidR="002A5A10" w:rsidRDefault="002A5A10" w:rsidP="00755A1A">
      <w:pPr>
        <w:autoSpaceDE w:val="0"/>
        <w:autoSpaceDN w:val="0"/>
        <w:adjustRightInd w:val="0"/>
        <w:spacing w:line="360" w:lineRule="auto"/>
        <w:jc w:val="both"/>
        <w:rPr>
          <w:rFonts w:ascii="Arial" w:hAnsi="Arial" w:cs="Arial"/>
          <w:sz w:val="20"/>
          <w:szCs w:val="20"/>
        </w:rPr>
      </w:pPr>
    </w:p>
    <w:p w14:paraId="73214701" w14:textId="75108975" w:rsidR="00622B2A" w:rsidRPr="00E51F27" w:rsidRDefault="00622B2A" w:rsidP="00622B2A">
      <w:pPr>
        <w:pStyle w:val="Legenda"/>
        <w:rPr>
          <w:rFonts w:ascii="Arial" w:hAnsi="Arial" w:cs="Arial"/>
        </w:rPr>
      </w:pPr>
      <w:bookmarkStart w:id="140" w:name="_Toc215349087"/>
      <w:r>
        <w:t xml:space="preserve">Mapa </w:t>
      </w:r>
      <w:fldSimple w:instr=" SEQ Mapa \* ARABIC ">
        <w:r w:rsidR="00257775">
          <w:rPr>
            <w:noProof/>
          </w:rPr>
          <w:t>7</w:t>
        </w:r>
      </w:fldSimple>
      <w:r>
        <w:t xml:space="preserve"> </w:t>
      </w:r>
      <w:r w:rsidRPr="00897378">
        <w:t xml:space="preserve">Lokalizacja obszarów cennych przyrodniczo na terenie gminy </w:t>
      </w:r>
      <w:r w:rsidR="00D95499">
        <w:t>Ceków Kolonia</w:t>
      </w:r>
      <w:bookmarkEnd w:id="140"/>
    </w:p>
    <w:p w14:paraId="0E6389A8" w14:textId="0E49C63C" w:rsidR="00653385" w:rsidRDefault="00174F9A" w:rsidP="00653385">
      <w:pPr>
        <w:autoSpaceDE w:val="0"/>
        <w:autoSpaceDN w:val="0"/>
        <w:adjustRightInd w:val="0"/>
        <w:jc w:val="both"/>
        <w:rPr>
          <w:rFonts w:ascii="Arial" w:hAnsi="Arial" w:cs="Arial"/>
          <w:noProof/>
          <w:sz w:val="20"/>
          <w:szCs w:val="20"/>
        </w:rPr>
      </w:pPr>
      <w:r>
        <w:rPr>
          <w:rFonts w:ascii="Arial" w:hAnsi="Arial" w:cs="Arial"/>
          <w:noProof/>
          <w:sz w:val="20"/>
          <w:szCs w:val="20"/>
        </w:rPr>
        <w:lastRenderedPageBreak/>
        <w:drawing>
          <wp:inline distT="0" distB="0" distL="0" distR="0" wp14:anchorId="4A9F3E5A" wp14:editId="72A5A83D">
            <wp:extent cx="5760720" cy="5219700"/>
            <wp:effectExtent l="0" t="0" r="0" b="0"/>
            <wp:docPr id="133983795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5219700"/>
                    </a:xfrm>
                    <a:prstGeom prst="rect">
                      <a:avLst/>
                    </a:prstGeom>
                    <a:noFill/>
                    <a:ln>
                      <a:noFill/>
                    </a:ln>
                  </pic:spPr>
                </pic:pic>
              </a:graphicData>
            </a:graphic>
          </wp:inline>
        </w:drawing>
      </w:r>
    </w:p>
    <w:p w14:paraId="1BA4A330" w14:textId="77777777" w:rsidR="00653385" w:rsidRPr="00622B2A" w:rsidRDefault="00653385" w:rsidP="00653385">
      <w:pPr>
        <w:autoSpaceDE w:val="0"/>
        <w:autoSpaceDN w:val="0"/>
        <w:adjustRightInd w:val="0"/>
        <w:jc w:val="both"/>
        <w:rPr>
          <w:rFonts w:ascii="Arial" w:hAnsi="Arial" w:cs="Arial"/>
          <w:sz w:val="20"/>
          <w:szCs w:val="20"/>
        </w:rPr>
      </w:pPr>
      <w:r w:rsidRPr="00622B2A">
        <w:rPr>
          <w:rFonts w:ascii="Arial" w:hAnsi="Arial" w:cs="Arial"/>
          <w:sz w:val="20"/>
          <w:szCs w:val="20"/>
        </w:rPr>
        <w:t>https://geoserwis.gdos.gov.pl/mapy/</w:t>
      </w:r>
    </w:p>
    <w:bookmarkEnd w:id="139"/>
    <w:p w14:paraId="5918CB75" w14:textId="77777777" w:rsidR="00653385" w:rsidRPr="00622B2A" w:rsidRDefault="00653385" w:rsidP="009169F8">
      <w:pPr>
        <w:autoSpaceDE w:val="0"/>
        <w:autoSpaceDN w:val="0"/>
        <w:adjustRightInd w:val="0"/>
        <w:spacing w:line="360" w:lineRule="auto"/>
        <w:jc w:val="both"/>
        <w:rPr>
          <w:rFonts w:ascii="Arial" w:hAnsi="Arial" w:cs="Arial"/>
          <w:color w:val="00000A"/>
          <w:sz w:val="20"/>
        </w:rPr>
      </w:pPr>
    </w:p>
    <w:p w14:paraId="5B8FECC1" w14:textId="23E0A367" w:rsidR="00315B18" w:rsidRPr="00315B18" w:rsidRDefault="00315B18" w:rsidP="00315B18">
      <w:pPr>
        <w:autoSpaceDE w:val="0"/>
        <w:autoSpaceDN w:val="0"/>
        <w:adjustRightInd w:val="0"/>
        <w:spacing w:line="360" w:lineRule="auto"/>
        <w:jc w:val="both"/>
        <w:rPr>
          <w:rFonts w:ascii="Arial" w:eastAsia="CIDFont+F1" w:hAnsi="Arial" w:cs="Arial"/>
          <w:sz w:val="20"/>
          <w:szCs w:val="20"/>
        </w:rPr>
      </w:pPr>
      <w:r w:rsidRPr="00622B2A">
        <w:rPr>
          <w:rFonts w:ascii="Arial" w:eastAsia="CIDFont+F1" w:hAnsi="Arial" w:cs="Arial"/>
          <w:sz w:val="20"/>
          <w:szCs w:val="20"/>
        </w:rPr>
        <w:t>Przez Gminę przebiega korytarz ekologiczny Wzniesienia Tureckie - Lasy Kaliskie KPdC-15A. Występowanie korytarzy ma szczególne znaczenie dla  monitoring procedur administracyjnych</w:t>
      </w:r>
      <w:r w:rsidRPr="00315B18">
        <w:rPr>
          <w:rFonts w:ascii="Arial" w:eastAsia="CIDFont+F1" w:hAnsi="Arial" w:cs="Arial"/>
          <w:sz w:val="20"/>
          <w:szCs w:val="20"/>
        </w:rPr>
        <w:t xml:space="preserve"> planowania inwestycji drogowych oraz projektowania i zatwierdzania obiektów i urządzeń służących ochronie dziko żyjących zwierząt (przekazywanie uwag, wniosków, opracowań, w tym w szczególności informacji i danych dotyczących optymalnej lokalizacji, liczby i parametrów przejść dla zwierząt do toczących się postępowań z udziałem społecznym);</w:t>
      </w:r>
    </w:p>
    <w:p w14:paraId="6B5D0DCA" w14:textId="77777777" w:rsidR="00E51F27" w:rsidRDefault="00E51F27">
      <w:pPr>
        <w:suppressAutoHyphens w:val="0"/>
        <w:rPr>
          <w:rFonts w:ascii="Calibri" w:eastAsia="Calibri" w:hAnsi="Calibri" w:cs="Calibri"/>
          <w:b/>
          <w:bCs/>
          <w:kern w:val="0"/>
          <w:sz w:val="20"/>
          <w:szCs w:val="20"/>
          <w:lang w:eastAsia="ar-SA" w:bidi="ar-SA"/>
        </w:rPr>
      </w:pPr>
      <w:bookmarkStart w:id="141" w:name="_Toc130282571"/>
      <w:r>
        <w:br w:type="page"/>
      </w:r>
    </w:p>
    <w:p w14:paraId="49F0FC2E" w14:textId="1DB28B71" w:rsidR="00343058" w:rsidRPr="00315B18" w:rsidRDefault="00315B18" w:rsidP="00315B18">
      <w:pPr>
        <w:pStyle w:val="Legenda"/>
        <w:rPr>
          <w:rFonts w:ascii="Arial" w:hAnsi="Arial" w:cs="Arial"/>
          <w:bCs w:val="0"/>
          <w:u w:val="single"/>
        </w:rPr>
      </w:pPr>
      <w:bookmarkStart w:id="142" w:name="_Toc215349088"/>
      <w:r w:rsidRPr="00EB2FAD">
        <w:lastRenderedPageBreak/>
        <w:t xml:space="preserve">Mapa </w:t>
      </w:r>
      <w:fldSimple w:instr=" SEQ Mapa \* ARABIC ">
        <w:r w:rsidR="00257775">
          <w:rPr>
            <w:noProof/>
          </w:rPr>
          <w:t>8</w:t>
        </w:r>
      </w:fldSimple>
      <w:r w:rsidRPr="00EB2FAD">
        <w:t xml:space="preserve"> Korytarze ekologiczne na terenie gminy </w:t>
      </w:r>
      <w:bookmarkEnd w:id="141"/>
      <w:r w:rsidR="00DB614F">
        <w:t>Ceków-Kolonia</w:t>
      </w:r>
      <w:bookmarkEnd w:id="142"/>
    </w:p>
    <w:p w14:paraId="59165C68" w14:textId="4725FFEF" w:rsidR="00315B18" w:rsidRDefault="0025428E" w:rsidP="009F6351">
      <w:pPr>
        <w:autoSpaceDE w:val="0"/>
        <w:autoSpaceDN w:val="0"/>
        <w:adjustRightInd w:val="0"/>
        <w:spacing w:line="360" w:lineRule="auto"/>
        <w:jc w:val="both"/>
        <w:rPr>
          <w:rFonts w:ascii="Arial" w:hAnsi="Arial" w:cs="Arial"/>
          <w:sz w:val="16"/>
          <w:szCs w:val="20"/>
        </w:rPr>
      </w:pPr>
      <w:r>
        <w:rPr>
          <w:rFonts w:ascii="Arial" w:hAnsi="Arial" w:cs="Arial"/>
          <w:noProof/>
          <w:sz w:val="16"/>
          <w:szCs w:val="20"/>
        </w:rPr>
        <w:drawing>
          <wp:inline distT="0" distB="0" distL="0" distR="0" wp14:anchorId="3A81BB0B" wp14:editId="17D83F94">
            <wp:extent cx="5756910" cy="5097780"/>
            <wp:effectExtent l="0" t="0" r="0" b="7620"/>
            <wp:docPr id="1147285959"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6910" cy="5097780"/>
                    </a:xfrm>
                    <a:prstGeom prst="rect">
                      <a:avLst/>
                    </a:prstGeom>
                    <a:noFill/>
                    <a:ln>
                      <a:noFill/>
                    </a:ln>
                  </pic:spPr>
                </pic:pic>
              </a:graphicData>
            </a:graphic>
          </wp:inline>
        </w:drawing>
      </w:r>
    </w:p>
    <w:p w14:paraId="1469C697" w14:textId="77777777" w:rsidR="00315B18" w:rsidRPr="00EB2FAD" w:rsidRDefault="00315B18" w:rsidP="00315B18">
      <w:pPr>
        <w:autoSpaceDE w:val="0"/>
        <w:autoSpaceDN w:val="0"/>
        <w:adjustRightInd w:val="0"/>
        <w:spacing w:line="360" w:lineRule="auto"/>
        <w:jc w:val="both"/>
        <w:rPr>
          <w:rFonts w:ascii="Arial" w:eastAsia="Nimbus Roman No9 L" w:hAnsi="Arial" w:cs="Arial"/>
          <w:i/>
          <w:sz w:val="22"/>
          <w:szCs w:val="22"/>
        </w:rPr>
      </w:pPr>
      <w:r w:rsidRPr="00EB2FAD">
        <w:rPr>
          <w:rFonts w:ascii="Arial" w:hAnsi="Arial" w:cs="Arial"/>
          <w:sz w:val="20"/>
          <w:szCs w:val="20"/>
        </w:rPr>
        <w:t>Źródło: https://mapa.korytarze.pl/</w:t>
      </w:r>
    </w:p>
    <w:p w14:paraId="7E92BB50" w14:textId="65C4E44C" w:rsidR="00F416C7" w:rsidRPr="00012B5E" w:rsidRDefault="00F416C7" w:rsidP="00D90B0E">
      <w:pPr>
        <w:pStyle w:val="Nagwek1"/>
        <w:spacing w:line="360" w:lineRule="auto"/>
        <w:ind w:left="431" w:hanging="431"/>
        <w:jc w:val="both"/>
        <w:rPr>
          <w:rFonts w:ascii="Arial" w:hAnsi="Arial" w:cs="Arial"/>
          <w:sz w:val="20"/>
          <w:szCs w:val="20"/>
        </w:rPr>
      </w:pPr>
      <w:bookmarkStart w:id="143" w:name="_Toc106224857"/>
      <w:bookmarkStart w:id="144" w:name="_Toc215350410"/>
      <w:bookmarkEnd w:id="137"/>
      <w:r w:rsidRPr="00012B5E">
        <w:rPr>
          <w:rFonts w:ascii="Arial" w:hAnsi="Arial" w:cs="Arial"/>
          <w:sz w:val="20"/>
          <w:szCs w:val="20"/>
        </w:rPr>
        <w:t>IDENTYFIKACJA, ANALIZA I OCENA PRZEWIDYW</w:t>
      </w:r>
      <w:r w:rsidR="008A6CDB" w:rsidRPr="00012B5E">
        <w:rPr>
          <w:rFonts w:ascii="Arial" w:hAnsi="Arial" w:cs="Arial"/>
          <w:sz w:val="20"/>
          <w:szCs w:val="20"/>
        </w:rPr>
        <w:t>ANYCH ZNACZĄCYCH ODDZIAŁYWAŃ NA </w:t>
      </w:r>
      <w:r w:rsidRPr="00012B5E">
        <w:rPr>
          <w:rFonts w:ascii="Arial" w:hAnsi="Arial" w:cs="Arial"/>
          <w:sz w:val="20"/>
          <w:szCs w:val="20"/>
        </w:rPr>
        <w:t>ŚRODOWISKO</w:t>
      </w:r>
      <w:bookmarkEnd w:id="143"/>
      <w:bookmarkEnd w:id="144"/>
    </w:p>
    <w:p w14:paraId="06543E38" w14:textId="73DB4ED5"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xml:space="preserve">Przeprowadzając analizę potencjalnego oddziaływania </w:t>
      </w:r>
      <w:r w:rsidR="00A16070">
        <w:rPr>
          <w:rFonts w:ascii="Arial" w:hAnsi="Arial" w:cs="Arial"/>
          <w:iCs/>
          <w:color w:val="auto"/>
        </w:rPr>
        <w:t xml:space="preserve">Strategii Rozwoju Gminy </w:t>
      </w:r>
      <w:r w:rsidR="00DB614F" w:rsidRPr="00DB614F">
        <w:rPr>
          <w:rFonts w:ascii="Arial" w:hAnsi="Arial" w:cs="Arial"/>
          <w:iCs/>
          <w:color w:val="auto"/>
        </w:rPr>
        <w:t>Ceków-Kolonia</w:t>
      </w:r>
      <w:r w:rsidRPr="00012B5E">
        <w:rPr>
          <w:rFonts w:ascii="Arial" w:hAnsi="Arial" w:cs="Arial"/>
          <w:color w:val="auto"/>
        </w:rPr>
        <w:t xml:space="preserve"> na środowisko przyrodnicze odniesiono się do poszczególnych zadań oraz celów przedstawionych w </w:t>
      </w:r>
      <w:r w:rsidR="00C93BA0">
        <w:rPr>
          <w:rFonts w:ascii="Arial" w:hAnsi="Arial" w:cs="Arial"/>
          <w:color w:val="auto"/>
        </w:rPr>
        <w:t>Strategii</w:t>
      </w:r>
      <w:r w:rsidRPr="00012B5E">
        <w:rPr>
          <w:rFonts w:ascii="Arial" w:hAnsi="Arial" w:cs="Arial"/>
          <w:color w:val="auto"/>
        </w:rPr>
        <w:t xml:space="preserve">. W stosunku do każdego zadania przeanalizowano potencjalne oddziaływanie na </w:t>
      </w:r>
      <w:r w:rsidRPr="003B2D21">
        <w:rPr>
          <w:rFonts w:ascii="Arial" w:hAnsi="Arial" w:cs="Arial"/>
          <w:color w:val="auto"/>
        </w:rPr>
        <w:t>poszczególne elementy środowiska przy</w:t>
      </w:r>
      <w:r w:rsidR="009442A3" w:rsidRPr="003B2D21">
        <w:rPr>
          <w:rFonts w:ascii="Arial" w:hAnsi="Arial" w:cs="Arial"/>
          <w:color w:val="auto"/>
        </w:rPr>
        <w:t>rodniczego (obszary NATURA 2000,</w:t>
      </w:r>
      <w:r w:rsidRPr="003B2D21">
        <w:rPr>
          <w:rFonts w:ascii="Arial" w:hAnsi="Arial" w:cs="Arial"/>
          <w:color w:val="auto"/>
        </w:rPr>
        <w:t xml:space="preserve"> różnorodność</w:t>
      </w:r>
      <w:r w:rsidRPr="00012B5E">
        <w:rPr>
          <w:rFonts w:ascii="Arial" w:hAnsi="Arial" w:cs="Arial"/>
          <w:color w:val="auto"/>
        </w:rPr>
        <w:t xml:space="preserve"> biologiczną, zwierzęta, rośliny, wody, powietrze, powierzchnię ziemi, krajobraz, klimat, zasoby naturalne). Rozważono także potencjalne oddziaływanie na zdrowie ludzi oraz na obiekty zabytkowe. </w:t>
      </w:r>
    </w:p>
    <w:p w14:paraId="5E9F8DFB" w14:textId="77777777" w:rsidR="00A16070" w:rsidRPr="00264DC3" w:rsidRDefault="00A16070" w:rsidP="00A16070">
      <w:pPr>
        <w:pStyle w:val="Akapity"/>
        <w:spacing w:before="0" w:after="0" w:line="360" w:lineRule="auto"/>
        <w:rPr>
          <w:rFonts w:ascii="Arial" w:hAnsi="Arial" w:cs="Arial"/>
          <w:color w:val="auto"/>
        </w:rPr>
      </w:pPr>
      <w:r w:rsidRPr="00264DC3">
        <w:rPr>
          <w:rFonts w:ascii="Arial" w:hAnsi="Arial" w:cs="Arial"/>
          <w:color w:val="auto"/>
        </w:rPr>
        <w:t>Ocenę i identyfikację znaczących oddziaływań na środowisko poszczególnych celów dokonano w poniższej macierzy skutków środowiskowych, która jest syntetycznym zestawieniem możliwych pozytywnych bądź negatywnych oddziaływań ocenianych zadań na środowisko naturalne.</w:t>
      </w:r>
    </w:p>
    <w:p w14:paraId="2A16AF6D" w14:textId="1B54C7C1" w:rsidR="00A16070" w:rsidRPr="00264DC3" w:rsidRDefault="00A16070" w:rsidP="00A16070">
      <w:pPr>
        <w:pStyle w:val="Akapity"/>
        <w:spacing w:before="0" w:after="0" w:line="360" w:lineRule="auto"/>
        <w:rPr>
          <w:rFonts w:ascii="Arial" w:hAnsi="Arial" w:cs="Arial"/>
          <w:color w:val="auto"/>
        </w:rPr>
      </w:pPr>
      <w:r w:rsidRPr="00264DC3">
        <w:rPr>
          <w:rFonts w:ascii="Arial" w:hAnsi="Arial" w:cs="Arial"/>
          <w:color w:val="auto"/>
        </w:rPr>
        <w:t xml:space="preserve">Głównym założeniem </w:t>
      </w:r>
      <w:r w:rsidRPr="00264DC3">
        <w:rPr>
          <w:rFonts w:ascii="Arial" w:hAnsi="Arial" w:cs="Arial"/>
          <w:i/>
          <w:color w:val="auto"/>
        </w:rPr>
        <w:t xml:space="preserve">Strategii </w:t>
      </w:r>
      <w:r w:rsidRPr="00264DC3">
        <w:rPr>
          <w:rFonts w:ascii="Arial" w:hAnsi="Arial" w:cs="Arial"/>
          <w:color w:val="auto"/>
        </w:rPr>
        <w:t>jest rozwój rolnictwa</w:t>
      </w:r>
      <w:r>
        <w:rPr>
          <w:rFonts w:ascii="Arial" w:hAnsi="Arial" w:cs="Arial"/>
          <w:color w:val="auto"/>
        </w:rPr>
        <w:t xml:space="preserve"> oraz przedsiębiorczości </w:t>
      </w:r>
      <w:r w:rsidRPr="00264DC3">
        <w:rPr>
          <w:rFonts w:ascii="Arial" w:hAnsi="Arial" w:cs="Arial"/>
          <w:color w:val="auto"/>
        </w:rPr>
        <w:t xml:space="preserve">wraz z poszanowaniem środowiska naturalnego. Jednocześnie przewiduje się stworzenie godnych warunków dla seniorów oraz odpowiedniej infrastruktury dla wszystkich mieszkańców gminy. Wdrożenie </w:t>
      </w:r>
      <w:r w:rsidRPr="00264DC3">
        <w:rPr>
          <w:rFonts w:ascii="Arial" w:hAnsi="Arial" w:cs="Arial"/>
          <w:i/>
          <w:color w:val="auto"/>
        </w:rPr>
        <w:t xml:space="preserve">Strategii </w:t>
      </w:r>
      <w:r w:rsidRPr="00264DC3">
        <w:rPr>
          <w:rFonts w:ascii="Arial" w:hAnsi="Arial" w:cs="Arial"/>
          <w:color w:val="auto"/>
        </w:rPr>
        <w:lastRenderedPageBreak/>
        <w:t>nie przyczyni się do powstania nowych zagrożeń lub uciążliwości dla środowiska, a prawidłowa jej realizacja przyniesie wymierny efekt ekologiczny, chociażby poprzez podniesienie świadomości ekologicznej społeczeństwa.</w:t>
      </w:r>
    </w:p>
    <w:p w14:paraId="6257D345" w14:textId="77777777" w:rsidR="00A16070" w:rsidRDefault="00A16070" w:rsidP="00A16070">
      <w:pPr>
        <w:pStyle w:val="Akapity"/>
        <w:spacing w:before="0" w:after="0" w:line="360" w:lineRule="auto"/>
        <w:rPr>
          <w:rFonts w:ascii="Arial" w:hAnsi="Arial" w:cs="Arial"/>
          <w:color w:val="auto"/>
        </w:rPr>
      </w:pPr>
      <w:r w:rsidRPr="00264DC3">
        <w:rPr>
          <w:rFonts w:ascii="Arial" w:hAnsi="Arial" w:cs="Arial"/>
          <w:color w:val="auto"/>
        </w:rPr>
        <w:t xml:space="preserve">Negatywne oddziaływanie na środowisko przyrodnicze przedsięwzięć zawartych w </w:t>
      </w:r>
      <w:r w:rsidRPr="00264DC3">
        <w:rPr>
          <w:rFonts w:ascii="Arial" w:hAnsi="Arial" w:cs="Arial"/>
          <w:i/>
          <w:color w:val="auto"/>
        </w:rPr>
        <w:t xml:space="preserve">Strategii </w:t>
      </w:r>
      <w:r w:rsidRPr="00264DC3">
        <w:rPr>
          <w:rFonts w:ascii="Arial" w:hAnsi="Arial" w:cs="Arial"/>
          <w:color w:val="auto"/>
        </w:rPr>
        <w:t xml:space="preserve">ograniczać się będzie w większości przypadków jedynie do etapu realizacji inwestycji (etapu prac budowlanych związanych z planowaną inwestycją), który wiąże się zazwyczaj z podwyższoną emisją hałasu, emisją spalin z maszyn budowlanych, czy też zwiększoną emisją pyłów. Negatywne oddziaływania na środowisko przyrodnicze związane z etapem realizacji inwestycji są oddziaływaniami krótkotrwałymi, odwracalnymi, o lokalnym charakterze. Na etapie eksploatacji oddziaływanie </w:t>
      </w:r>
    </w:p>
    <w:p w14:paraId="5CBECC71" w14:textId="050D2AEF" w:rsidR="00CC06F8" w:rsidRPr="00012B5E" w:rsidRDefault="00CC06F8" w:rsidP="00A16070">
      <w:pPr>
        <w:pStyle w:val="Akapity"/>
        <w:spacing w:before="0" w:after="0" w:line="360" w:lineRule="auto"/>
        <w:rPr>
          <w:rFonts w:ascii="Arial" w:hAnsi="Arial" w:cs="Arial"/>
          <w:color w:val="auto"/>
        </w:rPr>
      </w:pPr>
      <w:r w:rsidRPr="00012B5E">
        <w:rPr>
          <w:rFonts w:ascii="Arial" w:hAnsi="Arial" w:cs="Arial"/>
          <w:color w:val="auto"/>
        </w:rPr>
        <w:t xml:space="preserve">Niektóre z zamierzeń inwestycyjnych przewidywanych do realizacji w ramach </w:t>
      </w:r>
      <w:r w:rsidR="00C93BA0">
        <w:rPr>
          <w:rFonts w:ascii="Arial" w:hAnsi="Arial" w:cs="Arial"/>
          <w:i/>
          <w:color w:val="auto"/>
        </w:rPr>
        <w:t>Strategii Rozwoju Gminy</w:t>
      </w:r>
      <w:r w:rsidRPr="00012B5E">
        <w:rPr>
          <w:rFonts w:ascii="Arial" w:hAnsi="Arial" w:cs="Arial"/>
          <w:color w:val="auto"/>
        </w:rPr>
        <w:t xml:space="preserve"> wymagać będą przeprowadzenia postępowania w sprawie oceny oddziaływania na środowisko przed wydaniem pozwolenia na budowę. W związku z brakiem szczegółowych informacji na temat planowanych na danym obszarze przedsięwzięć (rozwiązań technologicznych, technicznych i organizacyjnych), ocena oddziaływania na środowisko powinna ma charakter prognostyczny, wskazywane możliwe do wystąpienia oddziaływania. </w:t>
      </w:r>
    </w:p>
    <w:p w14:paraId="1EB5FA66" w14:textId="497094CD"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xml:space="preserve">W tabeli poniżej przedstawiono wpływ poszczególnych przedsięwzięć przewidzianych do realizacji w ramach </w:t>
      </w:r>
      <w:r w:rsidR="00A16070">
        <w:rPr>
          <w:rFonts w:ascii="Arial" w:hAnsi="Arial" w:cs="Arial"/>
          <w:i/>
          <w:color w:val="auto"/>
        </w:rPr>
        <w:t>Strategii</w:t>
      </w:r>
      <w:r w:rsidR="00B53478">
        <w:rPr>
          <w:rFonts w:ascii="Arial" w:hAnsi="Arial" w:cs="Arial"/>
          <w:i/>
          <w:color w:val="auto"/>
        </w:rPr>
        <w:t xml:space="preserve"> </w:t>
      </w:r>
      <w:r w:rsidRPr="00012B5E">
        <w:rPr>
          <w:rFonts w:ascii="Arial" w:hAnsi="Arial" w:cs="Arial"/>
          <w:color w:val="auto"/>
        </w:rPr>
        <w:t xml:space="preserve">na poszczególne elementy środowiska przyrodniczego, ludzi i dobra kultury. Przy ocenie starano się brać pod uwagę końcowy efekt realizacji przedsięwzięcia i jego potencjalne oddziaływania na etapie normalnego funkcjonowania, jak również na etapie budowy. Zastosowano następujące oznaczenia: </w:t>
      </w:r>
    </w:p>
    <w:p w14:paraId="4653CB62" w14:textId="0E10C812"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(0) – brak zauważalnego oddziaływania w zakresie analizowanego przedsięwzięcia</w:t>
      </w:r>
      <w:r w:rsidR="004752B5">
        <w:rPr>
          <w:rFonts w:ascii="Arial" w:hAnsi="Arial" w:cs="Arial"/>
          <w:color w:val="auto"/>
        </w:rPr>
        <w:t xml:space="preserve"> lub </w:t>
      </w:r>
      <w:r w:rsidR="004752B5" w:rsidRPr="00012B5E">
        <w:rPr>
          <w:rFonts w:ascii="Arial" w:hAnsi="Arial" w:cs="Arial"/>
          <w:color w:val="auto"/>
        </w:rPr>
        <w:t>realizacja zadania może spowodować zarówno pozytywne, jak i negatywne oddziaływanie</w:t>
      </w:r>
      <w:r w:rsidRPr="00012B5E">
        <w:rPr>
          <w:rFonts w:ascii="Arial" w:hAnsi="Arial" w:cs="Arial"/>
          <w:color w:val="auto"/>
        </w:rPr>
        <w:t>;</w:t>
      </w:r>
    </w:p>
    <w:p w14:paraId="17AE4E83" w14:textId="77777777"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 potencjalnie pozytywne oddziaływanie;</w:t>
      </w:r>
    </w:p>
    <w:p w14:paraId="0AC34026" w14:textId="77777777" w:rsidR="00CC06F8" w:rsidRPr="00012B5E" w:rsidRDefault="00CC06F8" w:rsidP="00264DC3">
      <w:pPr>
        <w:pStyle w:val="Akapity"/>
        <w:spacing w:before="0" w:after="0" w:line="360" w:lineRule="auto"/>
        <w:rPr>
          <w:rFonts w:ascii="Arial" w:hAnsi="Arial" w:cs="Arial"/>
          <w:color w:val="auto"/>
        </w:rPr>
      </w:pPr>
      <w:r w:rsidRPr="00012B5E">
        <w:rPr>
          <w:rFonts w:ascii="Arial" w:hAnsi="Arial" w:cs="Arial"/>
          <w:color w:val="auto"/>
        </w:rPr>
        <w:t>(-) – potencjalnie negatywne oddziaływanie;</w:t>
      </w:r>
    </w:p>
    <w:p w14:paraId="10B4BE63" w14:textId="45DB57C7" w:rsidR="001F314F" w:rsidRPr="00012B5E" w:rsidRDefault="001F314F" w:rsidP="00264DC3">
      <w:pPr>
        <w:pStyle w:val="Akapity"/>
        <w:spacing w:before="0" w:after="0" w:line="360" w:lineRule="auto"/>
        <w:rPr>
          <w:rFonts w:ascii="Arial" w:hAnsi="Arial" w:cs="Arial"/>
          <w:color w:val="auto"/>
        </w:rPr>
        <w:sectPr w:rsidR="001F314F" w:rsidRPr="00012B5E" w:rsidSect="00F142C4">
          <w:pgSz w:w="11906" w:h="16838"/>
          <w:pgMar w:top="1417" w:right="1417" w:bottom="1417" w:left="1417" w:header="708" w:footer="708" w:gutter="0"/>
          <w:cols w:space="708"/>
          <w:docGrid w:linePitch="360"/>
        </w:sectPr>
      </w:pPr>
    </w:p>
    <w:p w14:paraId="58FA46DD" w14:textId="6071BFC1" w:rsidR="00CC06F8" w:rsidRPr="00012B5E" w:rsidRDefault="00264DC3" w:rsidP="00264DC3">
      <w:pPr>
        <w:pStyle w:val="Legenda"/>
        <w:rPr>
          <w:rFonts w:ascii="Arial" w:hAnsi="Arial" w:cs="Arial"/>
        </w:rPr>
      </w:pPr>
      <w:bookmarkStart w:id="145" w:name="_Toc215349077"/>
      <w:r w:rsidRPr="00012B5E">
        <w:rPr>
          <w:rFonts w:ascii="Arial" w:hAnsi="Arial" w:cs="Arial"/>
        </w:rPr>
        <w:lastRenderedPageBreak/>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20</w:t>
      </w:r>
      <w:r w:rsidRPr="00012B5E">
        <w:rPr>
          <w:rFonts w:ascii="Arial" w:hAnsi="Arial" w:cs="Arial"/>
          <w:noProof/>
        </w:rPr>
        <w:fldChar w:fldCharType="end"/>
      </w:r>
      <w:r w:rsidRPr="00012B5E">
        <w:rPr>
          <w:rFonts w:ascii="Arial" w:hAnsi="Arial" w:cs="Arial"/>
        </w:rPr>
        <w:t xml:space="preserve"> Macierz oddziaływań skutków realizacji działań </w:t>
      </w:r>
      <w:r w:rsidR="00A16070">
        <w:rPr>
          <w:rFonts w:ascii="Arial" w:hAnsi="Arial" w:cs="Arial"/>
        </w:rPr>
        <w:t xml:space="preserve">Strategii Rozwoju Gminy </w:t>
      </w:r>
      <w:r w:rsidR="002A0D05">
        <w:rPr>
          <w:rFonts w:ascii="Arial" w:hAnsi="Arial" w:cs="Arial"/>
        </w:rPr>
        <w:t>Ceków Kolonia</w:t>
      </w:r>
      <w:r w:rsidR="00D7112E">
        <w:rPr>
          <w:rFonts w:ascii="Arial" w:hAnsi="Arial" w:cs="Arial"/>
        </w:rPr>
        <w:t xml:space="preserve"> na lata 2025-203</w:t>
      </w:r>
      <w:r w:rsidR="002A0D05">
        <w:rPr>
          <w:rFonts w:ascii="Arial" w:hAnsi="Arial" w:cs="Arial"/>
        </w:rPr>
        <w:t>1</w:t>
      </w:r>
      <w:r w:rsidR="00A16070">
        <w:rPr>
          <w:rFonts w:ascii="Arial" w:hAnsi="Arial" w:cs="Arial"/>
        </w:rPr>
        <w:t>.</w:t>
      </w:r>
      <w:bookmarkEnd w:id="145"/>
    </w:p>
    <w:p w14:paraId="5ADCE2E5" w14:textId="77CC9FF8" w:rsidR="00A20608" w:rsidRPr="00012B5E" w:rsidRDefault="00A20608" w:rsidP="00A20608">
      <w:pPr>
        <w:rPr>
          <w:rFonts w:ascii="Arial" w:hAnsi="Arial" w:cs="Arial"/>
          <w:sz w:val="20"/>
          <w:szCs w:val="20"/>
          <w:lang w:eastAsia="ar-SA" w:bidi="ar-SA"/>
        </w:rPr>
      </w:pPr>
      <w:r w:rsidRPr="00012B5E">
        <w:rPr>
          <w:rFonts w:ascii="Arial" w:hAnsi="Arial" w:cs="Arial"/>
          <w:noProof/>
          <w:sz w:val="20"/>
          <w:szCs w:val="20"/>
          <w:lang w:eastAsia="pl-PL" w:bidi="ar-SA"/>
        </w:rPr>
        <mc:AlternateContent>
          <mc:Choice Requires="wps">
            <w:drawing>
              <wp:inline distT="0" distB="0" distL="0" distR="0" wp14:anchorId="3ADC3878" wp14:editId="15598A4E">
                <wp:extent cx="396240" cy="152400"/>
                <wp:effectExtent l="0" t="0" r="22860" b="19050"/>
                <wp:docPr id="9" name="Prostokąt 9"/>
                <wp:cNvGraphicFramePr/>
                <a:graphic xmlns:a="http://schemas.openxmlformats.org/drawingml/2006/main">
                  <a:graphicData uri="http://schemas.microsoft.com/office/word/2010/wordprocessingShape">
                    <wps:wsp>
                      <wps:cNvSpPr/>
                      <wps:spPr>
                        <a:xfrm>
                          <a:off x="0" y="0"/>
                          <a:ext cx="396240" cy="1524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874166" id="Prostokąt 9" o:spid="_x0000_s1026" style="width:31.2pt;height: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" fillcolor="#70ad47 [3209]" strokecolor="#375623 [1609]" strokeweight="1pt">
                <w10:anchorlock/>
              </v:rect>
            </w:pict>
          </mc:Fallback>
        </mc:AlternateContent>
      </w:r>
      <w:r w:rsidRPr="00012B5E">
        <w:rPr>
          <w:rFonts w:ascii="Arial" w:hAnsi="Arial" w:cs="Arial"/>
          <w:sz w:val="20"/>
          <w:szCs w:val="20"/>
          <w:lang w:eastAsia="ar-SA" w:bidi="ar-SA"/>
        </w:rPr>
        <w:t xml:space="preserve"> - działanie, którego realizacja może oddziaływać na środowisko</w:t>
      </w:r>
    </w:p>
    <w:p w14:paraId="57428B1B" w14:textId="77777777" w:rsidR="00D26474" w:rsidRPr="00012B5E" w:rsidRDefault="00D26474" w:rsidP="00A20608">
      <w:pPr>
        <w:rPr>
          <w:rFonts w:ascii="Arial" w:hAnsi="Arial" w:cs="Arial"/>
          <w:sz w:val="20"/>
          <w:szCs w:val="20"/>
          <w:lang w:eastAsia="ar-SA" w:bidi="ar-SA"/>
        </w:rPr>
      </w:pP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79"/>
        <w:gridCol w:w="633"/>
        <w:gridCol w:w="68"/>
        <w:gridCol w:w="5483"/>
        <w:gridCol w:w="322"/>
        <w:gridCol w:w="260"/>
        <w:gridCol w:w="274"/>
        <w:gridCol w:w="271"/>
        <w:gridCol w:w="274"/>
        <w:gridCol w:w="271"/>
        <w:gridCol w:w="274"/>
        <w:gridCol w:w="271"/>
        <w:gridCol w:w="274"/>
        <w:gridCol w:w="271"/>
        <w:gridCol w:w="341"/>
        <w:gridCol w:w="260"/>
        <w:gridCol w:w="274"/>
        <w:gridCol w:w="271"/>
        <w:gridCol w:w="274"/>
        <w:gridCol w:w="271"/>
        <w:gridCol w:w="271"/>
        <w:gridCol w:w="282"/>
        <w:gridCol w:w="274"/>
        <w:gridCol w:w="271"/>
        <w:gridCol w:w="274"/>
        <w:gridCol w:w="274"/>
        <w:gridCol w:w="274"/>
        <w:gridCol w:w="274"/>
        <w:gridCol w:w="274"/>
        <w:gridCol w:w="274"/>
        <w:gridCol w:w="274"/>
        <w:gridCol w:w="252"/>
      </w:tblGrid>
      <w:tr w:rsidR="002F4193" w:rsidRPr="006D60A0" w14:paraId="7A5B1703" w14:textId="77777777" w:rsidTr="009A0D25">
        <w:trPr>
          <w:gridBefore w:val="1"/>
          <w:wBefore w:w="28" w:type="pct"/>
          <w:trHeight w:val="1581"/>
          <w:tblHeader/>
        </w:trPr>
        <w:tc>
          <w:tcPr>
            <w:tcW w:w="225" w:type="pct"/>
            <w:noWrap/>
            <w:vAlign w:val="center"/>
            <w:hideMark/>
          </w:tcPr>
          <w:p w14:paraId="55CB9E44" w14:textId="77777777" w:rsidR="00F142C4" w:rsidRPr="006D60A0" w:rsidRDefault="00F142C4" w:rsidP="00B86498">
            <w:pPr>
              <w:suppressAutoHyphens w:val="0"/>
              <w:rPr>
                <w:rFonts w:ascii="Arial" w:eastAsia="Times New Roman" w:hAnsi="Arial" w:cs="Arial"/>
                <w:kern w:val="0"/>
                <w:sz w:val="18"/>
                <w:szCs w:val="18"/>
                <w:lang w:eastAsia="pl-PL" w:bidi="ar-SA"/>
              </w:rPr>
            </w:pPr>
            <w:r w:rsidRPr="009607A6">
              <w:rPr>
                <w:rFonts w:ascii="Arial" w:eastAsia="Times New Roman" w:hAnsi="Arial" w:cs="Arial"/>
                <w:kern w:val="0"/>
                <w:sz w:val="18"/>
                <w:szCs w:val="18"/>
                <w:lang w:eastAsia="pl-PL" w:bidi="ar-SA"/>
              </w:rPr>
              <w:t> </w:t>
            </w:r>
            <w:r w:rsidRPr="006D60A0">
              <w:rPr>
                <w:rFonts w:ascii="Arial" w:eastAsia="Times New Roman" w:hAnsi="Arial" w:cs="Arial"/>
                <w:kern w:val="0"/>
                <w:sz w:val="18"/>
                <w:szCs w:val="18"/>
                <w:lang w:eastAsia="pl-PL" w:bidi="ar-SA"/>
              </w:rPr>
              <w:t>L.p.</w:t>
            </w:r>
          </w:p>
        </w:tc>
        <w:tc>
          <w:tcPr>
            <w:tcW w:w="1984" w:type="pct"/>
            <w:gridSpan w:val="2"/>
            <w:noWrap/>
            <w:vAlign w:val="center"/>
            <w:hideMark/>
          </w:tcPr>
          <w:p w14:paraId="7F8385BE" w14:textId="77777777" w:rsidR="00F142C4" w:rsidRPr="006D60A0" w:rsidRDefault="00F142C4" w:rsidP="00B86498">
            <w:pPr>
              <w:suppressAutoHyphens w:val="0"/>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Działanie</w:t>
            </w:r>
          </w:p>
        </w:tc>
        <w:tc>
          <w:tcPr>
            <w:tcW w:w="208" w:type="pct"/>
            <w:gridSpan w:val="2"/>
            <w:textDirection w:val="btLr"/>
            <w:vAlign w:val="center"/>
            <w:hideMark/>
          </w:tcPr>
          <w:p w14:paraId="73AED191"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obszary chronione, w tym Natura 2000</w:t>
            </w:r>
          </w:p>
        </w:tc>
        <w:tc>
          <w:tcPr>
            <w:tcW w:w="195" w:type="pct"/>
            <w:gridSpan w:val="2"/>
            <w:textDirection w:val="btLr"/>
            <w:vAlign w:val="center"/>
            <w:hideMark/>
          </w:tcPr>
          <w:p w14:paraId="14AA9825"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Różnorodność biologiczna</w:t>
            </w:r>
          </w:p>
        </w:tc>
        <w:tc>
          <w:tcPr>
            <w:tcW w:w="195" w:type="pct"/>
            <w:gridSpan w:val="2"/>
            <w:textDirection w:val="btLr"/>
            <w:vAlign w:val="center"/>
            <w:hideMark/>
          </w:tcPr>
          <w:p w14:paraId="6F9B8FA4"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Ludzie</w:t>
            </w:r>
          </w:p>
        </w:tc>
        <w:tc>
          <w:tcPr>
            <w:tcW w:w="195" w:type="pct"/>
            <w:gridSpan w:val="2"/>
            <w:textDirection w:val="btLr"/>
            <w:vAlign w:val="center"/>
            <w:hideMark/>
          </w:tcPr>
          <w:p w14:paraId="3DE27C5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Zwierzęta</w:t>
            </w:r>
          </w:p>
        </w:tc>
        <w:tc>
          <w:tcPr>
            <w:tcW w:w="195" w:type="pct"/>
            <w:gridSpan w:val="2"/>
            <w:textDirection w:val="btLr"/>
            <w:vAlign w:val="center"/>
            <w:hideMark/>
          </w:tcPr>
          <w:p w14:paraId="34C9EA4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rośliny</w:t>
            </w:r>
          </w:p>
        </w:tc>
        <w:tc>
          <w:tcPr>
            <w:tcW w:w="215" w:type="pct"/>
            <w:gridSpan w:val="2"/>
            <w:textDirection w:val="btLr"/>
            <w:vAlign w:val="center"/>
            <w:hideMark/>
          </w:tcPr>
          <w:p w14:paraId="412E891A"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wody</w:t>
            </w:r>
          </w:p>
        </w:tc>
        <w:tc>
          <w:tcPr>
            <w:tcW w:w="195" w:type="pct"/>
            <w:gridSpan w:val="2"/>
            <w:textDirection w:val="btLr"/>
            <w:vAlign w:val="center"/>
            <w:hideMark/>
          </w:tcPr>
          <w:p w14:paraId="314E9153"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Powietrze</w:t>
            </w:r>
          </w:p>
        </w:tc>
        <w:tc>
          <w:tcPr>
            <w:tcW w:w="195" w:type="pct"/>
            <w:gridSpan w:val="2"/>
            <w:textDirection w:val="btLr"/>
            <w:vAlign w:val="center"/>
            <w:hideMark/>
          </w:tcPr>
          <w:p w14:paraId="2E29DFB1"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powierzchnię ziemi</w:t>
            </w:r>
          </w:p>
        </w:tc>
        <w:tc>
          <w:tcPr>
            <w:tcW w:w="198" w:type="pct"/>
            <w:gridSpan w:val="2"/>
            <w:textDirection w:val="btLr"/>
          </w:tcPr>
          <w:p w14:paraId="0A3675F7" w14:textId="364193D4"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Hałas</w:t>
            </w:r>
          </w:p>
        </w:tc>
        <w:tc>
          <w:tcPr>
            <w:tcW w:w="195" w:type="pct"/>
            <w:gridSpan w:val="2"/>
            <w:textDirection w:val="btLr"/>
            <w:vAlign w:val="center"/>
            <w:hideMark/>
          </w:tcPr>
          <w:p w14:paraId="1777482B" w14:textId="31D9C3BA"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krajobraz</w:t>
            </w:r>
          </w:p>
        </w:tc>
        <w:tc>
          <w:tcPr>
            <w:tcW w:w="196" w:type="pct"/>
            <w:gridSpan w:val="2"/>
            <w:textDirection w:val="btLr"/>
            <w:vAlign w:val="center"/>
            <w:hideMark/>
          </w:tcPr>
          <w:p w14:paraId="56185C4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klimat</w:t>
            </w:r>
          </w:p>
        </w:tc>
        <w:tc>
          <w:tcPr>
            <w:tcW w:w="196" w:type="pct"/>
            <w:gridSpan w:val="2"/>
            <w:textDirection w:val="btLr"/>
            <w:vAlign w:val="center"/>
            <w:hideMark/>
          </w:tcPr>
          <w:p w14:paraId="7F9A0F7F"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zasoby naturalne</w:t>
            </w:r>
          </w:p>
        </w:tc>
        <w:tc>
          <w:tcPr>
            <w:tcW w:w="196" w:type="pct"/>
            <w:gridSpan w:val="2"/>
            <w:textDirection w:val="btLr"/>
            <w:vAlign w:val="center"/>
            <w:hideMark/>
          </w:tcPr>
          <w:p w14:paraId="5451824E"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zabytki</w:t>
            </w:r>
          </w:p>
        </w:tc>
        <w:tc>
          <w:tcPr>
            <w:tcW w:w="190" w:type="pct"/>
            <w:gridSpan w:val="2"/>
            <w:textDirection w:val="btLr"/>
            <w:vAlign w:val="center"/>
            <w:hideMark/>
          </w:tcPr>
          <w:p w14:paraId="5600DE40" w14:textId="77777777" w:rsidR="00F142C4" w:rsidRPr="006D60A0" w:rsidRDefault="00F142C4" w:rsidP="00B86498">
            <w:pPr>
              <w:suppressAutoHyphens w:val="0"/>
              <w:jc w:val="right"/>
              <w:rPr>
                <w:rFonts w:ascii="Arial" w:eastAsia="Times New Roman" w:hAnsi="Arial" w:cs="Arial"/>
                <w:kern w:val="0"/>
                <w:sz w:val="18"/>
                <w:szCs w:val="18"/>
                <w:lang w:eastAsia="pl-PL" w:bidi="ar-SA"/>
              </w:rPr>
            </w:pPr>
            <w:r w:rsidRPr="006D60A0">
              <w:rPr>
                <w:rFonts w:ascii="Arial" w:eastAsia="Times New Roman" w:hAnsi="Arial" w:cs="Arial"/>
                <w:kern w:val="0"/>
                <w:sz w:val="18"/>
                <w:szCs w:val="18"/>
                <w:lang w:eastAsia="pl-PL" w:bidi="ar-SA"/>
              </w:rPr>
              <w:t>dobra materialne</w:t>
            </w:r>
          </w:p>
        </w:tc>
      </w:tr>
      <w:tr w:rsidR="005369A3" w:rsidRPr="006D60A0" w14:paraId="710B66FA" w14:textId="77777777" w:rsidTr="009A0D25">
        <w:trPr>
          <w:gridBefore w:val="1"/>
          <w:wBefore w:w="28" w:type="pct"/>
          <w:trHeight w:val="20"/>
          <w:tblHeader/>
        </w:trPr>
        <w:tc>
          <w:tcPr>
            <w:tcW w:w="2209" w:type="pct"/>
            <w:gridSpan w:val="3"/>
            <w:noWrap/>
            <w:vAlign w:val="center"/>
            <w:hideMark/>
          </w:tcPr>
          <w:p w14:paraId="138EBF29"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REALIZACJA (R)/EKSPLOATACJA (E)</w:t>
            </w:r>
          </w:p>
        </w:tc>
        <w:tc>
          <w:tcPr>
            <w:tcW w:w="115" w:type="pct"/>
            <w:tcBorders>
              <w:bottom w:val="single" w:sz="6" w:space="0" w:color="auto"/>
            </w:tcBorders>
            <w:noWrap/>
            <w:vAlign w:val="center"/>
            <w:hideMark/>
          </w:tcPr>
          <w:p w14:paraId="66483F1D"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3" w:type="pct"/>
            <w:tcBorders>
              <w:bottom w:val="single" w:sz="6" w:space="0" w:color="auto"/>
            </w:tcBorders>
            <w:noWrap/>
            <w:vAlign w:val="center"/>
            <w:hideMark/>
          </w:tcPr>
          <w:p w14:paraId="7CAA36B7"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2901FC00"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4C2D46AB"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7FFCF093"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25A62B2B"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72D2DC85"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1E62DA99"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5168D1DC"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3D47BA31"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122" w:type="pct"/>
            <w:tcBorders>
              <w:bottom w:val="single" w:sz="6" w:space="0" w:color="auto"/>
            </w:tcBorders>
            <w:noWrap/>
            <w:vAlign w:val="center"/>
            <w:hideMark/>
          </w:tcPr>
          <w:p w14:paraId="03BEB868"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3" w:type="pct"/>
            <w:tcBorders>
              <w:bottom w:val="single" w:sz="6" w:space="0" w:color="auto"/>
            </w:tcBorders>
            <w:noWrap/>
            <w:vAlign w:val="center"/>
            <w:hideMark/>
          </w:tcPr>
          <w:p w14:paraId="46B50FA6"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2B26310B"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73342F63"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340AD23D"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1E304FF2"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7" w:type="pct"/>
            <w:tcBorders>
              <w:bottom w:val="single" w:sz="6" w:space="0" w:color="auto"/>
            </w:tcBorders>
          </w:tcPr>
          <w:p w14:paraId="7D78C880" w14:textId="155822EB"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101" w:type="pct"/>
            <w:tcBorders>
              <w:bottom w:val="single" w:sz="6" w:space="0" w:color="auto"/>
            </w:tcBorders>
          </w:tcPr>
          <w:p w14:paraId="5F8870E9" w14:textId="714040DF"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3E77ABF7" w14:textId="66582B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7" w:type="pct"/>
            <w:tcBorders>
              <w:bottom w:val="single" w:sz="6" w:space="0" w:color="auto"/>
            </w:tcBorders>
            <w:noWrap/>
            <w:vAlign w:val="center"/>
            <w:hideMark/>
          </w:tcPr>
          <w:p w14:paraId="100CED4A"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5AF7D918"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8" w:type="pct"/>
            <w:tcBorders>
              <w:bottom w:val="single" w:sz="6" w:space="0" w:color="auto"/>
            </w:tcBorders>
            <w:noWrap/>
            <w:vAlign w:val="center"/>
            <w:hideMark/>
          </w:tcPr>
          <w:p w14:paraId="715043CF"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2F465117"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8" w:type="pct"/>
            <w:tcBorders>
              <w:bottom w:val="single" w:sz="6" w:space="0" w:color="auto"/>
            </w:tcBorders>
            <w:noWrap/>
            <w:vAlign w:val="center"/>
            <w:hideMark/>
          </w:tcPr>
          <w:p w14:paraId="37A1A09E"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4E9BAF41"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8" w:type="pct"/>
            <w:tcBorders>
              <w:bottom w:val="single" w:sz="6" w:space="0" w:color="auto"/>
            </w:tcBorders>
            <w:noWrap/>
            <w:vAlign w:val="center"/>
            <w:hideMark/>
          </w:tcPr>
          <w:p w14:paraId="459F32FE"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c>
          <w:tcPr>
            <w:tcW w:w="98" w:type="pct"/>
            <w:tcBorders>
              <w:bottom w:val="single" w:sz="6" w:space="0" w:color="auto"/>
            </w:tcBorders>
            <w:noWrap/>
            <w:vAlign w:val="center"/>
            <w:hideMark/>
          </w:tcPr>
          <w:p w14:paraId="07742713"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R</w:t>
            </w:r>
          </w:p>
        </w:tc>
        <w:tc>
          <w:tcPr>
            <w:tcW w:w="92" w:type="pct"/>
            <w:tcBorders>
              <w:bottom w:val="single" w:sz="6" w:space="0" w:color="auto"/>
            </w:tcBorders>
            <w:noWrap/>
            <w:vAlign w:val="center"/>
            <w:hideMark/>
          </w:tcPr>
          <w:p w14:paraId="0E0BAD7E" w14:textId="77777777" w:rsidR="00F142C4" w:rsidRPr="006D60A0" w:rsidRDefault="00F142C4"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E</w:t>
            </w:r>
          </w:p>
        </w:tc>
      </w:tr>
      <w:tr w:rsidR="00825785" w:rsidRPr="006D60A0" w14:paraId="1860DF0E" w14:textId="77777777" w:rsidTr="009A0D25">
        <w:trPr>
          <w:gridBefore w:val="1"/>
          <w:wBefore w:w="28" w:type="pct"/>
          <w:trHeight w:val="20"/>
        </w:trPr>
        <w:tc>
          <w:tcPr>
            <w:tcW w:w="2209" w:type="pct"/>
            <w:gridSpan w:val="3"/>
            <w:vAlign w:val="center"/>
            <w:hideMark/>
          </w:tcPr>
          <w:p w14:paraId="5D7A8B77" w14:textId="4CD766BD" w:rsidR="00825785" w:rsidRPr="006D60A0" w:rsidRDefault="00825785" w:rsidP="00B86498">
            <w:pPr>
              <w:suppressAutoHyphens w:val="0"/>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w:t>
            </w:r>
            <w:r w:rsidR="00521F8A" w:rsidRPr="006D60A0">
              <w:rPr>
                <w:rFonts w:eastAsia="Times New Roman" w:cs="Times New Roman"/>
                <w:b/>
                <w:bCs/>
                <w:kern w:val="0"/>
                <w:sz w:val="18"/>
                <w:szCs w:val="18"/>
                <w:lang w:eastAsia="pl-PL" w:bidi="ar-SA"/>
              </w:rPr>
              <w:t xml:space="preserve">operacyjny </w:t>
            </w:r>
            <w:r w:rsidR="00521F8A" w:rsidRPr="006D60A0">
              <w:rPr>
                <w:rFonts w:cs="Times New Roman"/>
                <w:sz w:val="18"/>
                <w:szCs w:val="18"/>
              </w:rPr>
              <w:t>Poprawa dostępu do komunikacji zbiorowej</w:t>
            </w:r>
          </w:p>
        </w:tc>
        <w:tc>
          <w:tcPr>
            <w:tcW w:w="2763" w:type="pct"/>
            <w:gridSpan w:val="28"/>
            <w:tcBorders>
              <w:top w:val="single" w:sz="6" w:space="0" w:color="auto"/>
              <w:bottom w:val="single" w:sz="6" w:space="0" w:color="auto"/>
            </w:tcBorders>
            <w:shd w:val="clear" w:color="auto" w:fill="BFBFBF" w:themeFill="background1" w:themeFillShade="BF"/>
          </w:tcPr>
          <w:p w14:paraId="41453DCE" w14:textId="1DB0E278" w:rsidR="00825785" w:rsidRPr="006D60A0" w:rsidRDefault="00825785" w:rsidP="00B8649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w:t>
            </w:r>
          </w:p>
        </w:tc>
      </w:tr>
      <w:tr w:rsidR="003A62D7" w:rsidRPr="006D60A0" w14:paraId="2A7BF469" w14:textId="77777777" w:rsidTr="009A0D25">
        <w:trPr>
          <w:gridBefore w:val="1"/>
          <w:wBefore w:w="28" w:type="pct"/>
          <w:trHeight w:val="20"/>
        </w:trPr>
        <w:tc>
          <w:tcPr>
            <w:tcW w:w="225" w:type="pct"/>
            <w:vAlign w:val="center"/>
          </w:tcPr>
          <w:p w14:paraId="7D23C66A" w14:textId="71121983" w:rsidR="00C872A2" w:rsidRPr="006D60A0" w:rsidRDefault="003B666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Pr>
          <w:p w14:paraId="607FD9A0" w14:textId="3EDB017D" w:rsidR="00C872A2" w:rsidRPr="006D60A0" w:rsidRDefault="00C872A2" w:rsidP="00C872A2">
            <w:pPr>
              <w:suppressAutoHyphens w:val="0"/>
              <w:rPr>
                <w:rFonts w:cs="Times New Roman"/>
                <w:sz w:val="18"/>
                <w:szCs w:val="18"/>
              </w:rPr>
            </w:pPr>
            <w:r w:rsidRPr="006D60A0">
              <w:rPr>
                <w:rFonts w:cs="Times New Roman"/>
                <w:sz w:val="18"/>
                <w:szCs w:val="18"/>
              </w:rPr>
              <w:t>Zwiększenie oferty transportu publicznego</w:t>
            </w:r>
          </w:p>
        </w:tc>
        <w:tc>
          <w:tcPr>
            <w:tcW w:w="115" w:type="pct"/>
            <w:noWrap/>
            <w:vAlign w:val="center"/>
          </w:tcPr>
          <w:p w14:paraId="23CCB88D" w14:textId="44E47A7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FD0C280" w14:textId="0C3B8A9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6C29B12" w14:textId="633F93E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2C3AAAC" w14:textId="1919B360"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7777DF9" w14:textId="0A033508"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E288C1B" w14:textId="38162E80"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493A8B3" w14:textId="4602BFFD"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BB9A0A" w14:textId="728C1E6E"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B11689E" w14:textId="047853C8"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5E76052" w14:textId="1732CFD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8670B58" w14:textId="135C16B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42B1BD8" w14:textId="4EE0396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4D7DE07" w14:textId="0B06225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86D5AA1" w14:textId="0560573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63AB325" w14:textId="5BFEE39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4F7786B" w14:textId="5C6E3FC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34D382E1" w14:textId="0C91449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3150BBB2" w14:textId="3C00BDB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13D59DC" w14:textId="037A775D"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9ACF742" w14:textId="0C41DD8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B966A81" w14:textId="55DBC34E"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480BFCE" w14:textId="6AE0639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A4AF11D" w14:textId="3D58C8E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810D6FB" w14:textId="121F4EDC"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9140ED0" w14:textId="56210FB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188FACE" w14:textId="4D647F0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F0AA858" w14:textId="2369F51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36E92D4F" w14:textId="32EBC95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68B98297" w14:textId="77777777" w:rsidTr="009A0D25">
        <w:trPr>
          <w:gridBefore w:val="1"/>
          <w:wBefore w:w="28" w:type="pct"/>
          <w:trHeight w:val="20"/>
        </w:trPr>
        <w:tc>
          <w:tcPr>
            <w:tcW w:w="225" w:type="pct"/>
            <w:vAlign w:val="center"/>
          </w:tcPr>
          <w:p w14:paraId="2E5A320E" w14:textId="5E69A02A" w:rsidR="00C872A2" w:rsidRPr="006D60A0" w:rsidRDefault="003B666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Pr>
          <w:p w14:paraId="553EFD4E" w14:textId="2F9C0DBC" w:rsidR="00C872A2" w:rsidRPr="006D60A0" w:rsidRDefault="00C872A2" w:rsidP="00C872A2">
            <w:pPr>
              <w:suppressAutoHyphens w:val="0"/>
              <w:rPr>
                <w:rFonts w:cs="Times New Roman"/>
                <w:sz w:val="18"/>
                <w:szCs w:val="18"/>
              </w:rPr>
            </w:pPr>
            <w:r w:rsidRPr="006D60A0">
              <w:rPr>
                <w:rFonts w:cs="Times New Roman"/>
                <w:sz w:val="18"/>
                <w:szCs w:val="18"/>
              </w:rPr>
              <w:t>Budowa park&amp;ride</w:t>
            </w:r>
            <w:r w:rsidR="006D7211" w:rsidRPr="006D60A0">
              <w:rPr>
                <w:rFonts w:cs="Times New Roman"/>
                <w:sz w:val="18"/>
                <w:szCs w:val="18"/>
              </w:rPr>
              <w:t xml:space="preserve"> w Cekowie Kolonii</w:t>
            </w:r>
          </w:p>
        </w:tc>
        <w:tc>
          <w:tcPr>
            <w:tcW w:w="115" w:type="pct"/>
            <w:noWrap/>
            <w:vAlign w:val="center"/>
          </w:tcPr>
          <w:p w14:paraId="6C887858" w14:textId="375D03F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A7DAE19" w14:textId="3F0807D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28CBEBC" w14:textId="6474056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7C7E2156" w14:textId="663347B8"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DD1E7CA" w14:textId="0F299C9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8B5FA7D" w14:textId="5287EB4F"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857598B" w14:textId="17DD2DE5"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A12CB97" w14:textId="0F2A410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E192C22" w14:textId="710C9E34"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06BEEABF" w14:textId="7D87B4E0"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6540656B" w14:textId="70239F2A"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27FB760" w14:textId="42D7EDA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8AAC13B" w14:textId="4FAD6183"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9C3C8E1" w14:textId="35017B9F"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6FE2E6A" w14:textId="5FCD834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004767B6" w14:textId="1FAD0CBF"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4E62645E" w14:textId="352A6B8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vAlign w:val="center"/>
          </w:tcPr>
          <w:p w14:paraId="2FB14D48" w14:textId="1DB7E99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EE90EF" w14:textId="0CE24551"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E3AE921" w14:textId="4A0809C7"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50E7BB0" w14:textId="1530F579"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7AC13EF" w14:textId="204543B3"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F85A18D" w14:textId="4F464C5C"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4935D03" w14:textId="3EF08E46"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4641E2D" w14:textId="5D42D7FB"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FE64EE8" w14:textId="77EEE312"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16DFAB7" w14:textId="261D560D"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13380F8E" w14:textId="61202A2E" w:rsidR="00C872A2" w:rsidRPr="006D60A0" w:rsidRDefault="00C872A2" w:rsidP="00C872A2">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F142C4" w:rsidRPr="006D60A0" w14:paraId="3D4A5F2B" w14:textId="77777777" w:rsidTr="009A0D25">
        <w:trPr>
          <w:gridBefore w:val="1"/>
          <w:wBefore w:w="28" w:type="pct"/>
          <w:trHeight w:val="20"/>
        </w:trPr>
        <w:tc>
          <w:tcPr>
            <w:tcW w:w="250" w:type="pct"/>
            <w:gridSpan w:val="2"/>
          </w:tcPr>
          <w:p w14:paraId="38F5619F" w14:textId="77777777" w:rsidR="00F142C4" w:rsidRPr="006D60A0" w:rsidRDefault="00F142C4" w:rsidP="005C5A5E">
            <w:pPr>
              <w:suppressAutoHyphens w:val="0"/>
              <w:autoSpaceDE w:val="0"/>
              <w:autoSpaceDN w:val="0"/>
              <w:adjustRightInd w:val="0"/>
              <w:rPr>
                <w:rFonts w:eastAsia="Times New Roman" w:cs="Times New Roman"/>
                <w:kern w:val="0"/>
                <w:sz w:val="18"/>
                <w:szCs w:val="18"/>
                <w:lang w:eastAsia="pl-PL" w:bidi="ar-SA"/>
              </w:rPr>
            </w:pPr>
          </w:p>
        </w:tc>
        <w:tc>
          <w:tcPr>
            <w:tcW w:w="4722" w:type="pct"/>
            <w:gridSpan w:val="29"/>
          </w:tcPr>
          <w:p w14:paraId="160467F0" w14:textId="77777777" w:rsidR="00651A53" w:rsidRPr="006D60A0" w:rsidRDefault="00651A53" w:rsidP="00651A53">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42141A75" w14:textId="79D4EAD7" w:rsidR="00651A53" w:rsidRPr="006D60A0" w:rsidRDefault="00651A53" w:rsidP="00D7112E">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Najważniejsze pozytywne oddziaływanie to bezpośrednie i pośrednie oddziaływanie na jakość powietrza, klimat i ludzi poprzez zmniejszenie ilości zanieczyszczeń emitowanych do powietrza głównie w wyniku ograniczenia ruchu samochodowego</w:t>
            </w:r>
            <w:r w:rsidR="00CD61BB" w:rsidRPr="006D60A0">
              <w:rPr>
                <w:rFonts w:eastAsia="Times New Roman" w:cs="Times New Roman"/>
                <w:kern w:val="0"/>
                <w:sz w:val="18"/>
                <w:szCs w:val="18"/>
                <w:lang w:eastAsia="pl-PL" w:bidi="ar-SA"/>
              </w:rPr>
              <w:t xml:space="preserve"> (ruchu indywidualnego) </w:t>
            </w:r>
            <w:r w:rsidRPr="006D60A0">
              <w:rPr>
                <w:rFonts w:eastAsia="Times New Roman" w:cs="Times New Roman"/>
                <w:kern w:val="0"/>
                <w:sz w:val="18"/>
                <w:szCs w:val="18"/>
                <w:lang w:eastAsia="pl-PL" w:bidi="ar-SA"/>
              </w:rPr>
              <w:t>- zmniejszenie emisji zanieczyszczeń pochodzących z ruchu samochodów i pośrednio zmniejszenie ilości paliw spalanych w pojazdach silnikowych,</w:t>
            </w:r>
          </w:p>
          <w:p w14:paraId="1847E428" w14:textId="61F04348" w:rsidR="00651A53" w:rsidRPr="006D60A0" w:rsidRDefault="00651A53" w:rsidP="00D7112E">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cs="Times New Roman"/>
                <w:sz w:val="18"/>
                <w:szCs w:val="18"/>
              </w:rPr>
              <w:t>Oddziaływania wystąpią na etapie budowy i mogą wiązać się z koniecznością usunięcia drzew kolidujących z budową (</w:t>
            </w:r>
            <w:r w:rsidR="00CD61BB" w:rsidRPr="006D60A0">
              <w:rPr>
                <w:rFonts w:cs="Times New Roman"/>
                <w:sz w:val="18"/>
                <w:szCs w:val="18"/>
              </w:rPr>
              <w:t>infrastruktury przesiadkowej</w:t>
            </w:r>
            <w:r w:rsidRPr="006D60A0">
              <w:rPr>
                <w:rFonts w:cs="Times New Roman"/>
                <w:sz w:val="18"/>
                <w:szCs w:val="18"/>
              </w:rPr>
              <w:t xml:space="preserve">), usunięcie zieleni wiąże się z lokalnym przekształceniem krajobrazu, oddziaływanie będzie również związane z koniecznością wykonania np. odwodnienia obiektu i zagospodarowania wód opadowych i roztopowych, Prognozuje się, że budowa </w:t>
            </w:r>
            <w:r w:rsidR="00CD61BB" w:rsidRPr="006D60A0">
              <w:rPr>
                <w:rFonts w:cs="Times New Roman"/>
                <w:sz w:val="18"/>
                <w:szCs w:val="18"/>
              </w:rPr>
              <w:t xml:space="preserve">P&amp;R </w:t>
            </w:r>
            <w:r w:rsidRPr="006D60A0">
              <w:rPr>
                <w:rFonts w:cs="Times New Roman"/>
                <w:sz w:val="18"/>
                <w:szCs w:val="18"/>
              </w:rPr>
              <w:t xml:space="preserve">sprzyjająca </w:t>
            </w:r>
            <w:r w:rsidR="00CD61BB" w:rsidRPr="006D60A0">
              <w:rPr>
                <w:rFonts w:cs="Times New Roman"/>
                <w:sz w:val="18"/>
                <w:szCs w:val="18"/>
              </w:rPr>
              <w:t xml:space="preserve">przesiadaniu się na komunikację zbiorową - </w:t>
            </w:r>
            <w:r w:rsidRPr="006D60A0">
              <w:rPr>
                <w:rFonts w:cs="Times New Roman"/>
                <w:sz w:val="18"/>
                <w:szCs w:val="18"/>
              </w:rPr>
              <w:t xml:space="preserve"> pozytywnie oddziaływać będzie na powietrze i klimat poprzez zmniejszenie emisji zanieczyszczeń pochodzących z ruchu samochodów </w:t>
            </w:r>
            <w:r w:rsidR="00CD61BB" w:rsidRPr="006D60A0">
              <w:rPr>
                <w:rFonts w:cs="Times New Roman"/>
                <w:sz w:val="18"/>
                <w:szCs w:val="18"/>
              </w:rPr>
              <w:t xml:space="preserve">- </w:t>
            </w:r>
            <w:r w:rsidRPr="006D60A0">
              <w:rPr>
                <w:rFonts w:cs="Times New Roman"/>
                <w:sz w:val="18"/>
                <w:szCs w:val="18"/>
              </w:rPr>
              <w:t xml:space="preserve">pozytywnie pośrednio, długookresowo i stale będzie wpływać pozytywnie na zdrowie korzystających z infrastruktury </w:t>
            </w:r>
            <w:r w:rsidR="00986ECF" w:rsidRPr="006D60A0">
              <w:rPr>
                <w:rFonts w:cs="Times New Roman"/>
                <w:sz w:val="18"/>
                <w:szCs w:val="18"/>
              </w:rPr>
              <w:t>przesiadkowej</w:t>
            </w:r>
            <w:r w:rsidR="00DE0543" w:rsidRPr="006D60A0">
              <w:rPr>
                <w:rFonts w:cs="Times New Roman"/>
                <w:sz w:val="18"/>
                <w:szCs w:val="18"/>
              </w:rPr>
              <w:t xml:space="preserve">. Dodatkowo część </w:t>
            </w:r>
            <w:r w:rsidR="00A26DD5" w:rsidRPr="006D60A0">
              <w:rPr>
                <w:rFonts w:cs="Times New Roman"/>
                <w:sz w:val="18"/>
                <w:szCs w:val="18"/>
              </w:rPr>
              <w:t>dojeżdżających do P&amp;R będzie korzystać z rowerów zamiast samochodów.</w:t>
            </w:r>
          </w:p>
          <w:p w14:paraId="77B084E5" w14:textId="77777777" w:rsidR="00651A53" w:rsidRPr="006D60A0" w:rsidRDefault="00651A53" w:rsidP="00D7112E">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14EF5987" w14:textId="6F301F25" w:rsidR="00F142C4" w:rsidRPr="006D60A0" w:rsidRDefault="00651A53" w:rsidP="00C014B1">
            <w:pPr>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825785" w:rsidRPr="006D60A0" w14:paraId="0E2CD8E5" w14:textId="77777777" w:rsidTr="009A0D25">
        <w:trPr>
          <w:gridBefore w:val="1"/>
          <w:wBefore w:w="28" w:type="pct"/>
          <w:trHeight w:val="20"/>
        </w:trPr>
        <w:tc>
          <w:tcPr>
            <w:tcW w:w="2209" w:type="pct"/>
            <w:gridSpan w:val="3"/>
            <w:tcBorders>
              <w:bottom w:val="single" w:sz="6" w:space="0" w:color="auto"/>
            </w:tcBorders>
            <w:vAlign w:val="center"/>
          </w:tcPr>
          <w:p w14:paraId="06F07C20" w14:textId="5BFFF247" w:rsidR="00825785" w:rsidRPr="006D60A0" w:rsidRDefault="00825785" w:rsidP="004752B5">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w:t>
            </w:r>
            <w:r w:rsidR="00521F8A" w:rsidRPr="006D60A0">
              <w:rPr>
                <w:rFonts w:eastAsia="Times New Roman" w:cs="Times New Roman"/>
                <w:b/>
                <w:bCs/>
                <w:kern w:val="0"/>
                <w:sz w:val="18"/>
                <w:szCs w:val="18"/>
                <w:lang w:eastAsia="pl-PL" w:bidi="ar-SA"/>
              </w:rPr>
              <w:t>Budowa i modernizacja dróg z infrastrukturą towarzyszącą</w:t>
            </w:r>
          </w:p>
        </w:tc>
        <w:tc>
          <w:tcPr>
            <w:tcW w:w="2763" w:type="pct"/>
            <w:gridSpan w:val="28"/>
            <w:tcBorders>
              <w:top w:val="single" w:sz="6" w:space="0" w:color="auto"/>
              <w:bottom w:val="single" w:sz="6" w:space="0" w:color="auto"/>
            </w:tcBorders>
            <w:shd w:val="clear" w:color="auto" w:fill="BFBFBF" w:themeFill="background1" w:themeFillShade="BF"/>
          </w:tcPr>
          <w:p w14:paraId="52D69C09" w14:textId="184DEE4D" w:rsidR="00825785" w:rsidRPr="006D60A0" w:rsidRDefault="00825785" w:rsidP="004752B5">
            <w:pPr>
              <w:rPr>
                <w:rFonts w:eastAsia="Times New Roman" w:cs="Times New Roman"/>
                <w:kern w:val="0"/>
                <w:sz w:val="18"/>
                <w:szCs w:val="18"/>
                <w:lang w:eastAsia="pl-PL" w:bidi="ar-SA"/>
              </w:rPr>
            </w:pPr>
          </w:p>
        </w:tc>
      </w:tr>
      <w:tr w:rsidR="003A62D7" w:rsidRPr="006D60A0" w14:paraId="7C903A9A" w14:textId="77777777" w:rsidTr="009A0D25">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760E2A34" w14:textId="20FEA243" w:rsidR="00521F8A" w:rsidRPr="006D60A0" w:rsidRDefault="00521F8A" w:rsidP="00521F8A">
            <w:pPr>
              <w:suppressAutoHyphens w:val="0"/>
              <w:rPr>
                <w:rFonts w:eastAsia="Times New Roman" w:cs="Times New Roman"/>
                <w:kern w:val="0"/>
                <w:sz w:val="18"/>
                <w:szCs w:val="18"/>
                <w:lang w:eastAsia="pl-PL" w:bidi="ar-SA"/>
              </w:rPr>
            </w:pPr>
            <w:bookmarkStart w:id="146" w:name="_Hlk122598228" w:colFirst="2" w:colLast="27"/>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tcBorders>
            <w:shd w:val="clear" w:color="auto" w:fill="70AD47" w:themeFill="accent6"/>
          </w:tcPr>
          <w:p w14:paraId="18760C32" w14:textId="6E1AD587" w:rsidR="00521F8A" w:rsidRPr="006D60A0" w:rsidRDefault="00521F8A" w:rsidP="00521F8A">
            <w:pPr>
              <w:suppressAutoHyphens w:val="0"/>
              <w:rPr>
                <w:rFonts w:eastAsia="Times New Roman" w:cs="Times New Roman"/>
                <w:color w:val="FF0000"/>
                <w:kern w:val="0"/>
                <w:sz w:val="18"/>
                <w:szCs w:val="18"/>
                <w:lang w:eastAsia="pl-PL" w:bidi="ar-SA"/>
              </w:rPr>
            </w:pPr>
            <w:r w:rsidRPr="006D60A0">
              <w:rPr>
                <w:rFonts w:cs="Times New Roman"/>
                <w:sz w:val="18"/>
                <w:szCs w:val="18"/>
              </w:rPr>
              <w:t xml:space="preserve">Budowa, przebudowa i modernizacja dróg gminnych </w:t>
            </w:r>
          </w:p>
        </w:tc>
        <w:tc>
          <w:tcPr>
            <w:tcW w:w="115" w:type="pct"/>
            <w:tcBorders>
              <w:top w:val="single" w:sz="6" w:space="0" w:color="auto"/>
            </w:tcBorders>
            <w:noWrap/>
            <w:vAlign w:val="center"/>
          </w:tcPr>
          <w:p w14:paraId="03BEA505" w14:textId="5050A1A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3CD75E6" w14:textId="4057008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30E487" w14:textId="64BCFC7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ABBDF11" w14:textId="412F040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6968B7" w14:textId="2B1DFEC0" w:rsidR="00521F8A" w:rsidRPr="006D60A0" w:rsidRDefault="00A1507E"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AE310A4" w14:textId="5EDC96C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4024D74" w14:textId="4F90B2C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76227F2" w14:textId="7D271A0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BA3295B" w14:textId="601ECFB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D767BFA" w14:textId="19148B4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657ED938" w14:textId="442F37A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E602A69" w14:textId="6276988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A47DBA7" w14:textId="7AC60F8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1C289E3" w14:textId="1B4E15B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F307260" w14:textId="1DA2FFF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0A0AD75" w14:textId="114195D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F162F4A" w14:textId="1C1D67E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47BBA2FC" w14:textId="2F275E0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F2B4097" w14:textId="1450433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959A796" w14:textId="662E44D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F7F1150" w14:textId="1813624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C81284" w14:textId="3AAE929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E7B0D60" w14:textId="563A7F4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BCD0EC" w14:textId="1D327BA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A7DEA6" w14:textId="34BE5E8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157C52" w14:textId="063C547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4F0C8F" w14:textId="5381AF7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4A1C1AF" w14:textId="3134B48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17186B68" w14:textId="77777777" w:rsidTr="009A0D25">
        <w:trPr>
          <w:gridBefore w:val="1"/>
          <w:wBefore w:w="28" w:type="pct"/>
          <w:trHeight w:val="20"/>
        </w:trPr>
        <w:tc>
          <w:tcPr>
            <w:tcW w:w="225" w:type="pct"/>
            <w:tcBorders>
              <w:top w:val="single" w:sz="6" w:space="0" w:color="auto"/>
            </w:tcBorders>
            <w:vAlign w:val="center"/>
          </w:tcPr>
          <w:p w14:paraId="34844B39" w14:textId="0ACA91BB" w:rsidR="00C872A2" w:rsidRPr="006D60A0" w:rsidRDefault="00CD61B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tcPr>
          <w:p w14:paraId="52469F6D" w14:textId="735707FA" w:rsidR="00C872A2" w:rsidRPr="006D60A0" w:rsidRDefault="00C872A2" w:rsidP="00C872A2">
            <w:pPr>
              <w:suppressAutoHyphens w:val="0"/>
              <w:rPr>
                <w:rFonts w:cs="Times New Roman"/>
                <w:sz w:val="18"/>
                <w:szCs w:val="18"/>
              </w:rPr>
            </w:pPr>
            <w:r w:rsidRPr="006D60A0">
              <w:rPr>
                <w:rFonts w:cs="Times New Roman"/>
                <w:sz w:val="18"/>
                <w:szCs w:val="18"/>
              </w:rPr>
              <w:t xml:space="preserve">Budowa chodników </w:t>
            </w:r>
            <w:r w:rsidR="00327882" w:rsidRPr="006D60A0">
              <w:rPr>
                <w:rFonts w:eastAsia="Times New Roman" w:cs="Times New Roman"/>
                <w:kern w:val="0"/>
                <w:sz w:val="18"/>
                <w:szCs w:val="18"/>
                <w:lang w:eastAsia="pl-PL" w:bidi="ar-SA"/>
              </w:rPr>
              <w:t xml:space="preserve">dla pieszych </w:t>
            </w:r>
            <w:r w:rsidRPr="006D60A0">
              <w:rPr>
                <w:rFonts w:cs="Times New Roman"/>
                <w:sz w:val="18"/>
                <w:szCs w:val="18"/>
              </w:rPr>
              <w:t xml:space="preserve">w ciągu dróg publicznych na terenie gminy </w:t>
            </w:r>
          </w:p>
        </w:tc>
        <w:tc>
          <w:tcPr>
            <w:tcW w:w="115" w:type="pct"/>
            <w:tcBorders>
              <w:top w:val="single" w:sz="6" w:space="0" w:color="auto"/>
            </w:tcBorders>
            <w:noWrap/>
            <w:vAlign w:val="center"/>
          </w:tcPr>
          <w:p w14:paraId="7A5EEAA4" w14:textId="0B4242A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65C91D0" w14:textId="080484F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529255" w14:textId="306DF8AF"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2C4A272" w14:textId="05EA1C35"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98A18A" w14:textId="0148CD70"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67A18D4" w14:textId="60FDED4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51753DD" w14:textId="08854B84"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AF8E667" w14:textId="7CAEA9C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ABE232" w14:textId="53B4BC5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2117DD9" w14:textId="57AA4F8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4158D99" w14:textId="3BB942B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9E62762" w14:textId="4D42009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81D4AA" w14:textId="781D4F9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8C82D30" w14:textId="1783FAB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27A6374" w14:textId="3D35759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C462AE3" w14:textId="46EC6C5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AE826D2" w14:textId="7705C4B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72636E9" w14:textId="33594CC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0153C59" w14:textId="03E3E230"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9B8E28C" w14:textId="58690821"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4D7E1E4" w14:textId="5069B8C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0190D0" w14:textId="02E2552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C1D631C" w14:textId="3FE98F1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702A6D" w14:textId="7E240C1F"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1857D1" w14:textId="47F2082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ED9397" w14:textId="2B2ED865"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43D734" w14:textId="3F305E94"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6A3DB14" w14:textId="3DA91CF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2D530286" w14:textId="77777777" w:rsidTr="009A0D25">
        <w:trPr>
          <w:gridBefore w:val="1"/>
          <w:wBefore w:w="28" w:type="pct"/>
          <w:trHeight w:val="20"/>
        </w:trPr>
        <w:tc>
          <w:tcPr>
            <w:tcW w:w="225" w:type="pct"/>
            <w:tcBorders>
              <w:top w:val="single" w:sz="6" w:space="0" w:color="auto"/>
            </w:tcBorders>
            <w:vAlign w:val="center"/>
          </w:tcPr>
          <w:p w14:paraId="6F624993" w14:textId="41DDFAB1" w:rsidR="00C872A2" w:rsidRPr="006D60A0" w:rsidRDefault="00CD61BB" w:rsidP="00C872A2">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tcPr>
          <w:p w14:paraId="28AD8856" w14:textId="0002383F" w:rsidR="00C872A2" w:rsidRPr="006D60A0" w:rsidRDefault="00C872A2" w:rsidP="00C872A2">
            <w:pPr>
              <w:suppressAutoHyphens w:val="0"/>
              <w:rPr>
                <w:rFonts w:cs="Times New Roman"/>
                <w:sz w:val="18"/>
                <w:szCs w:val="18"/>
              </w:rPr>
            </w:pPr>
            <w:r w:rsidRPr="006D60A0">
              <w:rPr>
                <w:rFonts w:cs="Times New Roman"/>
                <w:sz w:val="18"/>
                <w:szCs w:val="18"/>
              </w:rPr>
              <w:t>Budowa ścieżek rowerowych na terenie gminy</w:t>
            </w:r>
          </w:p>
        </w:tc>
        <w:tc>
          <w:tcPr>
            <w:tcW w:w="115" w:type="pct"/>
            <w:tcBorders>
              <w:top w:val="single" w:sz="6" w:space="0" w:color="auto"/>
            </w:tcBorders>
            <w:noWrap/>
            <w:vAlign w:val="center"/>
          </w:tcPr>
          <w:p w14:paraId="24540F81" w14:textId="1BC941B1"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7E38D8C" w14:textId="12E9F6D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BA0AD9" w14:textId="34AFAA9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F3F229E" w14:textId="52312353"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1FBD92" w14:textId="4224FC45"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0B87064" w14:textId="1FEECA1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EBC8AD1" w14:textId="26CBCB3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2262946" w14:textId="733EF3C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D0A48DB" w14:textId="511B4FD1"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E99DF04" w14:textId="1FD1F10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100D4DAF" w14:textId="5419375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969F303" w14:textId="666C161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09C9C06" w14:textId="5B9826E7"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31A552B" w14:textId="77194EBF"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44214F0" w14:textId="20EEE5A2"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629E526" w14:textId="07EC2F3A"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048B1DA" w14:textId="0ADC8077"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0FDBEA3D" w14:textId="48391824"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B5EB2C" w14:textId="515FFEC9"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80BB5A1" w14:textId="6ABE3976"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438F46" w14:textId="1EAF58E8"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DC3A3B" w14:textId="47F28B7B"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1B2E66A" w14:textId="3EDDC74C"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3E4973" w14:textId="5D3391B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948B8F" w14:textId="1E6AE56A"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CBAAB11" w14:textId="05EFE09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04174E9" w14:textId="5E8896FD"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A2EB7EE" w14:textId="39154B57" w:rsidR="00C872A2" w:rsidRPr="006D60A0" w:rsidRDefault="00C872A2" w:rsidP="00C872A2">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53302F48" w14:textId="77777777" w:rsidTr="009A0D25">
        <w:trPr>
          <w:gridBefore w:val="1"/>
          <w:wBefore w:w="28" w:type="pct"/>
          <w:trHeight w:val="20"/>
        </w:trPr>
        <w:tc>
          <w:tcPr>
            <w:tcW w:w="225" w:type="pct"/>
            <w:tcBorders>
              <w:top w:val="single" w:sz="6" w:space="0" w:color="auto"/>
            </w:tcBorders>
            <w:vAlign w:val="center"/>
          </w:tcPr>
          <w:p w14:paraId="3FC91650" w14:textId="707E151C" w:rsidR="00521F8A" w:rsidRPr="006D60A0" w:rsidRDefault="00CD61BB"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tcPr>
          <w:p w14:paraId="2069C698" w14:textId="2A097CA6" w:rsidR="00521F8A" w:rsidRPr="006D60A0" w:rsidRDefault="00521F8A" w:rsidP="00521F8A">
            <w:pPr>
              <w:suppressAutoHyphens w:val="0"/>
              <w:rPr>
                <w:rFonts w:cs="Times New Roman"/>
                <w:color w:val="FF0000"/>
                <w:sz w:val="18"/>
                <w:szCs w:val="18"/>
              </w:rPr>
            </w:pPr>
            <w:r w:rsidRPr="006D60A0">
              <w:rPr>
                <w:rFonts w:cs="Times New Roman"/>
                <w:sz w:val="18"/>
                <w:szCs w:val="18"/>
              </w:rPr>
              <w:t xml:space="preserve">Modernizacja oświetlenia ulicznego na terenie gminy </w:t>
            </w:r>
          </w:p>
        </w:tc>
        <w:tc>
          <w:tcPr>
            <w:tcW w:w="115" w:type="pct"/>
            <w:tcBorders>
              <w:top w:val="single" w:sz="6" w:space="0" w:color="auto"/>
            </w:tcBorders>
            <w:noWrap/>
            <w:vAlign w:val="center"/>
          </w:tcPr>
          <w:p w14:paraId="14F46C4B" w14:textId="30BFEA2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FEB4020" w14:textId="4D87AE6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080561" w14:textId="693B123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1C360E2" w14:textId="1A35BB0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F68A7AC" w14:textId="1A55554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CF56F24" w14:textId="56B5A58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B58316" w14:textId="119B842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4728FA6" w14:textId="162AC0A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9FDB709" w14:textId="012D049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563A50B" w14:textId="37159A0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ABF697E" w14:textId="52C2C67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C3EE017" w14:textId="154503A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27999E" w14:textId="13A9BC2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13CEBE9" w14:textId="71A46E5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9331540" w14:textId="4C29428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7C30D4A" w14:textId="65EA809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10E1D64F" w14:textId="7055417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42E74314" w14:textId="11BCFC5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0540D0" w14:textId="1A29A9E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D9450A5" w14:textId="4B67553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E67EB2" w14:textId="563CDA1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972158" w14:textId="7787D6F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6E70D06" w14:textId="314F5C9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EB9A23" w14:textId="4C9FB4A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850D54" w14:textId="25E1E2B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85D1679" w14:textId="65C3C9A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633FA52" w14:textId="231C85A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316F7E0" w14:textId="183F498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16BA7449" w14:textId="77777777" w:rsidTr="009A0D25">
        <w:trPr>
          <w:gridBefore w:val="1"/>
          <w:wBefore w:w="28" w:type="pct"/>
          <w:trHeight w:val="20"/>
        </w:trPr>
        <w:tc>
          <w:tcPr>
            <w:tcW w:w="225" w:type="pct"/>
            <w:tcBorders>
              <w:top w:val="single" w:sz="6" w:space="0" w:color="auto"/>
            </w:tcBorders>
            <w:vAlign w:val="center"/>
          </w:tcPr>
          <w:p w14:paraId="405402D8" w14:textId="0D5D88A1" w:rsidR="00521F8A" w:rsidRPr="006D60A0" w:rsidRDefault="00CD61BB"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tcPr>
          <w:p w14:paraId="71FDDEFA" w14:textId="13DAB3B9" w:rsidR="00521F8A" w:rsidRPr="006D60A0" w:rsidRDefault="00521F8A" w:rsidP="00521F8A">
            <w:pPr>
              <w:suppressAutoHyphens w:val="0"/>
              <w:rPr>
                <w:rFonts w:cs="Times New Roman"/>
                <w:color w:val="FF0000"/>
                <w:sz w:val="18"/>
                <w:szCs w:val="18"/>
              </w:rPr>
            </w:pPr>
            <w:r w:rsidRPr="006D60A0">
              <w:rPr>
                <w:rFonts w:cs="Times New Roman"/>
                <w:sz w:val="18"/>
                <w:szCs w:val="18"/>
              </w:rPr>
              <w:t xml:space="preserve">Montaż oświetlenie ulicznego na terenie gminy </w:t>
            </w:r>
          </w:p>
        </w:tc>
        <w:tc>
          <w:tcPr>
            <w:tcW w:w="115" w:type="pct"/>
            <w:tcBorders>
              <w:top w:val="single" w:sz="6" w:space="0" w:color="auto"/>
            </w:tcBorders>
            <w:noWrap/>
            <w:vAlign w:val="center"/>
          </w:tcPr>
          <w:p w14:paraId="335FFF34" w14:textId="7FEA7F9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4CE3467" w14:textId="622E7B0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BD03F8" w14:textId="2C32C96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F4E35E8" w14:textId="3364888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76E604" w14:textId="32D640F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62EE1C" w14:textId="6086233C"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558D08" w14:textId="15028BC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D100BC0" w14:textId="1DB999C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9FA629" w14:textId="744E2A0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6B639DA" w14:textId="75AE751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7D63A90" w14:textId="40CE5EE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0915C09" w14:textId="481B874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384A82D" w14:textId="632193F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349732" w14:textId="1A358CF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39932A1" w14:textId="136EE39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7381FAE" w14:textId="201CC56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4F244434" w14:textId="0ACD11A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D59719B" w14:textId="782BE1D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6824AC" w14:textId="46845764"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539A66" w14:textId="5E19601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571293" w14:textId="0E87EDC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704ADF" w14:textId="0FB9D79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4F53310" w14:textId="678F9B3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DB4D5C9" w14:textId="0B422FA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7A6C4B" w14:textId="052BB72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C993EDA" w14:textId="791DE23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0D2796" w14:textId="0A7CB87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9B458AA" w14:textId="6DBD8E8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526EB049" w14:textId="77777777" w:rsidTr="009A0D25">
        <w:trPr>
          <w:gridBefore w:val="1"/>
          <w:wBefore w:w="28" w:type="pct"/>
          <w:trHeight w:val="20"/>
        </w:trPr>
        <w:tc>
          <w:tcPr>
            <w:tcW w:w="225" w:type="pct"/>
            <w:tcBorders>
              <w:top w:val="single" w:sz="6" w:space="0" w:color="auto"/>
            </w:tcBorders>
            <w:vAlign w:val="center"/>
          </w:tcPr>
          <w:p w14:paraId="51FBB660" w14:textId="75E9BFCD" w:rsidR="00521F8A" w:rsidRPr="006D60A0" w:rsidRDefault="00CD61BB"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6</w:t>
            </w:r>
          </w:p>
        </w:tc>
        <w:tc>
          <w:tcPr>
            <w:tcW w:w="1984" w:type="pct"/>
            <w:gridSpan w:val="2"/>
            <w:tcBorders>
              <w:top w:val="single" w:sz="6" w:space="0" w:color="auto"/>
            </w:tcBorders>
          </w:tcPr>
          <w:p w14:paraId="40906222" w14:textId="16DDA2A8" w:rsidR="00521F8A" w:rsidRPr="006D60A0" w:rsidRDefault="00521F8A" w:rsidP="00521F8A">
            <w:pPr>
              <w:suppressAutoHyphens w:val="0"/>
              <w:rPr>
                <w:rFonts w:cs="Times New Roman"/>
                <w:color w:val="FF0000"/>
                <w:sz w:val="18"/>
                <w:szCs w:val="18"/>
              </w:rPr>
            </w:pPr>
            <w:r w:rsidRPr="006D60A0">
              <w:rPr>
                <w:rFonts w:cs="Times New Roman"/>
                <w:sz w:val="18"/>
                <w:szCs w:val="18"/>
              </w:rPr>
              <w:t>Budowa sygnalizacji świetlnej przy przejściach dla pieszych</w:t>
            </w:r>
          </w:p>
        </w:tc>
        <w:tc>
          <w:tcPr>
            <w:tcW w:w="115" w:type="pct"/>
            <w:tcBorders>
              <w:top w:val="single" w:sz="6" w:space="0" w:color="auto"/>
            </w:tcBorders>
            <w:noWrap/>
            <w:vAlign w:val="center"/>
          </w:tcPr>
          <w:p w14:paraId="7E118358" w14:textId="021202F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0E8D4BD" w14:textId="0808C714" w:rsidR="00521F8A" w:rsidRPr="006D60A0" w:rsidRDefault="00521F8A" w:rsidP="00521F8A">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35FD3F" w14:textId="53C9FBB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4148A2" w14:textId="06CAAE2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8C3FB3" w14:textId="2888FE4B"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748F7E" w14:textId="2A90461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9B1A9F8" w14:textId="7BDD6E5D"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FD256B9" w14:textId="78DFE4B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55E9EB" w14:textId="40560EEE"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1FBE02C" w14:textId="4087A13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6D3BEF0" w14:textId="2E3FC1B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450FDEA" w14:textId="5EF89A4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29D63F" w14:textId="024339C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0CF95E" w14:textId="680BA88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C753C2" w14:textId="224C65B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FE4ED53" w14:textId="67E5CEF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6C717DAA" w14:textId="764235F1"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58EECDE7" w14:textId="651C58A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5E0D87" w14:textId="0B830E6A"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F39E27D" w14:textId="3DCCAE02"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B2A536" w14:textId="703C50B9"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78CD41" w14:textId="54F1CCC8"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F66F8C6" w14:textId="5B49ECFF"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62ACAE" w14:textId="3E15D265"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877D94" w14:textId="66354BC6"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E985F5" w14:textId="25A8D807"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C4F720" w14:textId="59744A00"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6C49487C" w14:textId="5D47CA73" w:rsidR="00521F8A" w:rsidRPr="006D60A0" w:rsidRDefault="00521F8A" w:rsidP="00521F8A">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bookmarkEnd w:id="146"/>
      <w:tr w:rsidR="00F142C4" w:rsidRPr="006D60A0" w14:paraId="6E197348" w14:textId="77777777" w:rsidTr="009A0D25">
        <w:trPr>
          <w:gridBefore w:val="1"/>
          <w:wBefore w:w="28" w:type="pct"/>
          <w:trHeight w:val="20"/>
        </w:trPr>
        <w:tc>
          <w:tcPr>
            <w:tcW w:w="250" w:type="pct"/>
            <w:gridSpan w:val="2"/>
          </w:tcPr>
          <w:p w14:paraId="78E7F656" w14:textId="77777777" w:rsidR="00F142C4" w:rsidRPr="006D60A0" w:rsidRDefault="00F142C4" w:rsidP="005B1409">
            <w:pPr>
              <w:rPr>
                <w:rFonts w:eastAsia="Times New Roman" w:cs="Times New Roman"/>
                <w:kern w:val="0"/>
                <w:sz w:val="18"/>
                <w:szCs w:val="18"/>
                <w:lang w:eastAsia="pl-PL" w:bidi="ar-SA"/>
              </w:rPr>
            </w:pPr>
          </w:p>
        </w:tc>
        <w:tc>
          <w:tcPr>
            <w:tcW w:w="4722" w:type="pct"/>
            <w:gridSpan w:val="29"/>
          </w:tcPr>
          <w:p w14:paraId="40EEC463" w14:textId="7A361FEA" w:rsidR="00D85F43" w:rsidRPr="006D60A0" w:rsidRDefault="00D85F43" w:rsidP="00D85F43">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22F0D100" w14:textId="625350D2" w:rsidR="00D85F43" w:rsidRPr="006D60A0" w:rsidRDefault="00D85F43" w:rsidP="00933783">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Najważniejsze pozytywne oddziaływanie to bezpośrednie i pośrednie oddziaływanie na jakość powietrza, klimat i ludzi poprzez zmniejszenie ilości zanieczyszczeń emitowanych do powietrza głównie w wyniku ograniczenia ruchu samochodowego/ </w:t>
            </w:r>
            <w:r w:rsidR="00C872A2" w:rsidRPr="006D60A0">
              <w:rPr>
                <w:rFonts w:eastAsia="Times New Roman" w:cs="Times New Roman"/>
                <w:kern w:val="0"/>
                <w:sz w:val="18"/>
                <w:szCs w:val="18"/>
                <w:lang w:eastAsia="pl-PL" w:bidi="ar-SA"/>
              </w:rPr>
              <w:t>ograniczenia</w:t>
            </w:r>
            <w:r w:rsidRPr="006D60A0">
              <w:rPr>
                <w:rFonts w:eastAsia="Times New Roman" w:cs="Times New Roman"/>
                <w:kern w:val="0"/>
                <w:sz w:val="18"/>
                <w:szCs w:val="18"/>
                <w:lang w:eastAsia="pl-PL" w:bidi="ar-SA"/>
              </w:rPr>
              <w:t xml:space="preserve"> spalania na nowych/zmodernizowanych drogach</w:t>
            </w:r>
            <w:r w:rsidR="00C872A2" w:rsidRPr="006D60A0">
              <w:rPr>
                <w:rFonts w:eastAsia="Times New Roman" w:cs="Times New Roman"/>
                <w:kern w:val="0"/>
                <w:sz w:val="18"/>
                <w:szCs w:val="18"/>
                <w:lang w:eastAsia="pl-PL" w:bidi="ar-SA"/>
              </w:rPr>
              <w:t xml:space="preserve">- </w:t>
            </w:r>
            <w:r w:rsidRPr="006D60A0">
              <w:rPr>
                <w:rFonts w:eastAsia="Times New Roman" w:cs="Times New Roman"/>
                <w:kern w:val="0"/>
                <w:sz w:val="18"/>
                <w:szCs w:val="18"/>
                <w:lang w:eastAsia="pl-PL" w:bidi="ar-SA"/>
              </w:rPr>
              <w:t>zmniejszenie emisji zanieczyszczeń pochodzących z ruchu samochodów i pośrednio zmniejszenie ilości paliw spalanych w pojazdach silnikowych,</w:t>
            </w:r>
          </w:p>
          <w:p w14:paraId="0B8EA7F9" w14:textId="185797DE" w:rsidR="00D85F43" w:rsidRPr="006D60A0" w:rsidRDefault="00D85F43" w:rsidP="00933783">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cs="Times New Roman"/>
                <w:sz w:val="18"/>
                <w:szCs w:val="18"/>
              </w:rPr>
              <w:lastRenderedPageBreak/>
              <w:t>Oddziaływania wystąpią na etapie budowy i mogą wiązać się z koniecznością usunięcia drzew kolidujących z rozbudową/budową (</w:t>
            </w:r>
            <w:r w:rsidR="00C50308" w:rsidRPr="006D60A0">
              <w:rPr>
                <w:rFonts w:cs="Times New Roman"/>
                <w:sz w:val="18"/>
                <w:szCs w:val="18"/>
              </w:rPr>
              <w:t>dróg</w:t>
            </w:r>
            <w:r w:rsidR="00527886" w:rsidRPr="006D60A0">
              <w:rPr>
                <w:rFonts w:cs="Times New Roman"/>
                <w:sz w:val="18"/>
                <w:szCs w:val="18"/>
              </w:rPr>
              <w:t xml:space="preserve">, </w:t>
            </w:r>
            <w:r w:rsidRPr="006D60A0">
              <w:rPr>
                <w:rFonts w:cs="Times New Roman"/>
                <w:sz w:val="18"/>
                <w:szCs w:val="18"/>
              </w:rPr>
              <w:t>ścieżek rowerowych</w:t>
            </w:r>
            <w:r w:rsidR="00527886" w:rsidRPr="006D60A0">
              <w:rPr>
                <w:rFonts w:cs="Times New Roman"/>
                <w:sz w:val="18"/>
                <w:szCs w:val="18"/>
              </w:rPr>
              <w:t xml:space="preserve"> oraz chodników</w:t>
            </w:r>
            <w:r w:rsidRPr="006D60A0">
              <w:rPr>
                <w:rFonts w:cs="Times New Roman"/>
                <w:sz w:val="18"/>
                <w:szCs w:val="18"/>
              </w:rPr>
              <w:t>), usunięcie zieleni wiąże się z lokalnym przekształceniem krajobrazu, oddziaływanie będzie również związane z koniecznością wykonania np. odwodnienia obiektu i zagospodarowania wód opadowych i roztopowych, Prognozuje się, że budowa ciągów rowerowych sprzyjająca przemieszczaniu się na rowerach pośrednio pozytywnie oddziaływać będzie na powietrze i klimat poprzez zmniejszenie emisji zanieczyszczeń pochodzących z ruchu samochodów na rzecz ruchu rowerowego, budowa dróg rowerowych pozytywnie pośrednio, długookresowo i stale będzie wpływać pozytywnie na zdrowie korzystających z infrastruktury rowerowej.</w:t>
            </w:r>
          </w:p>
          <w:p w14:paraId="65D1FBBA" w14:textId="77777777" w:rsidR="00D85F43" w:rsidRPr="006D60A0" w:rsidRDefault="00D85F43" w:rsidP="00933783">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43B30256" w14:textId="021D4ABA" w:rsidR="00D85F43" w:rsidRPr="006D60A0" w:rsidRDefault="00D85F43" w:rsidP="00933783">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Uciążliwości wynikające z emisji spalin i inwestycji drogowych można skutecznie minimalizować przez nasadzenia pasów zieleni, stanowiących barierę w rozprzestrzenianiu zanieczyszczeń. Zieleń izolacyjna pełni również znaczącą rolę w poprawie mikroklimatu terenów zabudowanych. Zanieczyszczenia są skutecznie pochłaniane przez zwarte pasy zieleni, szerokości 10 – 20 m, z udziałem gatunków zimozielonych (pochłaniają one ponad 60% pyłów).</w:t>
            </w:r>
            <w:r w:rsidR="003B666B" w:rsidRPr="006D60A0">
              <w:rPr>
                <w:rFonts w:eastAsia="Times New Roman" w:cs="Times New Roman"/>
                <w:kern w:val="0"/>
                <w:sz w:val="18"/>
                <w:szCs w:val="18"/>
                <w:lang w:eastAsia="pl-PL" w:bidi="ar-SA"/>
              </w:rPr>
              <w:t xml:space="preserve"> Dodatkowo w celu ograniczenia hałasu możliwe jest stosowanie ekranów dźwiękoszczelnych.</w:t>
            </w:r>
          </w:p>
          <w:p w14:paraId="66D8EA26" w14:textId="1164AA7D" w:rsidR="00D85F43" w:rsidRPr="006D60A0" w:rsidRDefault="00D85F43" w:rsidP="00D85F43">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p w14:paraId="19D727AA" w14:textId="30F98D47" w:rsidR="00F142C4" w:rsidRPr="006D60A0" w:rsidRDefault="00F142C4" w:rsidP="00641635">
            <w:pPr>
              <w:jc w:val="both"/>
              <w:rPr>
                <w:rFonts w:cs="Times New Roman"/>
                <w:sz w:val="18"/>
                <w:szCs w:val="18"/>
              </w:rPr>
            </w:pPr>
          </w:p>
        </w:tc>
      </w:tr>
      <w:tr w:rsidR="00825785" w:rsidRPr="006D60A0" w14:paraId="5219057A" w14:textId="77777777" w:rsidTr="009A0D25">
        <w:trPr>
          <w:gridBefore w:val="1"/>
          <w:wBefore w:w="28" w:type="pct"/>
          <w:trHeight w:val="20"/>
        </w:trPr>
        <w:tc>
          <w:tcPr>
            <w:tcW w:w="2209" w:type="pct"/>
            <w:gridSpan w:val="3"/>
            <w:vAlign w:val="center"/>
          </w:tcPr>
          <w:p w14:paraId="7B039651" w14:textId="0EE916AE" w:rsidR="00825785" w:rsidRPr="006D60A0" w:rsidRDefault="00825785" w:rsidP="00825785">
            <w:pPr>
              <w:jc w:val="both"/>
              <w:rPr>
                <w:rFonts w:cs="Times New Roman"/>
                <w:b/>
                <w:bCs/>
                <w:sz w:val="18"/>
                <w:szCs w:val="18"/>
              </w:rPr>
            </w:pPr>
            <w:r w:rsidRPr="006D60A0">
              <w:rPr>
                <w:rFonts w:eastAsia="Times New Roman" w:cs="Times New Roman"/>
                <w:b/>
                <w:bCs/>
                <w:kern w:val="0"/>
                <w:sz w:val="18"/>
                <w:szCs w:val="18"/>
                <w:lang w:eastAsia="pl-PL" w:bidi="ar-SA"/>
              </w:rPr>
              <w:lastRenderedPageBreak/>
              <w:t xml:space="preserve">Cel </w:t>
            </w:r>
            <w:r w:rsidR="00F32B3A" w:rsidRPr="006D60A0">
              <w:rPr>
                <w:rFonts w:eastAsia="Times New Roman" w:cs="Times New Roman"/>
                <w:b/>
                <w:bCs/>
                <w:kern w:val="0"/>
                <w:sz w:val="18"/>
                <w:szCs w:val="18"/>
                <w:lang w:eastAsia="pl-PL" w:bidi="ar-SA"/>
              </w:rPr>
              <w:t xml:space="preserve">operacyjny </w:t>
            </w:r>
            <w:r w:rsidR="00F32B3A" w:rsidRPr="006D60A0">
              <w:rPr>
                <w:rFonts w:cs="Times New Roman"/>
                <w:b/>
                <w:bCs/>
                <w:sz w:val="18"/>
                <w:szCs w:val="18"/>
              </w:rPr>
              <w:t>Rozwój nowoczesnej infrastruktury informatycznej</w:t>
            </w:r>
          </w:p>
        </w:tc>
        <w:tc>
          <w:tcPr>
            <w:tcW w:w="2763" w:type="pct"/>
            <w:gridSpan w:val="28"/>
            <w:tcBorders>
              <w:top w:val="single" w:sz="6" w:space="0" w:color="auto"/>
              <w:bottom w:val="single" w:sz="6" w:space="0" w:color="auto"/>
            </w:tcBorders>
            <w:shd w:val="clear" w:color="auto" w:fill="BFBFBF" w:themeFill="background1" w:themeFillShade="BF"/>
          </w:tcPr>
          <w:p w14:paraId="53AA94BD" w14:textId="083596CF" w:rsidR="00825785" w:rsidRPr="006D60A0" w:rsidRDefault="00825785" w:rsidP="004752B5">
            <w:pPr>
              <w:rPr>
                <w:rFonts w:eastAsia="Times New Roman" w:cs="Times New Roman"/>
                <w:kern w:val="0"/>
                <w:sz w:val="18"/>
                <w:szCs w:val="18"/>
                <w:lang w:eastAsia="pl-PL" w:bidi="ar-SA"/>
              </w:rPr>
            </w:pPr>
          </w:p>
        </w:tc>
      </w:tr>
      <w:tr w:rsidR="003A62D7" w:rsidRPr="006D60A0" w14:paraId="1E086FF9" w14:textId="77777777" w:rsidTr="009A0D25">
        <w:trPr>
          <w:gridBefore w:val="1"/>
          <w:wBefore w:w="28" w:type="pct"/>
          <w:trHeight w:val="20"/>
        </w:trPr>
        <w:tc>
          <w:tcPr>
            <w:tcW w:w="225" w:type="pct"/>
            <w:vAlign w:val="center"/>
          </w:tcPr>
          <w:p w14:paraId="4C05DF3B" w14:textId="59F6B9A7" w:rsidR="00C50308" w:rsidRPr="006D60A0" w:rsidRDefault="00CE2F7F" w:rsidP="00C50308">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shd w:val="clear" w:color="000000" w:fill="FFFFFF"/>
          </w:tcPr>
          <w:p w14:paraId="1851CB21" w14:textId="3F97D1A7" w:rsidR="00C50308" w:rsidRPr="006D60A0" w:rsidRDefault="00C50308" w:rsidP="00C50308">
            <w:pPr>
              <w:suppressAutoHyphens w:val="0"/>
              <w:rPr>
                <w:rFonts w:cs="Times New Roman"/>
                <w:sz w:val="18"/>
                <w:szCs w:val="18"/>
              </w:rPr>
            </w:pPr>
            <w:r w:rsidRPr="006D60A0">
              <w:rPr>
                <w:rFonts w:cs="Times New Roman"/>
                <w:sz w:val="18"/>
                <w:szCs w:val="18"/>
              </w:rPr>
              <w:t>Światłowód na terenie gminy,</w:t>
            </w:r>
          </w:p>
        </w:tc>
        <w:tc>
          <w:tcPr>
            <w:tcW w:w="115" w:type="pct"/>
            <w:noWrap/>
            <w:vAlign w:val="center"/>
          </w:tcPr>
          <w:p w14:paraId="14EA6BA9" w14:textId="1A484CD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030EE7E" w14:textId="698197A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039FECF" w14:textId="6A763995"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7BF13D63" w14:textId="1AFE572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0CD06A8" w14:textId="34EA0C95"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4855970" w14:textId="584ACB92"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C4E1A7" w14:textId="1217429C"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E116D7A" w14:textId="71AC67C2"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DA1C8CC" w14:textId="15531E46"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02A10E08" w14:textId="63917804"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77A40D2A" w14:textId="0D5F99EF"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6B99F04E" w14:textId="6934FD93"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BA4CE69" w14:textId="24BE8DD4"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4C8F3F2D" w14:textId="1FC6A9FB"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77818F" w14:textId="7A56776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39B2071E" w14:textId="620087CE"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7DC7DE44" w14:textId="0A5308A6"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vAlign w:val="center"/>
          </w:tcPr>
          <w:p w14:paraId="77A6C4C5" w14:textId="6A15EC56"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3D7B353" w14:textId="5864D8B3"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5075770" w14:textId="5F8001EA"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5B226D2" w14:textId="5397C11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883CE7" w14:textId="2923E50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B953200" w14:textId="24337D7E"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5ABF9CC" w14:textId="59AB602D"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19AF21C" w14:textId="6B74E9F7"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46DE56" w14:textId="69D521A9"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9CC4BA1" w14:textId="38B413A7"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D7E36C7" w14:textId="397BAFB2" w:rsidR="00C50308" w:rsidRPr="006D60A0" w:rsidRDefault="00C50308" w:rsidP="00C50308">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A62D7" w:rsidRPr="006D60A0" w14:paraId="2BA7AFD4" w14:textId="77777777" w:rsidTr="009A0D25">
        <w:trPr>
          <w:gridBefore w:val="1"/>
          <w:wBefore w:w="28" w:type="pct"/>
          <w:trHeight w:val="20"/>
        </w:trPr>
        <w:tc>
          <w:tcPr>
            <w:tcW w:w="225" w:type="pct"/>
            <w:vAlign w:val="center"/>
          </w:tcPr>
          <w:p w14:paraId="17E2A971" w14:textId="693D1235" w:rsidR="00651A53" w:rsidRPr="006D60A0" w:rsidRDefault="00CE2F7F" w:rsidP="00651A5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shd w:val="clear" w:color="000000" w:fill="FFFFFF"/>
          </w:tcPr>
          <w:p w14:paraId="6D8B0D38" w14:textId="3E52D453" w:rsidR="00651A53" w:rsidRPr="006D60A0" w:rsidRDefault="00651A53" w:rsidP="00651A53">
            <w:pPr>
              <w:suppressAutoHyphens w:val="0"/>
              <w:rPr>
                <w:rFonts w:cs="Times New Roman"/>
                <w:sz w:val="18"/>
                <w:szCs w:val="18"/>
              </w:rPr>
            </w:pPr>
            <w:r w:rsidRPr="006D60A0">
              <w:rPr>
                <w:rFonts w:cs="Times New Roman"/>
                <w:sz w:val="18"/>
                <w:szCs w:val="18"/>
              </w:rPr>
              <w:t>Zasięg telefonii komórkowej 5G w całej gminie.</w:t>
            </w:r>
          </w:p>
        </w:tc>
        <w:tc>
          <w:tcPr>
            <w:tcW w:w="115" w:type="pct"/>
            <w:noWrap/>
            <w:vAlign w:val="center"/>
          </w:tcPr>
          <w:p w14:paraId="0A870DE4" w14:textId="089704C7"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A2C90B5" w14:textId="249EEC6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B86864" w14:textId="7FE12341"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F8988E4" w14:textId="7B127902"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554E05" w14:textId="0EB9406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59F02B0" w14:textId="73E99BCB"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36F0DC" w14:textId="640AA0CC"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6C2D002" w14:textId="06C79B3D"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B2BD64" w14:textId="329B2091"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6184CF8" w14:textId="043D375E"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6D4D7CF0" w14:textId="3B81B8B6"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50BF01E4" w14:textId="7A97F45B"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B867A9" w14:textId="328649E2"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F6DA473" w14:textId="64CD42A2"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4A9263" w14:textId="3182316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3DECC29" w14:textId="6AADC2C9"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754B25D2" w14:textId="271683B8"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5EF6DCD4" w14:textId="25C7F67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828E74" w14:textId="03483903"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E9FBF07" w14:textId="04BFD786"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1701C94" w14:textId="4EBBE25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505139C" w14:textId="18E6BF9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ECE2A35" w14:textId="6751FEC4"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35E143" w14:textId="4FA7946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C0F8F0C" w14:textId="6AF4D5CF"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BEF92AD" w14:textId="4DBB4E59"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0DAF673" w14:textId="25B998C1"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4B2D8081" w14:textId="5C25F795" w:rsidR="00651A53" w:rsidRPr="006D60A0" w:rsidRDefault="00651A53" w:rsidP="00651A5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F142C4" w:rsidRPr="006D60A0" w14:paraId="4D26C234" w14:textId="77777777" w:rsidTr="009A0D25">
        <w:trPr>
          <w:gridBefore w:val="1"/>
          <w:wBefore w:w="28" w:type="pct"/>
          <w:trHeight w:val="20"/>
        </w:trPr>
        <w:tc>
          <w:tcPr>
            <w:tcW w:w="250" w:type="pct"/>
            <w:gridSpan w:val="2"/>
            <w:tcBorders>
              <w:bottom w:val="single" w:sz="4" w:space="0" w:color="auto"/>
            </w:tcBorders>
          </w:tcPr>
          <w:p w14:paraId="5039FEFB" w14:textId="77777777" w:rsidR="00F142C4" w:rsidRPr="006D60A0" w:rsidRDefault="00F142C4" w:rsidP="008361D4">
            <w:pPr>
              <w:rPr>
                <w:rFonts w:eastAsia="Times New Roman" w:cs="Times New Roman"/>
                <w:kern w:val="0"/>
                <w:sz w:val="18"/>
                <w:szCs w:val="18"/>
                <w:lang w:eastAsia="pl-PL" w:bidi="ar-SA"/>
              </w:rPr>
            </w:pPr>
          </w:p>
        </w:tc>
        <w:tc>
          <w:tcPr>
            <w:tcW w:w="4722" w:type="pct"/>
            <w:gridSpan w:val="29"/>
            <w:tcBorders>
              <w:bottom w:val="single" w:sz="4" w:space="0" w:color="auto"/>
            </w:tcBorders>
          </w:tcPr>
          <w:p w14:paraId="0A0245EF" w14:textId="77777777" w:rsidR="00C50308" w:rsidRPr="006D60A0" w:rsidRDefault="00C50308" w:rsidP="00C014B1">
            <w:pPr>
              <w:suppressAutoHyphens w:val="0"/>
              <w:autoSpaceDE w:val="0"/>
              <w:autoSpaceDN w:val="0"/>
              <w:adjustRightInd w:val="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329961B0" w14:textId="26B799EB" w:rsidR="00C50308" w:rsidRPr="006D60A0" w:rsidRDefault="00C50308" w:rsidP="00D7112E">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cs="Times New Roman"/>
                <w:sz w:val="18"/>
                <w:szCs w:val="18"/>
              </w:rPr>
              <w:t>Oddziaływania wystąpią na etapie budowy i mogą wiązać się z koniecznością usunięcia drzew kolidujących z budową światłowodu - usunięcie zieleni wiąże się z lokalnym przekształceniem krajobrazu, oddziaływanie będzie również związane z koniecznością wykonania np. odwodnienia obiektu i zagospodarowania wód opadowych i roztopowych</w:t>
            </w:r>
            <w:r w:rsidR="003B666B" w:rsidRPr="006D60A0">
              <w:rPr>
                <w:rFonts w:cs="Times New Roman"/>
                <w:sz w:val="18"/>
                <w:szCs w:val="18"/>
              </w:rPr>
              <w:t xml:space="preserve"> (nie dotyczy w przypadku stosowania metody bezwykopowej prowadzenia prac)</w:t>
            </w:r>
          </w:p>
          <w:p w14:paraId="41457D98" w14:textId="77777777" w:rsidR="00C50308" w:rsidRPr="006D60A0" w:rsidRDefault="00C50308" w:rsidP="00D7112E">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05774F38" w14:textId="2D96FD62" w:rsidR="00006604" w:rsidRPr="006D60A0" w:rsidRDefault="00C50308" w:rsidP="00C50308">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825785" w:rsidRPr="006D60A0" w14:paraId="06CBE45D" w14:textId="77777777" w:rsidTr="009A0D25">
        <w:trPr>
          <w:gridBefore w:val="1"/>
          <w:wBefore w:w="28" w:type="pct"/>
          <w:trHeight w:val="20"/>
        </w:trPr>
        <w:tc>
          <w:tcPr>
            <w:tcW w:w="2209" w:type="pct"/>
            <w:gridSpan w:val="3"/>
            <w:vAlign w:val="center"/>
          </w:tcPr>
          <w:p w14:paraId="3033B933" w14:textId="1979CD19" w:rsidR="00825785" w:rsidRPr="006D60A0" w:rsidRDefault="00136B26" w:rsidP="005C40B9">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b/>
                <w:bCs/>
                <w:sz w:val="18"/>
                <w:szCs w:val="18"/>
              </w:rPr>
              <w:t>Poprawa ochrony mieszkańców, mienia i środowiska na terenie gminy</w:t>
            </w:r>
          </w:p>
        </w:tc>
        <w:tc>
          <w:tcPr>
            <w:tcW w:w="2763" w:type="pct"/>
            <w:gridSpan w:val="28"/>
            <w:tcBorders>
              <w:top w:val="single" w:sz="6" w:space="0" w:color="auto"/>
              <w:bottom w:val="single" w:sz="6" w:space="0" w:color="auto"/>
            </w:tcBorders>
            <w:shd w:val="clear" w:color="auto" w:fill="BFBFBF" w:themeFill="background1" w:themeFillShade="BF"/>
          </w:tcPr>
          <w:p w14:paraId="4B549458" w14:textId="07716160" w:rsidR="00825785" w:rsidRPr="006D60A0" w:rsidRDefault="00825785" w:rsidP="004752B5">
            <w:pPr>
              <w:rPr>
                <w:rFonts w:eastAsia="Times New Roman" w:cs="Times New Roman"/>
                <w:kern w:val="0"/>
                <w:sz w:val="18"/>
                <w:szCs w:val="18"/>
                <w:lang w:eastAsia="pl-PL" w:bidi="ar-SA"/>
              </w:rPr>
            </w:pPr>
          </w:p>
        </w:tc>
      </w:tr>
      <w:tr w:rsidR="00136B26" w:rsidRPr="006D60A0" w14:paraId="0C79861F" w14:textId="77777777" w:rsidTr="009A0D25">
        <w:trPr>
          <w:gridBefore w:val="1"/>
          <w:wBefore w:w="28" w:type="pct"/>
          <w:trHeight w:val="20"/>
        </w:trPr>
        <w:tc>
          <w:tcPr>
            <w:tcW w:w="225" w:type="pct"/>
            <w:shd w:val="clear" w:color="000000" w:fill="FFFFFF"/>
            <w:vAlign w:val="center"/>
          </w:tcPr>
          <w:p w14:paraId="0C33F119" w14:textId="3724ACE5" w:rsidR="00136B26" w:rsidRPr="006D60A0" w:rsidRDefault="00136B26" w:rsidP="00136B26">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shd w:val="clear" w:color="000000" w:fill="FFFFFF"/>
          </w:tcPr>
          <w:p w14:paraId="3FB4F239" w14:textId="15099234" w:rsidR="00136B26" w:rsidRPr="006D60A0" w:rsidRDefault="00136B26" w:rsidP="00136B26">
            <w:pPr>
              <w:suppressAutoHyphens w:val="0"/>
              <w:rPr>
                <w:rFonts w:cs="Times New Roman"/>
                <w:sz w:val="18"/>
                <w:szCs w:val="18"/>
              </w:rPr>
            </w:pPr>
            <w:r w:rsidRPr="006D60A0">
              <w:rPr>
                <w:rFonts w:cs="Times New Roman"/>
                <w:sz w:val="18"/>
                <w:szCs w:val="18"/>
              </w:rPr>
              <w:t>Remont, rozbudowa, modernizacja, termomodernizacja budynków OSP na terenie gminy</w:t>
            </w:r>
          </w:p>
        </w:tc>
        <w:tc>
          <w:tcPr>
            <w:tcW w:w="115" w:type="pct"/>
            <w:noWrap/>
            <w:vAlign w:val="center"/>
          </w:tcPr>
          <w:p w14:paraId="1BBD39A5" w14:textId="2B3A938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559269D" w14:textId="013A9C8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82B2D4E" w14:textId="4094A663"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B75BBC2" w14:textId="21C003A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B10B0B" w14:textId="5E58DAE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90191B8" w14:textId="11D1F94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C4008E5" w14:textId="3F55D9B6"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FA23D36" w14:textId="5B8DF3A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E1342EB" w14:textId="6FCA4ED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3FB066B" w14:textId="3F40BA1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031F091" w14:textId="313018F1"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26E6BF46" w14:textId="1D39907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D4496AD" w14:textId="4467366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B55582B" w14:textId="469F418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4244410" w14:textId="66A264C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E53D682" w14:textId="7F0247F1"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158F1A7" w14:textId="158ED43A"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1C3B3E88" w14:textId="2370694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7DA96FD" w14:textId="2A84533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7DF2881" w14:textId="317A21B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218002" w14:textId="356BC85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B388778" w14:textId="02F266B0"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2B1F005" w14:textId="285A2BA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51B92C" w14:textId="264A7F7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D39A028" w14:textId="1308CD21"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6C1E9D5" w14:textId="53B216B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8347F46" w14:textId="721F7A3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510373AD" w14:textId="3CA0B89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36B26" w:rsidRPr="006D60A0" w14:paraId="6DD4D31E" w14:textId="77777777" w:rsidTr="009A0D25">
        <w:trPr>
          <w:gridBefore w:val="1"/>
          <w:wBefore w:w="28" w:type="pct"/>
          <w:trHeight w:val="20"/>
        </w:trPr>
        <w:tc>
          <w:tcPr>
            <w:tcW w:w="225" w:type="pct"/>
            <w:shd w:val="clear" w:color="000000" w:fill="FFFFFF"/>
            <w:vAlign w:val="center"/>
          </w:tcPr>
          <w:p w14:paraId="1D140D34" w14:textId="7CD58730" w:rsidR="00136B26" w:rsidRPr="006D60A0" w:rsidRDefault="00136B26" w:rsidP="00136B26">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shd w:val="clear" w:color="000000" w:fill="FFFFFF"/>
          </w:tcPr>
          <w:p w14:paraId="254B45C1" w14:textId="26B02796" w:rsidR="00136B26" w:rsidRPr="006D60A0" w:rsidRDefault="00136B26" w:rsidP="00136B26">
            <w:pPr>
              <w:suppressAutoHyphens w:val="0"/>
              <w:rPr>
                <w:rFonts w:cs="Times New Roman"/>
                <w:sz w:val="18"/>
                <w:szCs w:val="18"/>
              </w:rPr>
            </w:pPr>
            <w:r w:rsidRPr="006D60A0">
              <w:rPr>
                <w:rFonts w:cs="Times New Roman"/>
                <w:sz w:val="18"/>
                <w:szCs w:val="18"/>
              </w:rPr>
              <w:t>Zakup specjalistycznego wyposażenia (w tym samochody strażackie) dla OSP na terenie gminy</w:t>
            </w:r>
          </w:p>
        </w:tc>
        <w:tc>
          <w:tcPr>
            <w:tcW w:w="115" w:type="pct"/>
            <w:noWrap/>
            <w:vAlign w:val="center"/>
          </w:tcPr>
          <w:p w14:paraId="53BFC9FD" w14:textId="4EEB75B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FB4D6AF" w14:textId="3A10C21B"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79CE75E" w14:textId="2FF3559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964DB4A" w14:textId="2528064F"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D3D6D10" w14:textId="0B86C6D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88DEE14" w14:textId="4C87CEAC"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7F36B6E" w14:textId="111073C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06D1F98" w14:textId="3F36643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561F2BF" w14:textId="24AFAAC3"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9AA4BC7" w14:textId="0236BC55"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6529C238" w14:textId="08E3B2EB"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E0CCFA4" w14:textId="2253910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C866C45" w14:textId="7AEF981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BF4548D" w14:textId="54AAA427"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5C9BFD" w14:textId="31683CB8"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6D8E8A3" w14:textId="06EE1C70"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5A61AA1A" w14:textId="77C5B400"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FC78F12" w14:textId="7697507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5C88765" w14:textId="25F7F29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8FF103A" w14:textId="3421D48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C1E2F14" w14:textId="10E34B2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D00D9F8" w14:textId="7AC730FE"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4B6F8C7" w14:textId="46AF7CF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72C389" w14:textId="55598012"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FC41F0E" w14:textId="65930DCD"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1E85671" w14:textId="5585547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9491EB7" w14:textId="7705BDF4"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52C415F" w14:textId="32553559" w:rsidR="00136B26" w:rsidRPr="006D60A0" w:rsidRDefault="00136B26" w:rsidP="00136B26">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B1CF4" w:rsidRPr="006D60A0" w14:paraId="11D3720F" w14:textId="77777777" w:rsidTr="009A0D25">
        <w:trPr>
          <w:gridBefore w:val="1"/>
          <w:wBefore w:w="28" w:type="pct"/>
          <w:trHeight w:val="20"/>
        </w:trPr>
        <w:tc>
          <w:tcPr>
            <w:tcW w:w="250" w:type="pct"/>
            <w:gridSpan w:val="2"/>
          </w:tcPr>
          <w:p w14:paraId="1A5768BF" w14:textId="77777777" w:rsidR="001B1CF4" w:rsidRPr="006D60A0" w:rsidRDefault="001B1CF4" w:rsidP="001B1CF4">
            <w:pPr>
              <w:rPr>
                <w:rFonts w:eastAsia="Times New Roman" w:cs="Times New Roman"/>
                <w:kern w:val="0"/>
                <w:sz w:val="18"/>
                <w:szCs w:val="18"/>
                <w:lang w:eastAsia="pl-PL" w:bidi="ar-SA"/>
              </w:rPr>
            </w:pPr>
          </w:p>
        </w:tc>
        <w:tc>
          <w:tcPr>
            <w:tcW w:w="4722" w:type="pct"/>
            <w:gridSpan w:val="29"/>
          </w:tcPr>
          <w:p w14:paraId="3B0AD60D" w14:textId="77777777" w:rsidR="00136B26" w:rsidRPr="006D60A0" w:rsidRDefault="00136B26" w:rsidP="00136B26">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29C28DDC" w14:textId="77777777" w:rsidR="00136B26" w:rsidRPr="006D60A0" w:rsidRDefault="00136B26" w:rsidP="00136B26">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 xml:space="preserve">Najważniejsze pozytywne oddziaływanie to bezpośrednie i pośrednie oddziaływanie na jakość powietrza, klimat i ludzi poprzez zmniejszenie ilości zanieczyszczeń emitowanych do powietrza głównie w wyniku zmniejszenia spalania węgla na rzecz paliw niskoemisyjnych, zmniejszenie energochłonności budynków a pośrednio zmniejszenie ilości paliw wykorzystywanych do ogrzewania budynków, , </w:t>
            </w:r>
          </w:p>
          <w:p w14:paraId="27C9024C" w14:textId="77777777" w:rsidR="00136B26" w:rsidRPr="006D60A0" w:rsidRDefault="00136B26" w:rsidP="00136B26">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cs="Times New Roman"/>
                <w:sz w:val="18"/>
                <w:szCs w:val="18"/>
              </w:rPr>
              <w:t>Remont (modernizacja, rozbudowa, termomodernizacja)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6569DB20" w14:textId="77777777" w:rsidR="00136B26" w:rsidRPr="006D60A0" w:rsidRDefault="00136B26" w:rsidP="00136B26">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29083956" w14:textId="77777777" w:rsidR="00136B26" w:rsidRPr="006D60A0" w:rsidRDefault="00136B26" w:rsidP="00136B26">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Istotnym wtórnym oddziaływaniem pozytywne na powietrze, klimat, ludzi będzie efektem zmiany nawyków, myślenia stereotypowego na temat m.in. wykorzystywania wysokoemisyjnych paliw do ogrzewania budynków, ekologicznej jazdy, strat ciepła w wyniku niewłaściwego budownictwa (termowizja) itp. </w:t>
            </w:r>
          </w:p>
          <w:p w14:paraId="11DACC11" w14:textId="3B8C627F" w:rsidR="008C2432" w:rsidRPr="006D60A0" w:rsidRDefault="00136B26" w:rsidP="00136B26">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1B1CF4" w:rsidRPr="006D60A0" w14:paraId="49E661ED" w14:textId="77777777" w:rsidTr="009A0D25">
        <w:trPr>
          <w:gridBefore w:val="1"/>
          <w:wBefore w:w="28" w:type="pct"/>
          <w:trHeight w:val="20"/>
        </w:trPr>
        <w:tc>
          <w:tcPr>
            <w:tcW w:w="2209" w:type="pct"/>
            <w:gridSpan w:val="3"/>
            <w:tcBorders>
              <w:bottom w:val="single" w:sz="6" w:space="0" w:color="auto"/>
            </w:tcBorders>
            <w:vAlign w:val="center"/>
          </w:tcPr>
          <w:p w14:paraId="6D0B1A63" w14:textId="2DEE9494" w:rsidR="001B1CF4" w:rsidRPr="006D60A0" w:rsidRDefault="002645E2" w:rsidP="001B1CF4">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operacyjny </w:t>
            </w:r>
            <w:r w:rsidRPr="006D60A0">
              <w:rPr>
                <w:rFonts w:cs="Times New Roman"/>
                <w:b/>
                <w:bCs/>
                <w:sz w:val="18"/>
                <w:szCs w:val="18"/>
              </w:rPr>
              <w:t>Ochrona zasobów przyrodniczych poprzez uporządkowaną gospodarkę odpadami i rolnictwo</w:t>
            </w:r>
          </w:p>
        </w:tc>
        <w:tc>
          <w:tcPr>
            <w:tcW w:w="2763" w:type="pct"/>
            <w:gridSpan w:val="28"/>
            <w:tcBorders>
              <w:top w:val="single" w:sz="6" w:space="0" w:color="auto"/>
              <w:bottom w:val="single" w:sz="6" w:space="0" w:color="auto"/>
            </w:tcBorders>
            <w:shd w:val="clear" w:color="auto" w:fill="BFBFBF" w:themeFill="background1" w:themeFillShade="BF"/>
          </w:tcPr>
          <w:p w14:paraId="5E003B0E" w14:textId="18A75E43" w:rsidR="001B1CF4" w:rsidRPr="006D60A0" w:rsidRDefault="001B1CF4" w:rsidP="001B1CF4">
            <w:pPr>
              <w:rPr>
                <w:rFonts w:eastAsia="Times New Roman" w:cs="Times New Roman"/>
                <w:kern w:val="0"/>
                <w:sz w:val="18"/>
                <w:szCs w:val="18"/>
                <w:lang w:eastAsia="pl-PL" w:bidi="ar-SA"/>
              </w:rPr>
            </w:pPr>
          </w:p>
        </w:tc>
      </w:tr>
      <w:tr w:rsidR="000974AF" w:rsidRPr="006D60A0" w14:paraId="0480E56E"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1E6BDAD1" w14:textId="21011CA7"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tcBorders>
            <w:shd w:val="clear" w:color="auto" w:fill="FFFFFF" w:themeFill="background1"/>
          </w:tcPr>
          <w:p w14:paraId="2AB63FB8" w14:textId="05F210C1" w:rsidR="000974AF" w:rsidRPr="006D60A0" w:rsidRDefault="000974AF" w:rsidP="000974AF">
            <w:pPr>
              <w:suppressAutoHyphens w:val="0"/>
              <w:contextualSpacing/>
              <w:jc w:val="both"/>
              <w:rPr>
                <w:rFonts w:eastAsia="Times New Roman" w:cs="Times New Roman"/>
                <w:kern w:val="0"/>
                <w:sz w:val="18"/>
                <w:szCs w:val="18"/>
                <w:lang w:eastAsia="pl-PL" w:bidi="ar-SA"/>
              </w:rPr>
            </w:pPr>
            <w:r w:rsidRPr="006D60A0">
              <w:rPr>
                <w:rFonts w:cs="Times New Roman"/>
                <w:sz w:val="18"/>
                <w:szCs w:val="18"/>
              </w:rPr>
              <w:t>Zorganizowana zbiórka odpadów rolniczych (folia);</w:t>
            </w:r>
          </w:p>
        </w:tc>
        <w:tc>
          <w:tcPr>
            <w:tcW w:w="115" w:type="pct"/>
            <w:tcBorders>
              <w:top w:val="single" w:sz="6" w:space="0" w:color="auto"/>
              <w:bottom w:val="single" w:sz="6" w:space="0" w:color="auto"/>
            </w:tcBorders>
            <w:shd w:val="clear" w:color="auto" w:fill="FFFFFF" w:themeFill="background1"/>
            <w:noWrap/>
            <w:vAlign w:val="center"/>
          </w:tcPr>
          <w:p w14:paraId="2CB74DBC" w14:textId="31FC1EF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F2E019D" w14:textId="303C72A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3008F1E" w14:textId="1A07156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77F5CBE" w14:textId="1CCC2A9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C15E61F" w14:textId="5F8AC27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F2A3244" w14:textId="6953206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0D7300C" w14:textId="350DF83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4A5B11ED" w14:textId="73F81AB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22CB9B93" w14:textId="1024C16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781C0E25" w14:textId="6D1D7D9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6757A709" w14:textId="1F67E18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28AFFF61" w14:textId="6F43993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02E4F06D" w14:textId="0F5A7E8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23E84451" w14:textId="1DB57C2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0918C2E" w14:textId="5667CB7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noWrap/>
            <w:vAlign w:val="center"/>
          </w:tcPr>
          <w:p w14:paraId="0ABB8666" w14:textId="66F5670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tcPr>
          <w:p w14:paraId="571FA7AF" w14:textId="6F7E465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tcPr>
          <w:p w14:paraId="7470B9FD" w14:textId="5A5E614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39C21D0" w14:textId="71C6FEF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37C9E8A1" w14:textId="7A30349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7EE2794" w14:textId="265DEC8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671305B" w14:textId="7C46E98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F58F9DD" w14:textId="4778CF2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3764EDB" w14:textId="00AF1A1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CBBEA8B" w14:textId="58892D9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021BF2C" w14:textId="21A7B58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9AFCB4F" w14:textId="39EBEB0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081764C1" w14:textId="2AA3AC4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974AF" w:rsidRPr="006D60A0" w14:paraId="7D6EBC0D"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3B99A7BC" w14:textId="3A375232"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bottom w:val="single" w:sz="6" w:space="0" w:color="auto"/>
            </w:tcBorders>
            <w:shd w:val="clear" w:color="auto" w:fill="FFFFFF" w:themeFill="background1"/>
          </w:tcPr>
          <w:p w14:paraId="10C4B110" w14:textId="779E06D1" w:rsidR="000974AF" w:rsidRPr="006D60A0" w:rsidRDefault="000974AF" w:rsidP="000974AF">
            <w:pPr>
              <w:suppressAutoHyphens w:val="0"/>
              <w:contextualSpacing/>
              <w:jc w:val="both"/>
              <w:rPr>
                <w:rFonts w:eastAsia="Times New Roman" w:cs="Times New Roman"/>
                <w:kern w:val="0"/>
                <w:sz w:val="18"/>
                <w:szCs w:val="18"/>
                <w:lang w:eastAsia="pl-PL" w:bidi="ar-SA"/>
              </w:rPr>
            </w:pPr>
            <w:r w:rsidRPr="006D60A0">
              <w:rPr>
                <w:rFonts w:cs="Times New Roman"/>
                <w:sz w:val="18"/>
                <w:szCs w:val="18"/>
              </w:rPr>
              <w:t>Zwiększenie selektywnej zbiórki odpadów komunalnych;</w:t>
            </w:r>
          </w:p>
        </w:tc>
        <w:tc>
          <w:tcPr>
            <w:tcW w:w="115" w:type="pct"/>
            <w:tcBorders>
              <w:top w:val="single" w:sz="6" w:space="0" w:color="auto"/>
              <w:bottom w:val="single" w:sz="6" w:space="0" w:color="auto"/>
            </w:tcBorders>
            <w:shd w:val="clear" w:color="auto" w:fill="FFFFFF" w:themeFill="background1"/>
            <w:noWrap/>
            <w:vAlign w:val="center"/>
          </w:tcPr>
          <w:p w14:paraId="64C97D84" w14:textId="3004A2D9"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20E10E77" w14:textId="3CE836E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4F4B914" w14:textId="338DF34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6B6D29E7" w14:textId="67BA1A8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5ED63A6" w14:textId="6999321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F14C454" w14:textId="3523964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ABC8902" w14:textId="3148767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DE0D7F0" w14:textId="43F64D5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5C8CD3B" w14:textId="5B01B15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3762F5F" w14:textId="6AFDFD7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3804084F" w14:textId="2CF0F54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DBF8C67" w14:textId="32FD756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87A0CC2" w14:textId="408D285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4D4830F0" w14:textId="02514F2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58A4572" w14:textId="045536F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4971397" w14:textId="542AB8B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vAlign w:val="center"/>
          </w:tcPr>
          <w:p w14:paraId="32D72DEC" w14:textId="05FD0F2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vAlign w:val="center"/>
          </w:tcPr>
          <w:p w14:paraId="040974B4" w14:textId="583BFF9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9CED92E" w14:textId="10C8762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F6EB7F8" w14:textId="7569A88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25945B1E" w14:textId="7172641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47786650" w14:textId="4C775AC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0F9F1C9" w14:textId="19E1EDE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FBDAD59" w14:textId="0B7011C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AAFF696" w14:textId="6565EF5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B93CEBA" w14:textId="129C528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06EA789" w14:textId="121697B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601E173F" w14:textId="07C690A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974AF" w:rsidRPr="006D60A0" w14:paraId="1DDB3AA6"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0DCAA2B1" w14:textId="1DD48563"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bottom w:val="single" w:sz="6" w:space="0" w:color="auto"/>
            </w:tcBorders>
            <w:shd w:val="clear" w:color="auto" w:fill="FFFFFF" w:themeFill="background1"/>
          </w:tcPr>
          <w:p w14:paraId="31D01B92" w14:textId="1E343F99" w:rsidR="000974AF" w:rsidRPr="006D60A0" w:rsidRDefault="000974AF" w:rsidP="000974AF">
            <w:pPr>
              <w:suppressAutoHyphens w:val="0"/>
              <w:contextualSpacing/>
              <w:jc w:val="both"/>
              <w:rPr>
                <w:rFonts w:cs="Times New Roman"/>
                <w:sz w:val="18"/>
                <w:szCs w:val="18"/>
              </w:rPr>
            </w:pPr>
            <w:r w:rsidRPr="006D60A0">
              <w:rPr>
                <w:rFonts w:cs="Times New Roman"/>
                <w:sz w:val="18"/>
                <w:szCs w:val="18"/>
              </w:rPr>
              <w:t>Ograniczenie negatywnych skutków chemizacji w rolnictwie wpływającej na zanieczyszczenie wód powierzchniowych.</w:t>
            </w:r>
          </w:p>
        </w:tc>
        <w:tc>
          <w:tcPr>
            <w:tcW w:w="115" w:type="pct"/>
            <w:tcBorders>
              <w:top w:val="single" w:sz="6" w:space="0" w:color="auto"/>
              <w:bottom w:val="single" w:sz="6" w:space="0" w:color="auto"/>
            </w:tcBorders>
            <w:shd w:val="clear" w:color="auto" w:fill="FFFFFF" w:themeFill="background1"/>
            <w:noWrap/>
            <w:vAlign w:val="center"/>
          </w:tcPr>
          <w:p w14:paraId="17BE7D85" w14:textId="1C55FB1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1E203C1" w14:textId="298F599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6B6AB93" w14:textId="7B6C7EF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38E1038B" w14:textId="0C50DCA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B51AD82" w14:textId="152C8D7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77A2F09" w14:textId="693BCF9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56B722B" w14:textId="3696D68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2607A5E0" w14:textId="53AFCAC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E735C71" w14:textId="1A0261A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AAE1B43" w14:textId="6868E9B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0458CCBC" w14:textId="1BDB8F4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5DB2F148" w14:textId="5113DF7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4DF3EB5" w14:textId="0271E30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737580A4" w14:textId="661F5FD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DD4FA14" w14:textId="5CAD260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6E8ABDAF" w14:textId="7997F63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bottom w:val="single" w:sz="6" w:space="0" w:color="auto"/>
            </w:tcBorders>
            <w:shd w:val="clear" w:color="auto" w:fill="FFFFFF" w:themeFill="background1"/>
            <w:vAlign w:val="center"/>
          </w:tcPr>
          <w:p w14:paraId="5B9BDC7B" w14:textId="55CD6D8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vAlign w:val="center"/>
          </w:tcPr>
          <w:p w14:paraId="056648E8" w14:textId="44EEB95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4007A72D" w14:textId="15482EE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00A53A59" w14:textId="0D3BD23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5DBC295E" w14:textId="4AFB9B2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68BEE78" w14:textId="317D3DC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1481F14" w14:textId="2CB8D89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16DCFF8F" w14:textId="4A5AAB2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3744DAC1" w14:textId="136569F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788F4BA" w14:textId="349DE37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C2182E1" w14:textId="282B5C4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7CA69626" w14:textId="22804E7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974AF" w:rsidRPr="006D60A0" w14:paraId="395C1BD5" w14:textId="77777777" w:rsidTr="009A0D25">
        <w:trPr>
          <w:gridBefore w:val="1"/>
          <w:wBefore w:w="28" w:type="pct"/>
          <w:trHeight w:val="20"/>
        </w:trPr>
        <w:tc>
          <w:tcPr>
            <w:tcW w:w="225" w:type="pct"/>
            <w:tcBorders>
              <w:top w:val="single" w:sz="6" w:space="0" w:color="auto"/>
              <w:bottom w:val="single" w:sz="6" w:space="0" w:color="auto"/>
            </w:tcBorders>
            <w:shd w:val="clear" w:color="auto" w:fill="FFFFFF" w:themeFill="background1"/>
            <w:vAlign w:val="center"/>
          </w:tcPr>
          <w:p w14:paraId="79C2AAF7" w14:textId="23D657E7" w:rsidR="000974AF" w:rsidRPr="006D60A0" w:rsidRDefault="000974AF" w:rsidP="000974AF">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bottom w:val="single" w:sz="6" w:space="0" w:color="auto"/>
            </w:tcBorders>
            <w:shd w:val="clear" w:color="auto" w:fill="FFFFFF" w:themeFill="background1"/>
          </w:tcPr>
          <w:p w14:paraId="3C25B201" w14:textId="0FA4F4A1" w:rsidR="000974AF" w:rsidRPr="006D60A0" w:rsidRDefault="000974AF" w:rsidP="000974AF">
            <w:pPr>
              <w:suppressAutoHyphens w:val="0"/>
              <w:contextualSpacing/>
              <w:jc w:val="both"/>
              <w:rPr>
                <w:rFonts w:cs="Times New Roman"/>
                <w:sz w:val="18"/>
                <w:szCs w:val="18"/>
              </w:rPr>
            </w:pPr>
            <w:r w:rsidRPr="006D60A0">
              <w:rPr>
                <w:rFonts w:cs="Times New Roman"/>
                <w:sz w:val="18"/>
                <w:szCs w:val="18"/>
              </w:rPr>
              <w:t>Zorganizowana zbiórka odpadów rolniczych (folia);</w:t>
            </w:r>
          </w:p>
        </w:tc>
        <w:tc>
          <w:tcPr>
            <w:tcW w:w="115" w:type="pct"/>
            <w:tcBorders>
              <w:top w:val="single" w:sz="6" w:space="0" w:color="auto"/>
              <w:bottom w:val="single" w:sz="6" w:space="0" w:color="auto"/>
            </w:tcBorders>
            <w:shd w:val="clear" w:color="auto" w:fill="FFFFFF" w:themeFill="background1"/>
            <w:noWrap/>
            <w:vAlign w:val="center"/>
          </w:tcPr>
          <w:p w14:paraId="0D2A95FA" w14:textId="50AE98A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35C8417B" w14:textId="55220020"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E84E539" w14:textId="146BA8D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2B5A97DF" w14:textId="0138F216"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4D810986" w14:textId="00ABEF6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6A572667" w14:textId="5F0B880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C693D9F" w14:textId="586F2CF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5C6DCE6F" w14:textId="3C1C7025"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B9551B6" w14:textId="2A071DA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2A6CA7B5" w14:textId="6E0A2E5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bottom w:val="single" w:sz="6" w:space="0" w:color="auto"/>
            </w:tcBorders>
            <w:shd w:val="clear" w:color="auto" w:fill="FFFFFF" w:themeFill="background1"/>
            <w:noWrap/>
            <w:vAlign w:val="center"/>
          </w:tcPr>
          <w:p w14:paraId="256A9682" w14:textId="17A0BE2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bottom w:val="single" w:sz="6" w:space="0" w:color="auto"/>
            </w:tcBorders>
            <w:shd w:val="clear" w:color="auto" w:fill="FFFFFF" w:themeFill="background1"/>
            <w:noWrap/>
            <w:vAlign w:val="center"/>
          </w:tcPr>
          <w:p w14:paraId="051CC535" w14:textId="0CABFCC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bottom w:val="single" w:sz="6" w:space="0" w:color="auto"/>
            </w:tcBorders>
            <w:shd w:val="clear" w:color="auto" w:fill="FFFFFF" w:themeFill="background1"/>
            <w:noWrap/>
            <w:vAlign w:val="center"/>
          </w:tcPr>
          <w:p w14:paraId="3BC63CC6" w14:textId="3D0DBFAE"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3F164C73" w14:textId="537F381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557FAD6B" w14:textId="5296FDC7"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1E2CD351" w14:textId="0592A313"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vAlign w:val="center"/>
          </w:tcPr>
          <w:p w14:paraId="38B37E0D" w14:textId="6586B2F8"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bottom w:val="single" w:sz="6" w:space="0" w:color="auto"/>
            </w:tcBorders>
            <w:shd w:val="clear" w:color="auto" w:fill="FFFFFF" w:themeFill="background1"/>
            <w:vAlign w:val="center"/>
          </w:tcPr>
          <w:p w14:paraId="58F79854" w14:textId="7B8CAE3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D9BC607" w14:textId="5F04FAFA"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bottom w:val="single" w:sz="6" w:space="0" w:color="auto"/>
            </w:tcBorders>
            <w:shd w:val="clear" w:color="auto" w:fill="FFFFFF" w:themeFill="background1"/>
            <w:noWrap/>
            <w:vAlign w:val="center"/>
          </w:tcPr>
          <w:p w14:paraId="4C08C984" w14:textId="5D1D383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0827B808" w14:textId="450359D2"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6CBADAC" w14:textId="2C99A91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ED2841C" w14:textId="1DF82B4D"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D232446" w14:textId="54A1E3F1"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7833863D" w14:textId="61B26C84"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6BB1D941" w14:textId="14F9E73C"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bottom w:val="single" w:sz="6" w:space="0" w:color="auto"/>
            </w:tcBorders>
            <w:shd w:val="clear" w:color="auto" w:fill="FFFFFF" w:themeFill="background1"/>
            <w:noWrap/>
            <w:vAlign w:val="center"/>
          </w:tcPr>
          <w:p w14:paraId="20E87FA3" w14:textId="5228B61F"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bottom w:val="single" w:sz="6" w:space="0" w:color="auto"/>
            </w:tcBorders>
            <w:shd w:val="clear" w:color="auto" w:fill="FFFFFF" w:themeFill="background1"/>
            <w:noWrap/>
            <w:vAlign w:val="center"/>
          </w:tcPr>
          <w:p w14:paraId="12754EC8" w14:textId="7EDFAE7B" w:rsidR="000974AF" w:rsidRPr="006D60A0" w:rsidRDefault="000974AF" w:rsidP="000974AF">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B1CF4" w:rsidRPr="006D60A0" w14:paraId="60D8EE8C" w14:textId="77777777" w:rsidTr="009A0D25">
        <w:trPr>
          <w:gridBefore w:val="1"/>
          <w:wBefore w:w="28" w:type="pct"/>
          <w:trHeight w:val="20"/>
        </w:trPr>
        <w:tc>
          <w:tcPr>
            <w:tcW w:w="250" w:type="pct"/>
            <w:gridSpan w:val="2"/>
          </w:tcPr>
          <w:p w14:paraId="727B53CD" w14:textId="77777777" w:rsidR="001B1CF4" w:rsidRPr="006D60A0" w:rsidRDefault="001B1CF4" w:rsidP="001B1CF4">
            <w:pPr>
              <w:rPr>
                <w:rFonts w:eastAsia="Times New Roman" w:cs="Times New Roman"/>
                <w:kern w:val="0"/>
                <w:sz w:val="18"/>
                <w:szCs w:val="18"/>
                <w:lang w:eastAsia="pl-PL" w:bidi="ar-SA"/>
              </w:rPr>
            </w:pPr>
          </w:p>
        </w:tc>
        <w:tc>
          <w:tcPr>
            <w:tcW w:w="4722" w:type="pct"/>
            <w:gridSpan w:val="29"/>
          </w:tcPr>
          <w:p w14:paraId="7CA3D434" w14:textId="77777777" w:rsidR="000974AF" w:rsidRPr="006D60A0" w:rsidRDefault="000974AF" w:rsidP="000974AF">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3410D324" w14:textId="77777777" w:rsidR="000974AF" w:rsidRPr="006D60A0" w:rsidRDefault="000974AF" w:rsidP="000974AF">
            <w:pPr>
              <w:pStyle w:val="Akapitzlist"/>
              <w:numPr>
                <w:ilvl w:val="0"/>
                <w:numId w:val="45"/>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Możliwość wystąpienie negatywnego oddziaływania w trakcie demontażu. Płyty azbestowe są wystawione na czynniki atmosferyczne, w związku z tym erodują i pylą. Podczas demontażu może dojść do złamań czy kruszenia się, co spowoduje większe zagrożenie emisją włókien azbestowych. W związku z powyższym należy zabezpieczyć się korzystając w trakcie demontażu wyłączenie z wykwalifikowanych firm.</w:t>
            </w:r>
          </w:p>
          <w:p w14:paraId="46EF2E88" w14:textId="0480D67C" w:rsidR="002B2FCD" w:rsidRPr="006D60A0" w:rsidRDefault="000974AF" w:rsidP="000974AF">
            <w:pPr>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1B1CF4" w:rsidRPr="006D60A0" w14:paraId="0BF51FBB" w14:textId="77777777" w:rsidTr="006D60A0">
        <w:trPr>
          <w:gridBefore w:val="1"/>
          <w:wBefore w:w="28" w:type="pct"/>
          <w:trHeight w:val="20"/>
        </w:trPr>
        <w:tc>
          <w:tcPr>
            <w:tcW w:w="2209" w:type="pct"/>
            <w:gridSpan w:val="3"/>
            <w:tcBorders>
              <w:bottom w:val="single" w:sz="6" w:space="0" w:color="auto"/>
            </w:tcBorders>
            <w:vAlign w:val="center"/>
          </w:tcPr>
          <w:p w14:paraId="34E9F38C" w14:textId="33855653" w:rsidR="001B1CF4" w:rsidRPr="006D60A0" w:rsidRDefault="000522C7" w:rsidP="001B1CF4">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sz w:val="18"/>
                <w:szCs w:val="18"/>
              </w:rPr>
              <w:t>Zwiększenie dostępu do infrastruktury technicznej</w:t>
            </w:r>
          </w:p>
        </w:tc>
        <w:tc>
          <w:tcPr>
            <w:tcW w:w="2763" w:type="pct"/>
            <w:gridSpan w:val="28"/>
            <w:tcBorders>
              <w:top w:val="single" w:sz="6" w:space="0" w:color="auto"/>
              <w:bottom w:val="single" w:sz="6" w:space="0" w:color="auto"/>
            </w:tcBorders>
            <w:shd w:val="clear" w:color="auto" w:fill="BFBFBF" w:themeFill="background1" w:themeFillShade="BF"/>
          </w:tcPr>
          <w:p w14:paraId="0E3114BC" w14:textId="427A6A40" w:rsidR="001B1CF4" w:rsidRPr="006D60A0" w:rsidRDefault="001B1CF4" w:rsidP="001B1CF4">
            <w:pPr>
              <w:rPr>
                <w:rFonts w:eastAsia="Times New Roman" w:cs="Times New Roman"/>
                <w:kern w:val="0"/>
                <w:sz w:val="18"/>
                <w:szCs w:val="18"/>
                <w:lang w:eastAsia="pl-PL" w:bidi="ar-SA"/>
              </w:rPr>
            </w:pPr>
          </w:p>
        </w:tc>
      </w:tr>
      <w:tr w:rsidR="000522C7" w:rsidRPr="006D60A0" w14:paraId="784E1548"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5B9BF2E5" w14:textId="2D772058"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08C21B67" w14:textId="2321A85D" w:rsidR="000522C7" w:rsidRPr="006D60A0" w:rsidRDefault="000522C7" w:rsidP="000522C7">
            <w:pPr>
              <w:suppressAutoHyphens w:val="0"/>
              <w:rPr>
                <w:rFonts w:cs="Times New Roman"/>
                <w:sz w:val="18"/>
                <w:szCs w:val="18"/>
              </w:rPr>
            </w:pPr>
            <w:r w:rsidRPr="006D60A0">
              <w:rPr>
                <w:rFonts w:cs="Times New Roman"/>
                <w:sz w:val="18"/>
                <w:szCs w:val="18"/>
              </w:rPr>
              <w:t>Modernizacja, przebudowa, rozbudowa i budowa sieci kanalizacyjnej;</w:t>
            </w:r>
          </w:p>
        </w:tc>
        <w:tc>
          <w:tcPr>
            <w:tcW w:w="115" w:type="pct"/>
            <w:tcBorders>
              <w:top w:val="single" w:sz="6" w:space="0" w:color="auto"/>
              <w:left w:val="single" w:sz="4" w:space="0" w:color="auto"/>
            </w:tcBorders>
            <w:noWrap/>
            <w:vAlign w:val="center"/>
          </w:tcPr>
          <w:p w14:paraId="19A1FA97" w14:textId="560B1CC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61720DC" w14:textId="035BCE2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5485FD" w14:textId="74011339"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5A534AA" w14:textId="684B561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E26467" w14:textId="2D33594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132ACFE" w14:textId="25F58C6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023637E" w14:textId="581741E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8AC9CBD" w14:textId="0F48EF0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105A878" w14:textId="7C068F6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11CEB12" w14:textId="22B8FEB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3D72E576" w14:textId="2E0FD23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BD9A420" w14:textId="2FFFB8B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77A4BAB" w14:textId="005DCAD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9B5DCA0" w14:textId="293BD18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0DDC97B" w14:textId="76E21B0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78747FA" w14:textId="5B34EFB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2BE128EC" w14:textId="18DCC3E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77EBBD2C" w14:textId="685443E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9C54037" w14:textId="03BD6CE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F3D41F2" w14:textId="1507A30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178ABA" w14:textId="6106E7F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31C2AE" w14:textId="60FEAC9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606877F" w14:textId="252F712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388D766" w14:textId="281582C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BC29BC" w14:textId="5C478F7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9A0EA8" w14:textId="4057D3B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30F229" w14:textId="04632879"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1C6F266" w14:textId="6B14548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522C7" w:rsidRPr="006D60A0" w14:paraId="69F31036"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58444089" w14:textId="05FB2C64"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4D6C9B9D" w14:textId="2E625B67" w:rsidR="000522C7" w:rsidRPr="006D60A0" w:rsidRDefault="000522C7" w:rsidP="000522C7">
            <w:pPr>
              <w:suppressAutoHyphens w:val="0"/>
              <w:rPr>
                <w:rFonts w:cs="Times New Roman"/>
                <w:sz w:val="18"/>
                <w:szCs w:val="18"/>
              </w:rPr>
            </w:pPr>
            <w:r w:rsidRPr="006D60A0">
              <w:rPr>
                <w:rFonts w:cs="Times New Roman"/>
                <w:sz w:val="18"/>
                <w:szCs w:val="18"/>
              </w:rPr>
              <w:t>Przebudowa, rozbudowa, budowa i modernizacja sieci wodociągowej;</w:t>
            </w:r>
          </w:p>
        </w:tc>
        <w:tc>
          <w:tcPr>
            <w:tcW w:w="115" w:type="pct"/>
            <w:tcBorders>
              <w:top w:val="single" w:sz="6" w:space="0" w:color="auto"/>
              <w:left w:val="single" w:sz="4" w:space="0" w:color="auto"/>
            </w:tcBorders>
            <w:noWrap/>
            <w:vAlign w:val="center"/>
          </w:tcPr>
          <w:p w14:paraId="5A9AB9B0" w14:textId="04985E8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CD2851A" w14:textId="646E8C4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49336D" w14:textId="00092F1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A46B58A" w14:textId="7B60DD1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AF39EA" w14:textId="4E0DF99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E4D841F" w14:textId="092C2B3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ED2895C" w14:textId="7E83646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DEC37B5" w14:textId="11B09C5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A21F7D1" w14:textId="3F69868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42CD754" w14:textId="4E59A36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774D9983" w14:textId="5FDDB9F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7073B49" w14:textId="58354BD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B7A53BB" w14:textId="0FAB800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EEB22A5" w14:textId="415A545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9CFB92" w14:textId="4163883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A6BCB87" w14:textId="226D9FAB"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146C02CA" w14:textId="629315F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0EB3C5E5" w14:textId="3FBFBE4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BB92BF" w14:textId="39F3F0E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3F977D6" w14:textId="5E6CB2F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4772D67" w14:textId="0B1A95A9"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158808" w14:textId="15EC256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4107CEA" w14:textId="1F638BF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794E6F5" w14:textId="48FCD79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6D4FEC" w14:textId="26E6E44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A9FE195" w14:textId="02CFD19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29DEA97" w14:textId="79A8028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2F3D9E6A" w14:textId="3D7657E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522C7" w:rsidRPr="006D60A0" w14:paraId="58E4D3D2" w14:textId="77777777" w:rsidTr="006D60A0">
        <w:trPr>
          <w:gridBefore w:val="1"/>
          <w:wBefore w:w="28" w:type="pct"/>
          <w:trHeight w:val="20"/>
        </w:trPr>
        <w:tc>
          <w:tcPr>
            <w:tcW w:w="225" w:type="pct"/>
            <w:tcBorders>
              <w:top w:val="single" w:sz="6" w:space="0" w:color="auto"/>
            </w:tcBorders>
            <w:vAlign w:val="center"/>
          </w:tcPr>
          <w:p w14:paraId="7D2B7F58" w14:textId="00181052"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tcPr>
          <w:p w14:paraId="08C14550" w14:textId="10A4FB4E" w:rsidR="000522C7" w:rsidRPr="006D60A0" w:rsidRDefault="000522C7" w:rsidP="000522C7">
            <w:pPr>
              <w:suppressAutoHyphens w:val="0"/>
              <w:rPr>
                <w:rFonts w:cs="Times New Roman"/>
                <w:sz w:val="18"/>
                <w:szCs w:val="18"/>
              </w:rPr>
            </w:pPr>
            <w:r w:rsidRPr="006D60A0">
              <w:rPr>
                <w:rFonts w:cs="Times New Roman"/>
                <w:sz w:val="18"/>
                <w:szCs w:val="18"/>
              </w:rPr>
              <w:t>Podłączenia budynków do istniejącej sieci kanalizacyjnej;</w:t>
            </w:r>
          </w:p>
        </w:tc>
        <w:tc>
          <w:tcPr>
            <w:tcW w:w="115" w:type="pct"/>
            <w:tcBorders>
              <w:top w:val="single" w:sz="6" w:space="0" w:color="auto"/>
            </w:tcBorders>
            <w:noWrap/>
            <w:vAlign w:val="center"/>
          </w:tcPr>
          <w:p w14:paraId="798CC8BA" w14:textId="6C513F3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8FD9064" w14:textId="03F2653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9919E2" w14:textId="0520BE6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682A680" w14:textId="54343DD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3A6D91" w14:textId="7335608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58A3131" w14:textId="61C626A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8DCC4A" w14:textId="09C6240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7E30228" w14:textId="115FB81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D6991D" w14:textId="20271F8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BCCC8B" w14:textId="17F0721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6FFD6A0" w14:textId="7E55376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FD981B4" w14:textId="263BC8A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651BE78" w14:textId="5E8DA54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904C088" w14:textId="7B0A833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5B116D" w14:textId="5D598AF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EB84B5B" w14:textId="4F34C41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6F2FA3D8" w14:textId="3652FC6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1AD81BE" w14:textId="28A9935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571BA2" w14:textId="0C85887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0CBE5E0" w14:textId="79D0B7E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93E9BEA" w14:textId="572C437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F03C2C" w14:textId="5824A2D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841277E" w14:textId="1088DD7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94FFDD" w14:textId="6DA3F3C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289B20" w14:textId="45CB9D7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9D3EC4C" w14:textId="2F65A4D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1CF900" w14:textId="6971C38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C89433A" w14:textId="4C67738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0522C7" w:rsidRPr="006D60A0" w14:paraId="1E33122E" w14:textId="77777777" w:rsidTr="009A0D25">
        <w:trPr>
          <w:gridBefore w:val="1"/>
          <w:wBefore w:w="28" w:type="pct"/>
          <w:trHeight w:val="20"/>
        </w:trPr>
        <w:tc>
          <w:tcPr>
            <w:tcW w:w="225" w:type="pct"/>
            <w:tcBorders>
              <w:top w:val="single" w:sz="6" w:space="0" w:color="auto"/>
            </w:tcBorders>
            <w:vAlign w:val="center"/>
          </w:tcPr>
          <w:p w14:paraId="7DE45A23" w14:textId="37C6E4B2" w:rsidR="000522C7" w:rsidRPr="006D60A0" w:rsidRDefault="000522C7" w:rsidP="000522C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tcPr>
          <w:p w14:paraId="3C62F1F7" w14:textId="350AED50" w:rsidR="000522C7" w:rsidRPr="006D60A0" w:rsidRDefault="000522C7" w:rsidP="000522C7">
            <w:pPr>
              <w:suppressAutoHyphens w:val="0"/>
              <w:rPr>
                <w:rFonts w:cs="Times New Roman"/>
                <w:sz w:val="18"/>
                <w:szCs w:val="18"/>
              </w:rPr>
            </w:pPr>
            <w:r w:rsidRPr="006D60A0">
              <w:rPr>
                <w:rFonts w:cs="Times New Roman"/>
                <w:sz w:val="18"/>
                <w:szCs w:val="18"/>
              </w:rPr>
              <w:t xml:space="preserve">Wymiana zbiorników bezodpływowych na przydomowe oczyszczalnie ścieków. </w:t>
            </w:r>
          </w:p>
        </w:tc>
        <w:tc>
          <w:tcPr>
            <w:tcW w:w="115" w:type="pct"/>
            <w:tcBorders>
              <w:top w:val="single" w:sz="6" w:space="0" w:color="auto"/>
            </w:tcBorders>
            <w:noWrap/>
            <w:vAlign w:val="center"/>
          </w:tcPr>
          <w:p w14:paraId="3AE9774F" w14:textId="114D760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992DEBA" w14:textId="63B58A1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7754EC" w14:textId="467F59E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701A2EC" w14:textId="1EA848E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D412A0" w14:textId="3900E3C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6DB5B44" w14:textId="722E8BA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492310" w14:textId="7EAF6684"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8D2CABE" w14:textId="29FCDDA6"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B8C220" w14:textId="64D0015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FFC1D11" w14:textId="1AD0773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15F3EE0B" w14:textId="4A7A688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9FFDFCE" w14:textId="5509AE7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839CA6F" w14:textId="6F76920C"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C17F40A" w14:textId="32CDC481"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FA1D3E" w14:textId="1AF8634E"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F40A5CC" w14:textId="4606640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0E254786" w14:textId="7E383F5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47358CF0" w14:textId="4EE24ABD"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6CA1EF" w14:textId="5A5A0A9A"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E8D4A5B" w14:textId="4B559CE5"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6A5AB4" w14:textId="2E70ED1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267678" w14:textId="3D43398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9BB395" w14:textId="5703E602"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A453ABD" w14:textId="4B9BCA5F"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EB35CE" w14:textId="32AF6AB7"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7C152D" w14:textId="0E9DBDE8"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452435" w14:textId="548B3570"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48ADC52" w14:textId="7B8DE073" w:rsidR="000522C7" w:rsidRPr="006D60A0" w:rsidRDefault="000522C7" w:rsidP="000522C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1B1CF4" w:rsidRPr="006D60A0" w14:paraId="026889FF" w14:textId="77777777" w:rsidTr="009A0D25">
        <w:trPr>
          <w:gridBefore w:val="1"/>
          <w:wBefore w:w="28" w:type="pct"/>
          <w:trHeight w:val="20"/>
        </w:trPr>
        <w:tc>
          <w:tcPr>
            <w:tcW w:w="250" w:type="pct"/>
            <w:gridSpan w:val="2"/>
          </w:tcPr>
          <w:p w14:paraId="05944BAB" w14:textId="77777777" w:rsidR="001B1CF4" w:rsidRPr="006D60A0" w:rsidRDefault="001B1CF4" w:rsidP="001B1CF4">
            <w:pPr>
              <w:rPr>
                <w:rFonts w:eastAsia="Times New Roman" w:cs="Times New Roman"/>
                <w:kern w:val="0"/>
                <w:sz w:val="18"/>
                <w:szCs w:val="18"/>
                <w:lang w:eastAsia="pl-PL" w:bidi="ar-SA"/>
              </w:rPr>
            </w:pPr>
          </w:p>
        </w:tc>
        <w:tc>
          <w:tcPr>
            <w:tcW w:w="4722" w:type="pct"/>
            <w:gridSpan w:val="29"/>
          </w:tcPr>
          <w:p w14:paraId="0A624D2C" w14:textId="77777777" w:rsidR="000522C7" w:rsidRPr="006D60A0" w:rsidRDefault="000522C7" w:rsidP="000522C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78374FFF" w14:textId="7B6BB14D" w:rsidR="000522C7" w:rsidRPr="006D60A0" w:rsidRDefault="000522C7" w:rsidP="000522C7">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Bezpośrednie działanie na środowisko inwestycji przewiduje się jedynie w fazie budowy. Budowa, przebudowa, rozbudowa kanalizacji sanitarnej/wodociągowej</w:t>
            </w:r>
            <w:r w:rsidR="006F053C" w:rsidRPr="006D60A0">
              <w:rPr>
                <w:rFonts w:eastAsia="Times New Roman" w:cs="Times New Roman"/>
                <w:kern w:val="0"/>
                <w:sz w:val="18"/>
                <w:szCs w:val="18"/>
                <w:lang w:eastAsia="pl-PL" w:bidi="ar-SA"/>
              </w:rPr>
              <w:t xml:space="preserve">, </w:t>
            </w:r>
            <w:r w:rsidRPr="006D60A0">
              <w:rPr>
                <w:rFonts w:eastAsia="Times New Roman" w:cs="Times New Roman"/>
                <w:kern w:val="0"/>
                <w:sz w:val="18"/>
                <w:szCs w:val="18"/>
                <w:lang w:eastAsia="pl-PL" w:bidi="ar-SA"/>
              </w:rPr>
              <w:t>w mniejszym stopniu budowa przydomowych oczyszczalni ścieków</w:t>
            </w:r>
            <w:r w:rsidR="006F053C" w:rsidRPr="006D60A0">
              <w:rPr>
                <w:rFonts w:eastAsia="Times New Roman" w:cs="Times New Roman"/>
                <w:kern w:val="0"/>
                <w:sz w:val="18"/>
                <w:szCs w:val="18"/>
                <w:lang w:eastAsia="pl-PL" w:bidi="ar-SA"/>
              </w:rPr>
              <w:t xml:space="preserve"> </w:t>
            </w:r>
            <w:r w:rsidRPr="006D60A0">
              <w:rPr>
                <w:rFonts w:eastAsia="Times New Roman" w:cs="Times New Roman"/>
                <w:kern w:val="0"/>
                <w:sz w:val="18"/>
                <w:szCs w:val="18"/>
                <w:lang w:eastAsia="pl-PL" w:bidi="ar-SA"/>
              </w:rPr>
              <w:t>i podłączanie do sieci kanalizacyjnej–tworzenie wykopów, emisja spalin z urządzeń, odpady, hałas z urządzeń – po zakończeniu inwestycji szkody zostaną zniwelowane. Przy założeniu pracy bezawaryjnej sieci/oczyszczalni nie przewiduje się negatywnego oddziaływania na środowisko.</w:t>
            </w:r>
          </w:p>
          <w:p w14:paraId="7D04E09F" w14:textId="080DFF85" w:rsidR="000522C7" w:rsidRPr="006D60A0" w:rsidRDefault="000522C7" w:rsidP="000522C7">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Przy założeniu pracy bezawaryjnej sieci/PBOŚ nie przewiduje się negatywnego oddziaływania na środowisko.</w:t>
            </w:r>
          </w:p>
          <w:p w14:paraId="3F2A1EAF" w14:textId="77777777" w:rsidR="000522C7" w:rsidRPr="006D60A0" w:rsidRDefault="000522C7" w:rsidP="000522C7">
            <w:pPr>
              <w:pStyle w:val="Akapitzlist"/>
              <w:numPr>
                <w:ilvl w:val="0"/>
                <w:numId w:val="45"/>
              </w:numPr>
              <w:suppressAutoHyphens w:val="0"/>
              <w:autoSpaceDE w:val="0"/>
              <w:autoSpaceDN w:val="0"/>
              <w:adjustRightInd w:val="0"/>
              <w:spacing w:before="0"/>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inwestycji prowadzonych w obszarach chronionych inwestycje zostaną przeprowadzone na terenie już przekształconym (sieć kanalizacyjna/wodociągowa, zostanie zlokalizowana w drodze lub w pasie drogowym, przydomowe oczyszczalnie ścieków na terenie przy budynkach mieszkalnych). Ewentualne negatywne oddziaływanie związane z inwestycją zostanie przewyższone przez korzyści</w:t>
            </w:r>
          </w:p>
          <w:p w14:paraId="4DE80135" w14:textId="77777777" w:rsidR="000522C7" w:rsidRPr="006D60A0" w:rsidRDefault="000522C7" w:rsidP="000522C7">
            <w:pPr>
              <w:jc w:val="both"/>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konieczności dla poszczególnych inwestycji zostanie przeprowadzona ocena oddziaływania na środowisko</w:t>
            </w:r>
          </w:p>
          <w:p w14:paraId="2124233C" w14:textId="38CBA7BB" w:rsidR="001B1CF4" w:rsidRPr="006D60A0" w:rsidRDefault="000522C7" w:rsidP="000522C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6F053C" w:rsidRPr="006D60A0" w14:paraId="6FD4794E" w14:textId="77777777" w:rsidTr="009A0D25">
        <w:trPr>
          <w:gridBefore w:val="1"/>
          <w:wBefore w:w="28" w:type="pct"/>
          <w:trHeight w:val="20"/>
        </w:trPr>
        <w:tc>
          <w:tcPr>
            <w:tcW w:w="2209" w:type="pct"/>
            <w:gridSpan w:val="3"/>
            <w:vAlign w:val="center"/>
          </w:tcPr>
          <w:p w14:paraId="0587EA0F" w14:textId="2BB037EC" w:rsidR="006F053C" w:rsidRPr="006D60A0" w:rsidRDefault="006F053C" w:rsidP="006F053C">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w:t>
            </w:r>
            <w:r w:rsidRPr="006D60A0">
              <w:rPr>
                <w:rFonts w:cs="Times New Roman"/>
                <w:b/>
                <w:bCs/>
                <w:sz w:val="18"/>
                <w:szCs w:val="18"/>
              </w:rPr>
              <w:t>operacyjny Poprawa efektywności energetycznej budynków, ochrona powietrza i instalacja OZE w gminie</w:t>
            </w:r>
          </w:p>
        </w:tc>
        <w:tc>
          <w:tcPr>
            <w:tcW w:w="2763" w:type="pct"/>
            <w:gridSpan w:val="28"/>
            <w:tcBorders>
              <w:top w:val="single" w:sz="6" w:space="0" w:color="auto"/>
              <w:bottom w:val="single" w:sz="6" w:space="0" w:color="auto"/>
            </w:tcBorders>
            <w:shd w:val="clear" w:color="auto" w:fill="BFBFBF" w:themeFill="background1" w:themeFillShade="BF"/>
          </w:tcPr>
          <w:p w14:paraId="4A2B07BB" w14:textId="47E4AD5F" w:rsidR="006F053C" w:rsidRPr="006D60A0" w:rsidRDefault="006F053C" w:rsidP="006F053C">
            <w:pPr>
              <w:rPr>
                <w:rFonts w:eastAsia="Times New Roman" w:cs="Times New Roman"/>
                <w:kern w:val="0"/>
                <w:sz w:val="18"/>
                <w:szCs w:val="18"/>
                <w:lang w:eastAsia="pl-PL" w:bidi="ar-SA"/>
              </w:rPr>
            </w:pPr>
          </w:p>
        </w:tc>
      </w:tr>
      <w:tr w:rsidR="00D514E9" w:rsidRPr="006D60A0" w14:paraId="6BD64AAB" w14:textId="77777777" w:rsidTr="009A0D25">
        <w:trPr>
          <w:gridBefore w:val="1"/>
          <w:wBefore w:w="28" w:type="pct"/>
          <w:trHeight w:val="20"/>
        </w:trPr>
        <w:tc>
          <w:tcPr>
            <w:tcW w:w="225" w:type="pct"/>
            <w:vAlign w:val="center"/>
          </w:tcPr>
          <w:p w14:paraId="6943289E" w14:textId="71BA615F"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shd w:val="clear" w:color="000000" w:fill="FFFFFF"/>
          </w:tcPr>
          <w:p w14:paraId="507A2E68" w14:textId="49A59C4B" w:rsidR="00D514E9" w:rsidRPr="006D60A0" w:rsidRDefault="00D514E9" w:rsidP="00D514E9">
            <w:pPr>
              <w:suppressAutoHyphens w:val="0"/>
              <w:rPr>
                <w:rFonts w:cs="Times New Roman"/>
                <w:sz w:val="18"/>
                <w:szCs w:val="18"/>
              </w:rPr>
            </w:pPr>
            <w:r w:rsidRPr="006D60A0">
              <w:rPr>
                <w:rFonts w:cs="Times New Roman"/>
                <w:sz w:val="18"/>
                <w:szCs w:val="18"/>
              </w:rPr>
              <w:t>nowe – ekologiczne;</w:t>
            </w:r>
          </w:p>
        </w:tc>
        <w:tc>
          <w:tcPr>
            <w:tcW w:w="115" w:type="pct"/>
            <w:noWrap/>
            <w:vAlign w:val="center"/>
          </w:tcPr>
          <w:p w14:paraId="7A533307" w14:textId="42D4140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64D99F48" w14:textId="5D12535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BC08439" w14:textId="231362C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39D23DE" w14:textId="39C06A8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75FF72" w14:textId="25C3331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FD5A5BC" w14:textId="4C8B5A0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243F7BD" w14:textId="1909E7F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483CA5B" w14:textId="2C146FE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EF6BD7B" w14:textId="2716D3B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ACFFFE6" w14:textId="31C47CD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4898FE82" w14:textId="59F6969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3068A70E" w14:textId="63FB8E5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9DD9828" w14:textId="4491ADD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52308BB" w14:textId="23C747C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C12AB60" w14:textId="2F19975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345599D" w14:textId="03D02D6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768BD0C5" w14:textId="646B0D8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CD5159E" w14:textId="79F3D67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5AB3892" w14:textId="1A77002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4A621B7" w14:textId="624C995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46839CF" w14:textId="2FA2ECD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D7E62E3" w14:textId="1865500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64A46A24" w14:textId="01BBAE1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288D274" w14:textId="1811FC1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5FE6AC8" w14:textId="050031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C534ECD" w14:textId="73715ED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302E7A4" w14:textId="5F5083E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717D37E5" w14:textId="2EE1CD8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085AE63E" w14:textId="77777777" w:rsidTr="009A0D25">
        <w:trPr>
          <w:gridBefore w:val="1"/>
          <w:wBefore w:w="28" w:type="pct"/>
          <w:trHeight w:val="20"/>
        </w:trPr>
        <w:tc>
          <w:tcPr>
            <w:tcW w:w="225" w:type="pct"/>
            <w:vAlign w:val="center"/>
          </w:tcPr>
          <w:p w14:paraId="66B69999" w14:textId="279670E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shd w:val="clear" w:color="000000" w:fill="FFFFFF"/>
          </w:tcPr>
          <w:p w14:paraId="062F7AD9" w14:textId="03C6B9A4" w:rsidR="00D514E9" w:rsidRPr="006D60A0" w:rsidRDefault="00D514E9" w:rsidP="00D514E9">
            <w:pPr>
              <w:suppressAutoHyphens w:val="0"/>
              <w:rPr>
                <w:rFonts w:cs="Times New Roman"/>
                <w:sz w:val="18"/>
                <w:szCs w:val="18"/>
              </w:rPr>
            </w:pPr>
            <w:r w:rsidRPr="006D60A0">
              <w:rPr>
                <w:rFonts w:cs="Times New Roman"/>
                <w:sz w:val="18"/>
                <w:szCs w:val="18"/>
              </w:rPr>
              <w:t>Termomodernizacja budynków mieszkalnych;</w:t>
            </w:r>
          </w:p>
        </w:tc>
        <w:tc>
          <w:tcPr>
            <w:tcW w:w="115" w:type="pct"/>
            <w:noWrap/>
            <w:vAlign w:val="center"/>
          </w:tcPr>
          <w:p w14:paraId="66887866" w14:textId="22F5B9A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C7FC948" w14:textId="47DF528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D599C08" w14:textId="5D6E7E6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21C3C6AF" w14:textId="72F4227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A9F114" w14:textId="1ADA078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8926D60" w14:textId="396025D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747ABEEF" w14:textId="38990B8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23FBC678" w14:textId="625C83D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CF9B5F3" w14:textId="123A159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2C5E246" w14:textId="5959FBF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C867DB5" w14:textId="6C243DF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2E916046" w14:textId="4569597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2716E7" w14:textId="759ACB8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68A65B9B" w14:textId="4E7EDFF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51153248" w14:textId="746221F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536E05B" w14:textId="73BD5BB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549C1A0" w14:textId="42745FC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4995E44D" w14:textId="058C6A6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643B43" w14:textId="76DBDCD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E42324A" w14:textId="6BB33C7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6C8FF628" w14:textId="56240C9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9E33BFD" w14:textId="4003782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D8142A2" w14:textId="60249F8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2E62601" w14:textId="7809869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24CD673" w14:textId="207E1D3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CBA469" w14:textId="2132807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6F378D" w14:textId="29785B9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20B2D9D1" w14:textId="095F307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5B6E259E" w14:textId="77777777" w:rsidTr="006D60A0">
        <w:trPr>
          <w:gridBefore w:val="1"/>
          <w:wBefore w:w="28" w:type="pct"/>
          <w:trHeight w:val="20"/>
        </w:trPr>
        <w:tc>
          <w:tcPr>
            <w:tcW w:w="225" w:type="pct"/>
            <w:tcBorders>
              <w:bottom w:val="single" w:sz="6" w:space="0" w:color="auto"/>
            </w:tcBorders>
            <w:vAlign w:val="center"/>
          </w:tcPr>
          <w:p w14:paraId="5F5BFDEC" w14:textId="23D3E375"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bottom w:val="single" w:sz="6" w:space="0" w:color="auto"/>
            </w:tcBorders>
            <w:shd w:val="clear" w:color="000000" w:fill="FFFFFF"/>
          </w:tcPr>
          <w:p w14:paraId="672929DD" w14:textId="32199548" w:rsidR="00D514E9" w:rsidRPr="006D60A0" w:rsidRDefault="00D514E9" w:rsidP="00D514E9">
            <w:pPr>
              <w:suppressAutoHyphens w:val="0"/>
              <w:rPr>
                <w:rFonts w:cs="Times New Roman"/>
                <w:sz w:val="18"/>
                <w:szCs w:val="18"/>
              </w:rPr>
            </w:pPr>
            <w:r w:rsidRPr="006D60A0">
              <w:rPr>
                <w:rFonts w:cs="Times New Roman"/>
                <w:sz w:val="18"/>
                <w:szCs w:val="18"/>
              </w:rPr>
              <w:t>Montaż odnawialnych źródeł energii na budynkach użyteczności publicznej oraz budynkach mieszkalnych;</w:t>
            </w:r>
          </w:p>
        </w:tc>
        <w:tc>
          <w:tcPr>
            <w:tcW w:w="115" w:type="pct"/>
            <w:noWrap/>
            <w:vAlign w:val="center"/>
          </w:tcPr>
          <w:p w14:paraId="3137E90A" w14:textId="63E05F6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8F3F1BC" w14:textId="31BA0A6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18D8F9D" w14:textId="492DEC8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ECB5D77" w14:textId="01D7F27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CD797F" w14:textId="547D05D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7BAB9C1" w14:textId="5B55B7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74F8EE" w14:textId="026751D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F7E97CD" w14:textId="50BC22D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6928F67" w14:textId="5C9060C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F944D0B" w14:textId="29DC98C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175C64AF" w14:textId="0EDD6A1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E8F3E34" w14:textId="5F3B30B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852264F" w14:textId="7CC7F5A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294813D" w14:textId="1E28E5F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62EC127" w14:textId="220AC87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AB4AD4A" w14:textId="12B841C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068CB99" w14:textId="41BF9DD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1F576CA6" w14:textId="6F1756A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7EFDB64" w14:textId="6D64808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7C08948" w14:textId="43A309D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05F7608" w14:textId="60BC63E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93FF9CF" w14:textId="3650771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5F3911" w14:textId="47F6A59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E1D03DC" w14:textId="5C3AAC8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A2A0217" w14:textId="51FA873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9EE6CC" w14:textId="1323568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3091406" w14:textId="4DBC30D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E5203F1" w14:textId="47A9BAB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1FC53446"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283C1DAC" w14:textId="556CAA76"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254B0FDA" w14:textId="554C67C3" w:rsidR="00D514E9" w:rsidRPr="006D60A0" w:rsidRDefault="00D514E9" w:rsidP="00D514E9">
            <w:pPr>
              <w:suppressAutoHyphens w:val="0"/>
              <w:rPr>
                <w:rFonts w:cs="Times New Roman"/>
                <w:sz w:val="18"/>
                <w:szCs w:val="18"/>
              </w:rPr>
            </w:pPr>
            <w:r w:rsidRPr="006D60A0">
              <w:rPr>
                <w:rFonts w:cs="Times New Roman"/>
                <w:sz w:val="18"/>
                <w:szCs w:val="18"/>
              </w:rPr>
              <w:t>Budowa farm fotowoltaicznych,</w:t>
            </w:r>
          </w:p>
        </w:tc>
        <w:tc>
          <w:tcPr>
            <w:tcW w:w="115" w:type="pct"/>
            <w:tcBorders>
              <w:left w:val="single" w:sz="4" w:space="0" w:color="auto"/>
            </w:tcBorders>
            <w:noWrap/>
            <w:vAlign w:val="center"/>
          </w:tcPr>
          <w:p w14:paraId="4BABD2CB" w14:textId="22D7CA2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9C2A338" w14:textId="4B73C91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AFC5D48" w14:textId="33F709D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E936701" w14:textId="27407E2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7E34EA8" w14:textId="703569B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64D4CD7" w14:textId="4C25D53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5E89845C" w14:textId="6270A3B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5CA7965C" w14:textId="1645D1C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4403891" w14:textId="0F8D12B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EC6D0CA" w14:textId="3213A70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3C44C57A" w14:textId="36FBD2B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3558A8F8" w14:textId="75CFBD8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5570F28" w14:textId="3DA5BD7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17ED3BF0" w14:textId="1A62D36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32127D4" w14:textId="5C54E75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A01A7FD" w14:textId="403BD50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1C9662B1" w14:textId="5268B1B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5054D93F" w14:textId="157634C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21F2186" w14:textId="72D2E5A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noWrap/>
            <w:vAlign w:val="center"/>
          </w:tcPr>
          <w:p w14:paraId="5F55F123" w14:textId="1FC1C03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7F10B549" w14:textId="66F8CC6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F07AF1A" w14:textId="71C5BED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4D53C68" w14:textId="4A3725E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37B31F5" w14:textId="40B5189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838451E" w14:textId="7E7DD36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C063D2" w14:textId="3C2472E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CC2338D" w14:textId="5D5A042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01406DE9" w14:textId="615F2BE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52E05CB9" w14:textId="77777777" w:rsidTr="006D60A0">
        <w:trPr>
          <w:gridBefore w:val="1"/>
          <w:wBefore w:w="28" w:type="pct"/>
          <w:trHeight w:val="20"/>
        </w:trPr>
        <w:tc>
          <w:tcPr>
            <w:tcW w:w="225" w:type="pct"/>
            <w:tcBorders>
              <w:top w:val="single" w:sz="6" w:space="0" w:color="auto"/>
            </w:tcBorders>
            <w:vAlign w:val="center"/>
          </w:tcPr>
          <w:p w14:paraId="56C6DFD2" w14:textId="1B234868"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shd w:val="clear" w:color="000000" w:fill="FFFFFF"/>
          </w:tcPr>
          <w:p w14:paraId="268557AD" w14:textId="729C0873" w:rsidR="00D514E9" w:rsidRPr="006D60A0" w:rsidRDefault="00D514E9" w:rsidP="00D514E9">
            <w:pPr>
              <w:suppressAutoHyphens w:val="0"/>
              <w:rPr>
                <w:rFonts w:cs="Times New Roman"/>
                <w:sz w:val="18"/>
                <w:szCs w:val="18"/>
              </w:rPr>
            </w:pPr>
            <w:r w:rsidRPr="006D60A0">
              <w:rPr>
                <w:rFonts w:cs="Times New Roman"/>
                <w:sz w:val="18"/>
                <w:szCs w:val="18"/>
              </w:rPr>
              <w:t>Budowa magazynów energii elektrycznej,</w:t>
            </w:r>
          </w:p>
        </w:tc>
        <w:tc>
          <w:tcPr>
            <w:tcW w:w="115" w:type="pct"/>
            <w:noWrap/>
            <w:vAlign w:val="center"/>
          </w:tcPr>
          <w:p w14:paraId="64816043" w14:textId="3D367E4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5256D111" w14:textId="6E986EF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79F5423" w14:textId="68E60AD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66BB02F" w14:textId="5C3BBA5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52E360" w14:textId="7A6897A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2E9ADB9" w14:textId="19900CF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9BA4F7F" w14:textId="464EF57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B88AB4D" w14:textId="5E2CA35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520A607" w14:textId="7183F04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08E3A88" w14:textId="6DA627F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3B681AAB" w14:textId="1A58FE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23D3F2DB" w14:textId="6321F29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5188225" w14:textId="2864AAC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8457CF6" w14:textId="38F7796B"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CD7DA0F" w14:textId="08F9C66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FD5527C" w14:textId="713D30A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05CA1B25" w14:textId="5380BC0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3580017B" w14:textId="0CBA437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C59784" w14:textId="60BB0DC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9524F89" w14:textId="030CC4E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5C21788" w14:textId="1BEA35B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20D914D" w14:textId="031CAED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8C0919" w14:textId="7E6C3F6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045BA8F" w14:textId="19C92F5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12B573" w14:textId="5629A36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EC7CAC8" w14:textId="166F546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1BB1180" w14:textId="4804E787"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309B5A34" w14:textId="7F32FB2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5AA0666E" w14:textId="77777777" w:rsidTr="009A0D25">
        <w:trPr>
          <w:gridBefore w:val="1"/>
          <w:wBefore w:w="28" w:type="pct"/>
          <w:trHeight w:val="20"/>
        </w:trPr>
        <w:tc>
          <w:tcPr>
            <w:tcW w:w="225" w:type="pct"/>
            <w:vAlign w:val="center"/>
          </w:tcPr>
          <w:p w14:paraId="15371048" w14:textId="61DA3AE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6</w:t>
            </w:r>
          </w:p>
        </w:tc>
        <w:tc>
          <w:tcPr>
            <w:tcW w:w="1984" w:type="pct"/>
            <w:gridSpan w:val="2"/>
            <w:shd w:val="clear" w:color="000000" w:fill="FFFFFF"/>
          </w:tcPr>
          <w:p w14:paraId="7C785ABE" w14:textId="1557C898" w:rsidR="00D514E9" w:rsidRPr="006D60A0" w:rsidRDefault="00D514E9" w:rsidP="00D514E9">
            <w:pPr>
              <w:suppressAutoHyphens w:val="0"/>
              <w:rPr>
                <w:rFonts w:cs="Times New Roman"/>
                <w:sz w:val="18"/>
                <w:szCs w:val="18"/>
              </w:rPr>
            </w:pPr>
            <w:r w:rsidRPr="006D60A0">
              <w:rPr>
                <w:rFonts w:cs="Times New Roman"/>
                <w:sz w:val="18"/>
                <w:szCs w:val="18"/>
              </w:rPr>
              <w:t>Promowania wykorzystania odnawialnych źródeł energii.</w:t>
            </w:r>
          </w:p>
        </w:tc>
        <w:tc>
          <w:tcPr>
            <w:tcW w:w="115" w:type="pct"/>
            <w:noWrap/>
            <w:vAlign w:val="center"/>
          </w:tcPr>
          <w:p w14:paraId="303E1AE5" w14:textId="5995EE1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599A7E02" w14:textId="67DC8DD9"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E1031F" w14:textId="133AAA5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141816B" w14:textId="4CA532F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90ED8CF" w14:textId="78A09DB1"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9A06F77" w14:textId="44CE947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AE10226" w14:textId="4421D11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51C1E14" w14:textId="605EA2D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2BAE0E6" w14:textId="2998E86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652A64D" w14:textId="6A18349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0BC2D482" w14:textId="3DA5A2A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C5F2E5B" w14:textId="165CA8F2"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A823C8F" w14:textId="7BCA1710"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15A428A" w14:textId="12E3C823"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2EB7AD6E" w14:textId="47819BF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7853432" w14:textId="524A185E"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2C3036D6" w14:textId="7F95B7B8"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50B46CF5" w14:textId="2DB60B6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4C4DC34" w14:textId="3BE1188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4091A0" w14:textId="4577F61F"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B1FA60D" w14:textId="2629EABD"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8323589" w14:textId="311F2895"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793CA980" w14:textId="1364A06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73F8073" w14:textId="1669E20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2F7373" w14:textId="77106414"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96CDB0C" w14:textId="4ADC4F0C"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1C0DCA" w14:textId="00D15BE6"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4F49BB39" w14:textId="7ABF468A" w:rsidR="00D514E9" w:rsidRPr="006D60A0" w:rsidRDefault="00D514E9" w:rsidP="00D514E9">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6F053C" w:rsidRPr="006D60A0" w14:paraId="3C364F5A" w14:textId="77777777" w:rsidTr="009A0D25">
        <w:trPr>
          <w:gridBefore w:val="1"/>
          <w:wBefore w:w="28" w:type="pct"/>
          <w:trHeight w:val="20"/>
        </w:trPr>
        <w:tc>
          <w:tcPr>
            <w:tcW w:w="250" w:type="pct"/>
            <w:gridSpan w:val="2"/>
          </w:tcPr>
          <w:p w14:paraId="2291A429" w14:textId="77777777" w:rsidR="006F053C" w:rsidRPr="006D60A0" w:rsidRDefault="006F053C" w:rsidP="006F053C">
            <w:pPr>
              <w:rPr>
                <w:rFonts w:eastAsia="Times New Roman" w:cs="Times New Roman"/>
                <w:kern w:val="0"/>
                <w:sz w:val="18"/>
                <w:szCs w:val="18"/>
                <w:lang w:eastAsia="pl-PL" w:bidi="ar-SA"/>
              </w:rPr>
            </w:pPr>
          </w:p>
        </w:tc>
        <w:tc>
          <w:tcPr>
            <w:tcW w:w="4722" w:type="pct"/>
            <w:gridSpan w:val="29"/>
          </w:tcPr>
          <w:p w14:paraId="60144A8D" w14:textId="77777777" w:rsidR="00D514E9" w:rsidRPr="006D60A0" w:rsidRDefault="00D514E9" w:rsidP="00D514E9">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057CE801" w14:textId="77777777" w:rsidR="00D514E9" w:rsidRPr="006D60A0" w:rsidRDefault="00D514E9" w:rsidP="00D514E9">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Najważniejsze pozytywne oddziaływanie to bezpośrednie i pośrednie oddziaływanie na jakość powietrza, klimat i ludzi poprzez zmniejszenie ilości zanieczyszczeń emitowanych do powietrza głównie w wyniku zmniejszenia spalania węgla na rzecz paliw niskoemisyjnych, zmniejszenie energochłonności budynków a pośrednio zmniejszenie ilości paliw wykorzystywanych do ogrzewania budynków, , </w:t>
            </w:r>
          </w:p>
          <w:p w14:paraId="23DD2D9B" w14:textId="77777777" w:rsidR="00D514E9" w:rsidRPr="006D60A0" w:rsidRDefault="00D514E9" w:rsidP="00D514E9">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cs="Times New Roman"/>
                <w:sz w:val="18"/>
                <w:szCs w:val="18"/>
              </w:rPr>
              <w:t>Remont (termomodernizacja)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772B5278" w14:textId="77777777" w:rsidR="00D514E9" w:rsidRPr="006D60A0" w:rsidRDefault="00D514E9" w:rsidP="00D514E9">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5407CA84" w14:textId="77777777" w:rsidR="00D514E9" w:rsidRPr="006D60A0" w:rsidRDefault="00D514E9" w:rsidP="00D514E9">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Istotnym wtórnym oddziaływaniem pozytywne na powietrze, klimat, ludzi będzie efektem zmiany nawyków, myślenia stereotypowego na temat m.in. wykorzystywania wysokoemisyjnych paliw do ogrzewania budynków, ekologicznej jazdy, strat ciepła w wyniku niewłaściwego budownictwa (termowizja) itp. </w:t>
            </w:r>
          </w:p>
          <w:p w14:paraId="5D23A9CF" w14:textId="49F10CC9" w:rsidR="006F053C" w:rsidRPr="006D60A0" w:rsidRDefault="00D514E9" w:rsidP="00D514E9">
            <w:pPr>
              <w:suppressAutoHyphens w:val="0"/>
              <w:rPr>
                <w:rFonts w:eastAsia="Times New Roman" w:cs="Times New Roman"/>
                <w:b/>
                <w:bCs/>
                <w:kern w:val="0"/>
                <w:sz w:val="18"/>
                <w:szCs w:val="18"/>
                <w:lang w:eastAsia="pl-PL" w:bidi="ar-SA"/>
              </w:rPr>
            </w:pPr>
            <w:r w:rsidRPr="006D60A0">
              <w:rPr>
                <w:rFonts w:eastAsia="Times New Roman" w:cs="Times New Roman"/>
                <w:kern w:val="0"/>
                <w:sz w:val="18"/>
                <w:szCs w:val="18"/>
                <w:lang w:eastAsia="pl-PL" w:bidi="ar-SA"/>
              </w:rPr>
              <w:lastRenderedPageBreak/>
              <w:t>Pozostałe oddziaływania mają charakter wtórny, długookresowy, stały i są mniej istotne, oddziaływania projektu z poszczególnymi elementami środowiska zostały wymienione w tabeli powyżej</w:t>
            </w:r>
          </w:p>
        </w:tc>
      </w:tr>
      <w:tr w:rsidR="00D514E9" w:rsidRPr="006D60A0" w14:paraId="5D5F4567" w14:textId="77777777" w:rsidTr="009A0D25">
        <w:trPr>
          <w:gridBefore w:val="1"/>
          <w:wBefore w:w="28" w:type="pct"/>
          <w:trHeight w:val="20"/>
        </w:trPr>
        <w:tc>
          <w:tcPr>
            <w:tcW w:w="2209" w:type="pct"/>
            <w:gridSpan w:val="3"/>
            <w:vAlign w:val="center"/>
          </w:tcPr>
          <w:p w14:paraId="4738883E" w14:textId="1254BE28" w:rsidR="00D514E9" w:rsidRPr="006D60A0" w:rsidRDefault="00D514E9" w:rsidP="00D514E9">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w:t>
            </w:r>
            <w:r w:rsidRPr="006D60A0">
              <w:rPr>
                <w:rFonts w:cs="Times New Roman"/>
                <w:b/>
                <w:bCs/>
                <w:sz w:val="18"/>
                <w:szCs w:val="18"/>
              </w:rPr>
              <w:t>operacyjny Racjonalna polityka proekologiczna oraz przestrzenna</w:t>
            </w:r>
            <w:r w:rsidRPr="006D60A0">
              <w:rPr>
                <w:rFonts w:cs="Times New Roman"/>
                <w:sz w:val="18"/>
                <w:szCs w:val="18"/>
              </w:rPr>
              <w:t xml:space="preserve"> </w:t>
            </w:r>
          </w:p>
        </w:tc>
        <w:tc>
          <w:tcPr>
            <w:tcW w:w="2763" w:type="pct"/>
            <w:gridSpan w:val="28"/>
            <w:tcBorders>
              <w:top w:val="single" w:sz="6" w:space="0" w:color="auto"/>
              <w:bottom w:val="single" w:sz="6" w:space="0" w:color="auto"/>
            </w:tcBorders>
            <w:shd w:val="clear" w:color="auto" w:fill="BFBFBF" w:themeFill="background1" w:themeFillShade="BF"/>
          </w:tcPr>
          <w:p w14:paraId="5ECF9A4C" w14:textId="5AFC1EA3" w:rsidR="00D514E9" w:rsidRPr="006D60A0" w:rsidRDefault="00D514E9" w:rsidP="00D514E9">
            <w:pPr>
              <w:rPr>
                <w:rFonts w:eastAsia="Times New Roman" w:cs="Times New Roman"/>
                <w:kern w:val="0"/>
                <w:sz w:val="18"/>
                <w:szCs w:val="18"/>
                <w:lang w:eastAsia="pl-PL" w:bidi="ar-SA"/>
              </w:rPr>
            </w:pPr>
          </w:p>
        </w:tc>
      </w:tr>
      <w:tr w:rsidR="00D514E9" w:rsidRPr="006D60A0" w14:paraId="5744603B" w14:textId="77777777" w:rsidTr="009A0D25">
        <w:trPr>
          <w:gridBefore w:val="1"/>
          <w:wBefore w:w="28" w:type="pct"/>
          <w:trHeight w:val="20"/>
        </w:trPr>
        <w:tc>
          <w:tcPr>
            <w:tcW w:w="225" w:type="pct"/>
            <w:tcBorders>
              <w:top w:val="single" w:sz="6" w:space="0" w:color="auto"/>
            </w:tcBorders>
            <w:vAlign w:val="center"/>
          </w:tcPr>
          <w:p w14:paraId="2DCB2EA6" w14:textId="457858D7"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tcPr>
          <w:p w14:paraId="66C95458" w14:textId="3B112086" w:rsidR="00D514E9" w:rsidRPr="006D60A0" w:rsidRDefault="00D514E9" w:rsidP="00D514E9">
            <w:pPr>
              <w:suppressAutoHyphens w:val="0"/>
              <w:rPr>
                <w:rFonts w:cs="Times New Roman"/>
                <w:sz w:val="18"/>
                <w:szCs w:val="18"/>
              </w:rPr>
            </w:pPr>
            <w:r w:rsidRPr="006D60A0">
              <w:rPr>
                <w:rFonts w:cs="Times New Roman"/>
                <w:sz w:val="18"/>
                <w:szCs w:val="18"/>
              </w:rPr>
              <w:t>Zachęcanie do zbierania wody deszczowej;</w:t>
            </w:r>
          </w:p>
        </w:tc>
        <w:tc>
          <w:tcPr>
            <w:tcW w:w="115" w:type="pct"/>
            <w:tcBorders>
              <w:top w:val="single" w:sz="6" w:space="0" w:color="auto"/>
            </w:tcBorders>
            <w:noWrap/>
            <w:vAlign w:val="center"/>
          </w:tcPr>
          <w:p w14:paraId="54B59D18" w14:textId="3A31BC1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658757D" w14:textId="2108A41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AA01919" w14:textId="638B6D2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AEFA203" w14:textId="76E85659"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26FCF9" w14:textId="4A458FF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0C3928E" w14:textId="69B0C57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9DA30F9" w14:textId="3D94D5D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2957CB3" w14:textId="11DCE1B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DDBA5E" w14:textId="61CB007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4436BBB" w14:textId="43DCD148"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988DEFE" w14:textId="0955960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2DF8C10" w14:textId="3368EFA5"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50D4132" w14:textId="5BBE5EC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8AC68C" w14:textId="3146462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EFC938" w14:textId="6FFEA59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0073373" w14:textId="1723F7D0"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6F4D8EE7" w14:textId="59E6AB9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0D7022BE" w14:textId="0150E50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F17904" w14:textId="176FAB2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7BC4573" w14:textId="32055D3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CC1330F" w14:textId="12D6FEB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D0779A" w14:textId="5CF64C8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892EC7" w14:textId="6FE2559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D46E59" w14:textId="58FA0D6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F9A0EF2" w14:textId="0BE0B4A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43C1FC0" w14:textId="467E75A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9AC751" w14:textId="7C7385F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9DD3B9B" w14:textId="76E744D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0FF0AC41" w14:textId="77777777" w:rsidTr="006D60A0">
        <w:trPr>
          <w:gridBefore w:val="1"/>
          <w:wBefore w:w="28" w:type="pct"/>
          <w:trHeight w:val="20"/>
        </w:trPr>
        <w:tc>
          <w:tcPr>
            <w:tcW w:w="225" w:type="pct"/>
            <w:tcBorders>
              <w:top w:val="single" w:sz="6" w:space="0" w:color="auto"/>
              <w:bottom w:val="single" w:sz="6" w:space="0" w:color="auto"/>
            </w:tcBorders>
            <w:vAlign w:val="center"/>
          </w:tcPr>
          <w:p w14:paraId="489EC145" w14:textId="2148224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bottom w:val="single" w:sz="6" w:space="0" w:color="auto"/>
            </w:tcBorders>
          </w:tcPr>
          <w:p w14:paraId="0D6950E8" w14:textId="3BD6F482" w:rsidR="00D514E9" w:rsidRPr="006D60A0" w:rsidRDefault="00D514E9" w:rsidP="00D514E9">
            <w:pPr>
              <w:suppressAutoHyphens w:val="0"/>
              <w:rPr>
                <w:rFonts w:cs="Times New Roman"/>
                <w:sz w:val="18"/>
                <w:szCs w:val="18"/>
              </w:rPr>
            </w:pPr>
            <w:r w:rsidRPr="006D60A0">
              <w:rPr>
                <w:rFonts w:cs="Times New Roman"/>
                <w:sz w:val="18"/>
                <w:szCs w:val="18"/>
              </w:rPr>
              <w:t>Zwiększenie retencji rolniczej poprzez powstanie nowych zbiorników na terenie gminy;</w:t>
            </w:r>
          </w:p>
        </w:tc>
        <w:tc>
          <w:tcPr>
            <w:tcW w:w="115" w:type="pct"/>
            <w:tcBorders>
              <w:top w:val="single" w:sz="6" w:space="0" w:color="auto"/>
            </w:tcBorders>
            <w:noWrap/>
            <w:vAlign w:val="center"/>
          </w:tcPr>
          <w:p w14:paraId="1C5189C8" w14:textId="52F5208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F1F8BA7" w14:textId="20EE586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3D893D" w14:textId="72C1399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BC6E7DD" w14:textId="79CAF9B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B9E91E" w14:textId="7ADBEE8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F310A07" w14:textId="625A784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5A7820" w14:textId="43C5F1EC"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4BF2557" w14:textId="1BDEBD4F"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08398B" w14:textId="4B11399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A947983" w14:textId="6EDC4BE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0D0685A3" w14:textId="145886C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E417908" w14:textId="233854F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0CD184D" w14:textId="43216B0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72A0722" w14:textId="7414458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606FEE" w14:textId="48BB7520"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8B2C95E" w14:textId="5A8931D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4DE3CEB3" w14:textId="5C4A613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77D81AB" w14:textId="2C817AB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E45263" w14:textId="7E4C92B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63994EE" w14:textId="5AA676F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1336B2" w14:textId="3F2DAF0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26020A" w14:textId="56A0713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28F607" w14:textId="6424245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5732D74" w14:textId="59941EB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A39CD8" w14:textId="226C046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5C50547" w14:textId="24F2227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68438B" w14:textId="7821CFE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4F401AA" w14:textId="4432B1F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778763CA" w14:textId="77777777" w:rsidTr="006D60A0">
        <w:trPr>
          <w:gridBefore w:val="1"/>
          <w:wBefore w:w="28" w:type="pct"/>
          <w:trHeight w:val="20"/>
        </w:trPr>
        <w:tc>
          <w:tcPr>
            <w:tcW w:w="225" w:type="pct"/>
            <w:tcBorders>
              <w:top w:val="single" w:sz="6" w:space="0" w:color="auto"/>
              <w:bottom w:val="single" w:sz="6" w:space="0" w:color="auto"/>
            </w:tcBorders>
            <w:shd w:val="clear" w:color="auto" w:fill="70AD47" w:themeFill="accent6"/>
            <w:vAlign w:val="center"/>
          </w:tcPr>
          <w:p w14:paraId="483F5A75" w14:textId="67E2BFD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417E0CB3" w14:textId="7E49FC57" w:rsidR="00D514E9" w:rsidRPr="006D60A0" w:rsidRDefault="00D514E9" w:rsidP="00D514E9">
            <w:pPr>
              <w:suppressAutoHyphens w:val="0"/>
              <w:rPr>
                <w:rFonts w:cs="Times New Roman"/>
                <w:sz w:val="18"/>
                <w:szCs w:val="18"/>
              </w:rPr>
            </w:pPr>
            <w:r w:rsidRPr="006D60A0">
              <w:rPr>
                <w:rFonts w:cs="Times New Roman"/>
                <w:sz w:val="18"/>
                <w:szCs w:val="18"/>
              </w:rPr>
              <w:t>Dbałość o istniejące rowy, kanały, zbiorniki wodne, przepływające rzeki</w:t>
            </w:r>
          </w:p>
        </w:tc>
        <w:tc>
          <w:tcPr>
            <w:tcW w:w="115" w:type="pct"/>
            <w:tcBorders>
              <w:top w:val="single" w:sz="6" w:space="0" w:color="auto"/>
              <w:left w:val="single" w:sz="4" w:space="0" w:color="auto"/>
            </w:tcBorders>
            <w:noWrap/>
            <w:vAlign w:val="center"/>
          </w:tcPr>
          <w:p w14:paraId="1BBA12D6" w14:textId="10ABB9B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C714D1F" w14:textId="2700345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1A86CA3" w14:textId="4DE5B06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55C82E8" w14:textId="7FAE6FF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916C204" w14:textId="6209825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91DF516" w14:textId="21DAEF8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D501A77" w14:textId="6724857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5144065" w14:textId="7F20AACC"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4F70B3A" w14:textId="2345576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476942D" w14:textId="36362D6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141F4F9A" w14:textId="5779C53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03D84D7" w14:textId="758F3979"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31DE0EF" w14:textId="129CD22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C4AE679" w14:textId="25367A3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788BE4" w14:textId="35FC0A6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B9BA529" w14:textId="212779D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D1BEF21" w14:textId="0279187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3B1D201" w14:textId="7AABBF3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D24482" w14:textId="29D410E8"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9B0864" w14:textId="4799500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9DC404" w14:textId="5F9EE0E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757F35" w14:textId="6D279E2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9DDF1C" w14:textId="23EBA8B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84FA41" w14:textId="22B37CD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817B95" w14:textId="5AC85B0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86EF997" w14:textId="535A0EF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69F670" w14:textId="40FCDC4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502005B2" w14:textId="3F9B01E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68BDD43D" w14:textId="77777777" w:rsidTr="006D60A0">
        <w:trPr>
          <w:gridBefore w:val="1"/>
          <w:wBefore w:w="28" w:type="pct"/>
          <w:trHeight w:val="20"/>
        </w:trPr>
        <w:tc>
          <w:tcPr>
            <w:tcW w:w="225" w:type="pct"/>
            <w:tcBorders>
              <w:top w:val="single" w:sz="6" w:space="0" w:color="auto"/>
            </w:tcBorders>
            <w:vAlign w:val="center"/>
          </w:tcPr>
          <w:p w14:paraId="23B5745B" w14:textId="38A5F08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tcPr>
          <w:p w14:paraId="033D87CD" w14:textId="1DCEE44A" w:rsidR="00D514E9" w:rsidRPr="006D60A0" w:rsidRDefault="00D514E9" w:rsidP="00D514E9">
            <w:pPr>
              <w:suppressAutoHyphens w:val="0"/>
              <w:rPr>
                <w:rFonts w:cs="Times New Roman"/>
                <w:sz w:val="18"/>
                <w:szCs w:val="18"/>
              </w:rPr>
            </w:pPr>
            <w:r w:rsidRPr="006D60A0">
              <w:rPr>
                <w:rFonts w:cs="Times New Roman"/>
                <w:sz w:val="18"/>
                <w:szCs w:val="18"/>
              </w:rPr>
              <w:t>Elektromobilność w gminie np. sieć stacji ładowania samochodów elektrycznych</w:t>
            </w:r>
          </w:p>
        </w:tc>
        <w:tc>
          <w:tcPr>
            <w:tcW w:w="115" w:type="pct"/>
            <w:tcBorders>
              <w:top w:val="single" w:sz="6" w:space="0" w:color="auto"/>
            </w:tcBorders>
            <w:noWrap/>
            <w:vAlign w:val="center"/>
          </w:tcPr>
          <w:p w14:paraId="6A8F748C" w14:textId="52B1432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C771E18" w14:textId="7569634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0CA332C" w14:textId="6712017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819D829" w14:textId="38CF237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28640B5" w14:textId="7D8FB7D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6D5936" w14:textId="0D8D5EE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045751" w14:textId="037E474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2968B14" w14:textId="1E81C265"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625123" w14:textId="730B4E5E"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ACF8182" w14:textId="13CA566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65A8313D" w14:textId="54615069"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075E946" w14:textId="34569F51"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82DC6D" w14:textId="7A2AB1B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54F0BB4" w14:textId="52F11B7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480CFFB" w14:textId="06B7777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CB7B6FC" w14:textId="476F5597"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6EF3C37A" w14:textId="15336CA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189F08AC" w14:textId="70DB301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1C70F3" w14:textId="23D170E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625D22C" w14:textId="34E5E3F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FCCF27" w14:textId="7267CA4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4A3FDF6" w14:textId="12C80B8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528455" w14:textId="1F6F8FD1"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2AB9308" w14:textId="15ED00D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B349829" w14:textId="40472A7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BE3947" w14:textId="05355E65"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BA85791" w14:textId="6B72F486"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043462C5" w14:textId="341B9C7C"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3E80057A" w14:textId="77777777" w:rsidTr="009A0D25">
        <w:trPr>
          <w:gridBefore w:val="1"/>
          <w:wBefore w:w="28" w:type="pct"/>
          <w:trHeight w:val="20"/>
        </w:trPr>
        <w:tc>
          <w:tcPr>
            <w:tcW w:w="225" w:type="pct"/>
            <w:tcBorders>
              <w:top w:val="single" w:sz="6" w:space="0" w:color="auto"/>
            </w:tcBorders>
            <w:vAlign w:val="center"/>
          </w:tcPr>
          <w:p w14:paraId="3019D8A4" w14:textId="224F18C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tcPr>
          <w:p w14:paraId="6A98DF6C" w14:textId="4159C93A" w:rsidR="00D514E9" w:rsidRPr="006D60A0" w:rsidRDefault="00D514E9" w:rsidP="00D514E9">
            <w:pPr>
              <w:suppressAutoHyphens w:val="0"/>
              <w:rPr>
                <w:rFonts w:cs="Times New Roman"/>
                <w:sz w:val="18"/>
                <w:szCs w:val="18"/>
              </w:rPr>
            </w:pPr>
            <w:r w:rsidRPr="006D60A0">
              <w:rPr>
                <w:rFonts w:cs="Times New Roman"/>
                <w:sz w:val="18"/>
                <w:szCs w:val="18"/>
              </w:rPr>
              <w:t>Aktualizacja zapisów dokumentów planistycznych i przestrzennych</w:t>
            </w:r>
          </w:p>
        </w:tc>
        <w:tc>
          <w:tcPr>
            <w:tcW w:w="115" w:type="pct"/>
            <w:tcBorders>
              <w:top w:val="single" w:sz="6" w:space="0" w:color="auto"/>
            </w:tcBorders>
            <w:noWrap/>
            <w:vAlign w:val="center"/>
          </w:tcPr>
          <w:p w14:paraId="05C015E5" w14:textId="1B73AB2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51495A2" w14:textId="3F7A545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BD3E77" w14:textId="530308B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4125A8A" w14:textId="36713BC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F28049F" w14:textId="310F141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D463335" w14:textId="2A82852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927643A" w14:textId="6C3C12D8"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73CD519" w14:textId="57ABE034"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3C7D343" w14:textId="77C50EEB"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4006723" w14:textId="5DDA3A0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E819397" w14:textId="17F093F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C07D4A8" w14:textId="0369C693"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7611D7" w14:textId="0BF3A656"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39732A8" w14:textId="1D40D5CF"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7F30CB" w14:textId="5B573240"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C7FCCD0" w14:textId="3B2FA91A" w:rsidR="00D514E9" w:rsidRPr="006D60A0" w:rsidRDefault="00D514E9" w:rsidP="00D514E9">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DE12513" w14:textId="2E771AD8"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015817C2" w14:textId="2A4DA67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941664" w14:textId="7FF8D0F7"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B2BB48C" w14:textId="07757F7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6BA4960" w14:textId="41A84CF4"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9D8FF6" w14:textId="709CFA1D"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A8B106" w14:textId="513423B2"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89C1928" w14:textId="584A3290"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7DF58A" w14:textId="3182A26B"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417916" w14:textId="7B9DB01E"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8CF258B" w14:textId="6B7A7983"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DE03C8F" w14:textId="5494984A" w:rsidR="00D514E9" w:rsidRPr="006D60A0" w:rsidRDefault="00D514E9" w:rsidP="00D514E9">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D514E9" w:rsidRPr="006D60A0" w14:paraId="0DC002D6" w14:textId="77777777" w:rsidTr="009A0D25">
        <w:trPr>
          <w:gridBefore w:val="1"/>
          <w:wBefore w:w="28" w:type="pct"/>
          <w:trHeight w:val="20"/>
        </w:trPr>
        <w:tc>
          <w:tcPr>
            <w:tcW w:w="250" w:type="pct"/>
            <w:gridSpan w:val="2"/>
          </w:tcPr>
          <w:p w14:paraId="7AC17BA4" w14:textId="77777777" w:rsidR="00D514E9" w:rsidRPr="006D60A0" w:rsidRDefault="00D514E9" w:rsidP="00D514E9">
            <w:pPr>
              <w:rPr>
                <w:rFonts w:eastAsia="Times New Roman" w:cs="Times New Roman"/>
                <w:kern w:val="0"/>
                <w:sz w:val="18"/>
                <w:szCs w:val="18"/>
                <w:lang w:eastAsia="pl-PL" w:bidi="ar-SA"/>
              </w:rPr>
            </w:pPr>
          </w:p>
        </w:tc>
        <w:tc>
          <w:tcPr>
            <w:tcW w:w="4722" w:type="pct"/>
            <w:gridSpan w:val="29"/>
          </w:tcPr>
          <w:p w14:paraId="5D42C8D8" w14:textId="77777777" w:rsidR="00D514E9" w:rsidRPr="006D60A0" w:rsidRDefault="00D514E9" w:rsidP="00D514E9">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661FF18A" w14:textId="77777777" w:rsidR="00D514E9" w:rsidRPr="006D60A0" w:rsidRDefault="00D514E9" w:rsidP="00D514E9">
            <w:pPr>
              <w:pStyle w:val="Akapitzlist"/>
              <w:numPr>
                <w:ilvl w:val="0"/>
                <w:numId w:val="46"/>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Dbałość o istniejące cieki wodne w będzie miało negatywny bezpośredni wpływ w momencie realizacji inwestycji, natomiast będzie to wpływ przejściowy, Utrzymanie w dobrym stanie urządzeń wodnych cieków, rowów i drenażu jest konieczne z uwagi na możliwość utrzymania optymalnego zwilgocenia gleby i prawidłowego systemu odwadniania oraz ochronę użytków rolnych przed suszą i powodzią. W związku z powyższym niezbędna jest ich systematyczna konserwacja i modernizacja. Realizacja zadań będzie pośrednio pozytywnie wpływać na inne komponenty środowiska, takie jak: rośliny, zwierzęta, różnorodność biologiczną i ludzi poprzez ograniczenie niektórych możliwych skutków powodzi i suszy oraz zmniejszenie ryzyka ich wystąpienia. (szczegóły zostały opisane w dalszej części dokumentu). Planowane inwestycje oprócz zwiększenia zasobów wodnych, podniesienia poziomu wód gruntowych stanowić będą istotny element ochrony walorów przyrodniczych ekosystemu leśnego oraz zwiększą jego biologiczną różnorodność</w:t>
            </w:r>
          </w:p>
          <w:p w14:paraId="72822AA0" w14:textId="77777777" w:rsidR="00D514E9" w:rsidRPr="006D60A0" w:rsidRDefault="00D514E9" w:rsidP="00D514E9">
            <w:pPr>
              <w:pStyle w:val="Akapitzlist"/>
              <w:numPr>
                <w:ilvl w:val="0"/>
                <w:numId w:val="46"/>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Zbieranie wody deszczowej/zwiększenie retencji spowoduje z jednej strony wpływ na poziom wód poprzez zatrzymywanie wód w miejscach opadu oraz podniesienie wód gruntowych, z drugiej strony ograniczenie zużycia wody</w:t>
            </w:r>
          </w:p>
          <w:p w14:paraId="06AA20C2" w14:textId="77777777" w:rsidR="00D514E9" w:rsidRPr="006D60A0" w:rsidRDefault="00D514E9" w:rsidP="00D514E9">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konieczności dla danej inwestycji zostanie przeprowadzona ocena oddziaływania na środowisko</w:t>
            </w:r>
          </w:p>
          <w:p w14:paraId="47B763DB" w14:textId="77777777" w:rsidR="00D514E9" w:rsidRPr="006D60A0" w:rsidRDefault="00D514E9" w:rsidP="00D514E9">
            <w:pPr>
              <w:rPr>
                <w:rFonts w:eastAsia="Times New Roman" w:cs="Times New Roman"/>
                <w:kern w:val="0"/>
                <w:sz w:val="18"/>
                <w:szCs w:val="18"/>
                <w:lang w:eastAsia="pl-PL" w:bidi="ar-SA"/>
              </w:rPr>
            </w:pPr>
          </w:p>
          <w:p w14:paraId="31FE8EFB" w14:textId="617E96EF" w:rsidR="00D514E9" w:rsidRPr="006D60A0" w:rsidRDefault="00D514E9" w:rsidP="00D514E9">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D514E9" w:rsidRPr="006D60A0" w14:paraId="077EEC32" w14:textId="77777777" w:rsidTr="009A0D25">
        <w:trPr>
          <w:gridBefore w:val="1"/>
          <w:wBefore w:w="28" w:type="pct"/>
          <w:trHeight w:val="20"/>
        </w:trPr>
        <w:tc>
          <w:tcPr>
            <w:tcW w:w="2209" w:type="pct"/>
            <w:gridSpan w:val="3"/>
            <w:vAlign w:val="center"/>
          </w:tcPr>
          <w:p w14:paraId="5C0242B3" w14:textId="34ED62D1" w:rsidR="00D514E9" w:rsidRPr="006D60A0" w:rsidRDefault="007C4723" w:rsidP="00D514E9">
            <w:pPr>
              <w:jc w:val="both"/>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Cel operacyjny Zwiększenie świadomości ekologicznej społeczności lokalnej</w:t>
            </w:r>
          </w:p>
        </w:tc>
        <w:tc>
          <w:tcPr>
            <w:tcW w:w="2763" w:type="pct"/>
            <w:gridSpan w:val="28"/>
            <w:tcBorders>
              <w:top w:val="single" w:sz="6" w:space="0" w:color="auto"/>
              <w:bottom w:val="single" w:sz="6" w:space="0" w:color="auto"/>
            </w:tcBorders>
            <w:shd w:val="clear" w:color="auto" w:fill="BFBFBF" w:themeFill="background1" w:themeFillShade="BF"/>
          </w:tcPr>
          <w:p w14:paraId="5DC5C762" w14:textId="084F8149" w:rsidR="00D514E9" w:rsidRPr="006D60A0" w:rsidRDefault="00D514E9" w:rsidP="00D514E9">
            <w:pPr>
              <w:rPr>
                <w:rFonts w:eastAsia="Times New Roman" w:cs="Times New Roman"/>
                <w:kern w:val="0"/>
                <w:sz w:val="18"/>
                <w:szCs w:val="18"/>
                <w:lang w:eastAsia="pl-PL" w:bidi="ar-SA"/>
              </w:rPr>
            </w:pPr>
          </w:p>
        </w:tc>
      </w:tr>
      <w:tr w:rsidR="007C4723" w:rsidRPr="006D60A0" w14:paraId="14C3B7C3" w14:textId="77777777" w:rsidTr="009A0D25">
        <w:trPr>
          <w:gridBefore w:val="1"/>
          <w:wBefore w:w="28" w:type="pct"/>
          <w:trHeight w:val="20"/>
        </w:trPr>
        <w:tc>
          <w:tcPr>
            <w:tcW w:w="225" w:type="pct"/>
            <w:tcBorders>
              <w:top w:val="single" w:sz="6" w:space="0" w:color="auto"/>
            </w:tcBorders>
            <w:vAlign w:val="center"/>
          </w:tcPr>
          <w:p w14:paraId="2E54529E" w14:textId="65D75D7A"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tcPr>
          <w:p w14:paraId="73F23702" w14:textId="75E3AF7E" w:rsidR="007C4723" w:rsidRPr="006D60A0" w:rsidRDefault="007C4723" w:rsidP="007C4723">
            <w:pPr>
              <w:suppressAutoHyphens w:val="0"/>
              <w:rPr>
                <w:rFonts w:cs="Times New Roman"/>
                <w:sz w:val="18"/>
                <w:szCs w:val="18"/>
              </w:rPr>
            </w:pPr>
            <w:r w:rsidRPr="006D60A0">
              <w:rPr>
                <w:rFonts w:cs="Times New Roman"/>
                <w:sz w:val="18"/>
                <w:szCs w:val="18"/>
              </w:rPr>
              <w:t>Realizacja programów edukacyjnych dotyczących zagospodarowania i selektywnej zbiórki odpadów;</w:t>
            </w:r>
          </w:p>
        </w:tc>
        <w:tc>
          <w:tcPr>
            <w:tcW w:w="115" w:type="pct"/>
            <w:tcBorders>
              <w:top w:val="single" w:sz="6" w:space="0" w:color="auto"/>
            </w:tcBorders>
            <w:noWrap/>
            <w:vAlign w:val="center"/>
          </w:tcPr>
          <w:p w14:paraId="2E355019" w14:textId="7100A99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E4E9909" w14:textId="417717E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851D2D3" w14:textId="10DC606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611B95A" w14:textId="716BB37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1007D39" w14:textId="4BD20C0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AD0D124" w14:textId="5424D40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7F43F52" w14:textId="23E77FD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02E26B3" w14:textId="0321214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8F68D0" w14:textId="290621B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9B4A77E" w14:textId="6B47640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28A3B87" w14:textId="2CD58AD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C1A9112" w14:textId="173CC87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23C3016" w14:textId="11E2DC4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0D9FF2" w14:textId="4728D32D"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7BDEC98" w14:textId="043A413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C2A495B" w14:textId="49E4829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53C1218D" w14:textId="5E73C49C"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69F329A3" w14:textId="1A4A6D0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D4CDC22" w14:textId="3444EBD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8A5E769" w14:textId="5318C2E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FAB5F91" w14:textId="77FA781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7E0EE6" w14:textId="5EDE694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0E637F" w14:textId="15793E3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0BE617" w14:textId="67551FD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86CA03" w14:textId="47B2929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7009DC4" w14:textId="28AE290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DB16FBF" w14:textId="3C69F08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B18E2DB" w14:textId="473C465A"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55B5C98F" w14:textId="77777777" w:rsidTr="009A0D25">
        <w:trPr>
          <w:gridBefore w:val="1"/>
          <w:wBefore w:w="28" w:type="pct"/>
          <w:trHeight w:val="20"/>
        </w:trPr>
        <w:tc>
          <w:tcPr>
            <w:tcW w:w="225" w:type="pct"/>
            <w:tcBorders>
              <w:top w:val="single" w:sz="6" w:space="0" w:color="auto"/>
            </w:tcBorders>
            <w:vAlign w:val="center"/>
          </w:tcPr>
          <w:p w14:paraId="06F6EDD8" w14:textId="6E63BB17"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tcPr>
          <w:p w14:paraId="4A0F25ED" w14:textId="66E891D0" w:rsidR="007C4723" w:rsidRPr="006D60A0" w:rsidRDefault="007C4723" w:rsidP="007C4723">
            <w:pPr>
              <w:suppressAutoHyphens w:val="0"/>
              <w:rPr>
                <w:rFonts w:cs="Times New Roman"/>
                <w:sz w:val="18"/>
                <w:szCs w:val="18"/>
              </w:rPr>
            </w:pPr>
            <w:r w:rsidRPr="006D60A0">
              <w:rPr>
                <w:rFonts w:cs="Times New Roman"/>
                <w:sz w:val="18"/>
                <w:szCs w:val="18"/>
              </w:rPr>
              <w:t>Edukacja w zakresie zmian klimatu, OZE, suszy, retencji wody;</w:t>
            </w:r>
          </w:p>
        </w:tc>
        <w:tc>
          <w:tcPr>
            <w:tcW w:w="115" w:type="pct"/>
            <w:tcBorders>
              <w:top w:val="single" w:sz="6" w:space="0" w:color="auto"/>
            </w:tcBorders>
            <w:noWrap/>
            <w:vAlign w:val="center"/>
          </w:tcPr>
          <w:p w14:paraId="422EC040" w14:textId="32D1E33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6923836" w14:textId="3906A0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8324BF" w14:textId="4E50F80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C255E8B" w14:textId="13490DED"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A8EC51" w14:textId="74A7F29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B7EA689" w14:textId="6A12A59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4C797B5" w14:textId="6867226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13CE99" w14:textId="57A01BD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AE9A73C" w14:textId="3457FC9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0C198F7" w14:textId="2E80FFC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E161259" w14:textId="25E1122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FCAB946" w14:textId="4681C64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F327D35" w14:textId="7BA1159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EFA3EBC" w14:textId="6DC5523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1457C07" w14:textId="45EFC93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1B3E831" w14:textId="1B08317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7DDF7CDC" w14:textId="245E187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01C5F4B1" w14:textId="48DE5C1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48EC04" w14:textId="157F885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2931465" w14:textId="589D5A7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824759" w14:textId="27A4C60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F80750" w14:textId="774CB30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3D43B4" w14:textId="547C38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25B40B6" w14:textId="3C99321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CE444F" w14:textId="5C23026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1F5B65" w14:textId="462115A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B022395" w14:textId="7E48330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C1BE890" w14:textId="32DB914E"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1F4A6A5B" w14:textId="77777777" w:rsidTr="009A0D25">
        <w:trPr>
          <w:gridBefore w:val="1"/>
          <w:wBefore w:w="28" w:type="pct"/>
          <w:trHeight w:val="20"/>
        </w:trPr>
        <w:tc>
          <w:tcPr>
            <w:tcW w:w="225" w:type="pct"/>
            <w:vAlign w:val="center"/>
          </w:tcPr>
          <w:p w14:paraId="32BC8DA1" w14:textId="2C62227F"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Pr>
          <w:p w14:paraId="0692277E" w14:textId="321D03FA" w:rsidR="007C4723" w:rsidRPr="006D60A0" w:rsidRDefault="007C4723" w:rsidP="007C4723">
            <w:pPr>
              <w:suppressAutoHyphens w:val="0"/>
              <w:rPr>
                <w:rFonts w:eastAsia="Times New Roman" w:cs="Times New Roman"/>
                <w:kern w:val="0"/>
                <w:sz w:val="18"/>
                <w:szCs w:val="18"/>
                <w:lang w:eastAsia="pl-PL" w:bidi="ar-SA"/>
              </w:rPr>
            </w:pPr>
            <w:r w:rsidRPr="006D60A0">
              <w:rPr>
                <w:rFonts w:cs="Times New Roman"/>
                <w:sz w:val="18"/>
                <w:szCs w:val="18"/>
              </w:rPr>
              <w:t>Imprezy o tematyce ekologicznej związane ze zmianami klimatu,  odnawialnymi źródłami energii i selektywną zbiórką odpadów;</w:t>
            </w:r>
          </w:p>
        </w:tc>
        <w:tc>
          <w:tcPr>
            <w:tcW w:w="115" w:type="pct"/>
            <w:noWrap/>
            <w:vAlign w:val="center"/>
          </w:tcPr>
          <w:p w14:paraId="3001C39F" w14:textId="5956EE6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EBA831A" w14:textId="7703FF8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4445C34" w14:textId="6F6E439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D9215FA" w14:textId="7423F38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61DE8D" w14:textId="2243B0F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DA3B30C" w14:textId="19E8722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189572" w14:textId="0570497E"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62A1832" w14:textId="3FC01BE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7EF1193" w14:textId="47FB181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9822552" w14:textId="06D782B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00DE8A71" w14:textId="14BEA35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471C7BF" w14:textId="708BFF1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4C08DB28" w14:textId="45C50232"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ACC5AC9" w14:textId="31F21BE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5CC38EE9" w14:textId="3024F0F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54E5BD5" w14:textId="143D063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vAlign w:val="center"/>
          </w:tcPr>
          <w:p w14:paraId="7858D31A" w14:textId="0424B86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4CFA9F42" w14:textId="0FC2753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A25D664" w14:textId="3217DB9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89E9644" w14:textId="584FAE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6F783AC" w14:textId="03EF205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0833692" w14:textId="07B86C5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4D17E1D" w14:textId="492225E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3E02123" w14:textId="3E15850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8640644" w14:textId="5A9E5E6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05154A3" w14:textId="08975F1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B28EDAC" w14:textId="3228DE5C"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5C32AE02" w14:textId="64E74ECE"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13C60434" w14:textId="77777777" w:rsidTr="009A0D25">
        <w:trPr>
          <w:gridBefore w:val="1"/>
          <w:wBefore w:w="28" w:type="pct"/>
          <w:trHeight w:val="20"/>
        </w:trPr>
        <w:tc>
          <w:tcPr>
            <w:tcW w:w="225" w:type="pct"/>
            <w:vAlign w:val="center"/>
          </w:tcPr>
          <w:p w14:paraId="4E06E090" w14:textId="18C71772" w:rsidR="007C4723" w:rsidRPr="006D60A0" w:rsidRDefault="007C4723" w:rsidP="007C4723">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Pr>
          <w:p w14:paraId="78E1DEB5" w14:textId="75C181C4" w:rsidR="007C4723" w:rsidRPr="006D60A0" w:rsidRDefault="007C4723" w:rsidP="007C4723">
            <w:pPr>
              <w:suppressAutoHyphens w:val="0"/>
              <w:rPr>
                <w:rFonts w:eastAsia="Times New Roman" w:cs="Times New Roman"/>
                <w:kern w:val="0"/>
                <w:sz w:val="18"/>
                <w:szCs w:val="18"/>
                <w:lang w:eastAsia="pl-PL" w:bidi="ar-SA"/>
              </w:rPr>
            </w:pPr>
            <w:r w:rsidRPr="006D60A0">
              <w:rPr>
                <w:rFonts w:cs="Times New Roman"/>
                <w:sz w:val="18"/>
                <w:szCs w:val="18"/>
              </w:rPr>
              <w:t xml:space="preserve">Szkolenia/seminaria </w:t>
            </w:r>
          </w:p>
        </w:tc>
        <w:tc>
          <w:tcPr>
            <w:tcW w:w="115" w:type="pct"/>
            <w:noWrap/>
            <w:vAlign w:val="center"/>
          </w:tcPr>
          <w:p w14:paraId="0C29C343" w14:textId="7A3630E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39349E68" w14:textId="0BFF54B5"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2ADD70C" w14:textId="5D61532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521FA3FA" w14:textId="79C10B1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2E285A3" w14:textId="7DD34319"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72D938E" w14:textId="2CC21CE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A82AA84" w14:textId="2DDAB4E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1D4746D" w14:textId="3A5A3771"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E8357B5" w14:textId="320DAEC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C899FC" w14:textId="51F637F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4DC85394" w14:textId="6DCE09B8"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93B387F" w14:textId="1457D5E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noWrap/>
            <w:vAlign w:val="center"/>
          </w:tcPr>
          <w:p w14:paraId="0FF330EA" w14:textId="08B4B9EF"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FA82D23" w14:textId="184DCB36"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1D89764" w14:textId="7B7991B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D34C4F3" w14:textId="01D8BF34"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vAlign w:val="center"/>
          </w:tcPr>
          <w:p w14:paraId="70C5CE4F" w14:textId="732BE29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A4233A2" w14:textId="759FA2C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C746E3B" w14:textId="08339B03"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9B579A4" w14:textId="3ECE6DEC"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20868DC" w14:textId="105BDA8B"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7ABA96C" w14:textId="2EDBB7E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F8F647C" w14:textId="3E29DAC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B0EB120" w14:textId="66B9D170"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DAE0EC9" w14:textId="01A49FCA"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97A2004" w14:textId="2392C3A7" w:rsidR="007C4723" w:rsidRPr="006D60A0" w:rsidRDefault="007C4723" w:rsidP="007C4723">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D2B21FA" w14:textId="5068AB25" w:rsidR="007C4723" w:rsidRPr="006D60A0" w:rsidRDefault="007C4723" w:rsidP="007C4723">
            <w:pPr>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5AC35CA5" w14:textId="5A7A88BD" w:rsidR="007C4723" w:rsidRPr="006D60A0" w:rsidRDefault="007C4723" w:rsidP="007C4723">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7C4723" w:rsidRPr="006D60A0" w14:paraId="64920690" w14:textId="77777777" w:rsidTr="009A0D25">
        <w:trPr>
          <w:gridBefore w:val="1"/>
          <w:wBefore w:w="28" w:type="pct"/>
          <w:trHeight w:val="20"/>
        </w:trPr>
        <w:tc>
          <w:tcPr>
            <w:tcW w:w="250" w:type="pct"/>
            <w:gridSpan w:val="2"/>
          </w:tcPr>
          <w:p w14:paraId="56CB2E8A" w14:textId="77777777" w:rsidR="007C4723" w:rsidRPr="006D60A0" w:rsidRDefault="007C4723" w:rsidP="007C4723">
            <w:pPr>
              <w:suppressAutoHyphens w:val="0"/>
              <w:autoSpaceDE w:val="0"/>
              <w:autoSpaceDN w:val="0"/>
              <w:adjustRightInd w:val="0"/>
              <w:rPr>
                <w:rFonts w:eastAsia="Times New Roman" w:cs="Times New Roman"/>
                <w:kern w:val="0"/>
                <w:sz w:val="18"/>
                <w:szCs w:val="18"/>
                <w:lang w:eastAsia="pl-PL" w:bidi="ar-SA"/>
              </w:rPr>
            </w:pPr>
          </w:p>
        </w:tc>
        <w:tc>
          <w:tcPr>
            <w:tcW w:w="4722" w:type="pct"/>
            <w:gridSpan w:val="29"/>
          </w:tcPr>
          <w:p w14:paraId="464654D7" w14:textId="77777777" w:rsidR="007C4723" w:rsidRPr="006D60A0" w:rsidRDefault="007C4723" w:rsidP="007C4723">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Potencjalne oddziaływania:</w:t>
            </w:r>
          </w:p>
          <w:p w14:paraId="1331A4EF" w14:textId="77777777" w:rsidR="007C4723" w:rsidRPr="006D60A0" w:rsidRDefault="007C4723" w:rsidP="00DB614F">
            <w:pPr>
              <w:pStyle w:val="Akapitzlist"/>
              <w:numPr>
                <w:ilvl w:val="0"/>
                <w:numId w:val="53"/>
              </w:numPr>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Brak działań infrastrukturalnych</w:t>
            </w:r>
          </w:p>
          <w:p w14:paraId="0116D911" w14:textId="72911CB8" w:rsidR="007C4723" w:rsidRPr="006D60A0" w:rsidRDefault="007C4723" w:rsidP="007C4723">
            <w:pPr>
              <w:pStyle w:val="Akapitzlist"/>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Oddziaływania mają charakter wtórny, długookresowy, stały i są mniej istotne, oddziaływania projektu z poszczególnymi elementami środowiska zostały wymienione w tabeli powyżej.</w:t>
            </w:r>
          </w:p>
        </w:tc>
      </w:tr>
      <w:tr w:rsidR="00FF5686" w:rsidRPr="006D60A0" w14:paraId="2CCDAB34" w14:textId="77777777" w:rsidTr="009A0D25">
        <w:trPr>
          <w:gridBefore w:val="1"/>
          <w:wBefore w:w="28" w:type="pct"/>
          <w:trHeight w:val="20"/>
        </w:trPr>
        <w:tc>
          <w:tcPr>
            <w:tcW w:w="2209" w:type="pct"/>
            <w:gridSpan w:val="3"/>
          </w:tcPr>
          <w:p w14:paraId="2511CB33" w14:textId="2CA444E3" w:rsidR="00FF5686" w:rsidRPr="006D60A0" w:rsidRDefault="00FF5686" w:rsidP="00FF5686">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Cel operacyjny Wysoka jakość życia i usług publicznych/społecznych</w:t>
            </w:r>
          </w:p>
        </w:tc>
        <w:tc>
          <w:tcPr>
            <w:tcW w:w="2763" w:type="pct"/>
            <w:gridSpan w:val="28"/>
            <w:tcBorders>
              <w:top w:val="single" w:sz="6" w:space="0" w:color="auto"/>
              <w:bottom w:val="single" w:sz="6" w:space="0" w:color="auto"/>
            </w:tcBorders>
            <w:shd w:val="clear" w:color="auto" w:fill="BFBFBF" w:themeFill="background1" w:themeFillShade="BF"/>
          </w:tcPr>
          <w:p w14:paraId="36AD2E15" w14:textId="25F4E5EE" w:rsidR="00FF5686" w:rsidRPr="006D60A0" w:rsidRDefault="00FF5686" w:rsidP="00FF5686">
            <w:pPr>
              <w:rPr>
                <w:rFonts w:eastAsia="Times New Roman" w:cs="Times New Roman"/>
                <w:kern w:val="0"/>
                <w:sz w:val="18"/>
                <w:szCs w:val="18"/>
                <w:lang w:eastAsia="pl-PL" w:bidi="ar-SA"/>
              </w:rPr>
            </w:pPr>
          </w:p>
        </w:tc>
      </w:tr>
      <w:tr w:rsidR="005A0C7C" w:rsidRPr="006D60A0" w14:paraId="1981AEA7" w14:textId="77777777" w:rsidTr="009A0D25">
        <w:trPr>
          <w:gridBefore w:val="1"/>
          <w:wBefore w:w="28" w:type="pct"/>
          <w:trHeight w:val="20"/>
        </w:trPr>
        <w:tc>
          <w:tcPr>
            <w:tcW w:w="225" w:type="pct"/>
            <w:tcBorders>
              <w:top w:val="single" w:sz="6" w:space="0" w:color="auto"/>
            </w:tcBorders>
            <w:vAlign w:val="center"/>
          </w:tcPr>
          <w:p w14:paraId="30540917" w14:textId="03A5D2C9"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22ED843C" w14:textId="5881B0E1"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Modernizacja ośrodka zdrowia</w:t>
            </w:r>
          </w:p>
        </w:tc>
        <w:tc>
          <w:tcPr>
            <w:tcW w:w="115" w:type="pct"/>
            <w:tcBorders>
              <w:top w:val="single" w:sz="6" w:space="0" w:color="auto"/>
            </w:tcBorders>
            <w:noWrap/>
            <w:vAlign w:val="center"/>
          </w:tcPr>
          <w:p w14:paraId="0CF6B336" w14:textId="308E2E7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F45E80B" w14:textId="61111C1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7E3EE7F" w14:textId="230D817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E416BC2" w14:textId="4231274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CFC15A" w14:textId="23D87F1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339654D" w14:textId="10CE2A7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6BEFF903" w14:textId="59EEE73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030D136" w14:textId="146AD42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D6FED4" w14:textId="222D831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1FAC862" w14:textId="22A7D0B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CE62860" w14:textId="39F001D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14A7BD60" w14:textId="6D2BBBF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18BED5" w14:textId="41C70C2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A5D9247" w14:textId="7326BA0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C1574E" w14:textId="33934DC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E3F2DF0" w14:textId="60E2685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10DAC530" w14:textId="469EF87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440F7B16" w14:textId="43DC7AC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D1F5E1" w14:textId="702EFB6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9D27A3A" w14:textId="561F9B3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AA7D378" w14:textId="0597381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68789C" w14:textId="1589BF1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E7E697" w14:textId="1E03C69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861A9B" w14:textId="6081E01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B7676E" w14:textId="142A9DE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07A681" w14:textId="0BEB213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8B630B" w14:textId="47508554"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C63535B" w14:textId="648CDB4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69A3D9BA" w14:textId="77777777" w:rsidTr="009A0D25">
        <w:trPr>
          <w:gridBefore w:val="1"/>
          <w:wBefore w:w="28" w:type="pct"/>
          <w:trHeight w:val="20"/>
        </w:trPr>
        <w:tc>
          <w:tcPr>
            <w:tcW w:w="225" w:type="pct"/>
            <w:tcBorders>
              <w:top w:val="single" w:sz="6" w:space="0" w:color="auto"/>
            </w:tcBorders>
            <w:vAlign w:val="center"/>
          </w:tcPr>
          <w:p w14:paraId="70E8C768" w14:textId="303695E5"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2D36CE67" w14:textId="00DA79DD"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Budowa Domu Seniora</w:t>
            </w:r>
          </w:p>
        </w:tc>
        <w:tc>
          <w:tcPr>
            <w:tcW w:w="115" w:type="pct"/>
            <w:tcBorders>
              <w:top w:val="single" w:sz="6" w:space="0" w:color="auto"/>
            </w:tcBorders>
            <w:noWrap/>
            <w:vAlign w:val="center"/>
          </w:tcPr>
          <w:p w14:paraId="2A99155E" w14:textId="4DED1AE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DD589B8" w14:textId="1C2D5A5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113821" w14:textId="12EFC0A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3A30D1F" w14:textId="12BF9D7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3B54DF" w14:textId="5C08B84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C33DD87" w14:textId="5592FBD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CC6812D" w14:textId="02D39AA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6565C04" w14:textId="0AE1D49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14AF90" w14:textId="14A4598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6A0044C" w14:textId="000A756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03D1C16A" w14:textId="2C45FEC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20F59EE8" w14:textId="144C66D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9DDE1E2" w14:textId="5211E83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02F460A" w14:textId="140728B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9EA42E" w14:textId="71B2C23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10D5B8A" w14:textId="71D16C8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287DAD61" w14:textId="0A3C777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7871199B" w14:textId="4CBEF72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F0586E" w14:textId="551C697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07D3706" w14:textId="3E079D7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2EB4AA76" w14:textId="45312C9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3FC3D11" w14:textId="0A88331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BFAAF6" w14:textId="261D90F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A0E8DE2" w14:textId="57500F4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66143C" w14:textId="3566062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6230276" w14:textId="2607FD3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223956" w14:textId="1B88D230"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53FE9B97" w14:textId="6AF4344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2DEF1947" w14:textId="77777777" w:rsidTr="009A0D25">
        <w:trPr>
          <w:gridBefore w:val="1"/>
          <w:wBefore w:w="28" w:type="pct"/>
          <w:trHeight w:val="20"/>
        </w:trPr>
        <w:tc>
          <w:tcPr>
            <w:tcW w:w="225" w:type="pct"/>
            <w:tcBorders>
              <w:top w:val="single" w:sz="6" w:space="0" w:color="auto"/>
            </w:tcBorders>
            <w:vAlign w:val="center"/>
          </w:tcPr>
          <w:p w14:paraId="7DA804A3" w14:textId="35878F5F"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shd w:val="clear" w:color="000000" w:fill="FFFFFF"/>
          </w:tcPr>
          <w:p w14:paraId="31C6E564" w14:textId="6E2E4A04"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Remont i modernizacja placówek oświatowych</w:t>
            </w:r>
          </w:p>
        </w:tc>
        <w:tc>
          <w:tcPr>
            <w:tcW w:w="115" w:type="pct"/>
            <w:tcBorders>
              <w:top w:val="single" w:sz="6" w:space="0" w:color="auto"/>
            </w:tcBorders>
            <w:noWrap/>
            <w:vAlign w:val="center"/>
          </w:tcPr>
          <w:p w14:paraId="365AF0B1" w14:textId="41F3448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9D07517" w14:textId="2C98281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28D570" w14:textId="6446AD4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290FA9D" w14:textId="067376F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EB131A" w14:textId="16A764E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B48C3E1" w14:textId="2ED5D75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18F7D1C" w14:textId="5CB3090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8BF6413" w14:textId="5B6D7AD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6F22FE" w14:textId="120ED0F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F9E27F0" w14:textId="5D73706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16F0ED6" w14:textId="30AC86C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3C98E9E8" w14:textId="65BC165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522BAB" w14:textId="7BB2572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8621669" w14:textId="03C678E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602AB70" w14:textId="70198BB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6F77B3BD" w14:textId="1F10C13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E374182" w14:textId="60D24D5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08D90F24" w14:textId="7EEE49C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2695AC" w14:textId="1690B66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548A6CD" w14:textId="48B24AE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F33CC9B" w14:textId="7AF1918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3D30C0" w14:textId="2068FF0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83F270" w14:textId="770C635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F8B7D6" w14:textId="314B07F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BB15E0B" w14:textId="267DA48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71828C" w14:textId="3D1D134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A9F153" w14:textId="1F785A0A"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99BED65" w14:textId="6722F8A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28F7B364" w14:textId="77777777" w:rsidTr="009A0D25">
        <w:trPr>
          <w:gridBefore w:val="1"/>
          <w:wBefore w:w="28" w:type="pct"/>
          <w:trHeight w:val="20"/>
        </w:trPr>
        <w:tc>
          <w:tcPr>
            <w:tcW w:w="225" w:type="pct"/>
            <w:tcBorders>
              <w:top w:val="single" w:sz="6" w:space="0" w:color="auto"/>
            </w:tcBorders>
            <w:vAlign w:val="center"/>
          </w:tcPr>
          <w:p w14:paraId="1D468EBE" w14:textId="43AA7317"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Borders>
              <w:top w:val="single" w:sz="6" w:space="0" w:color="auto"/>
            </w:tcBorders>
            <w:shd w:val="clear" w:color="000000" w:fill="FFFFFF"/>
          </w:tcPr>
          <w:p w14:paraId="36DED3E2" w14:textId="7909206F"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Budowa i modernizacja obiektów sportowych, w tym budowa sali sportowej</w:t>
            </w:r>
          </w:p>
        </w:tc>
        <w:tc>
          <w:tcPr>
            <w:tcW w:w="115" w:type="pct"/>
            <w:tcBorders>
              <w:top w:val="single" w:sz="6" w:space="0" w:color="auto"/>
            </w:tcBorders>
            <w:noWrap/>
            <w:vAlign w:val="center"/>
          </w:tcPr>
          <w:p w14:paraId="1D735C2C" w14:textId="1FBB5A1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DA3BA01" w14:textId="717B31F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23B724" w14:textId="1E37B66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E35C6CF" w14:textId="5A5C7A2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018A7CD" w14:textId="28C839D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CEA2A95" w14:textId="245F9BA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5E705810" w14:textId="02E28E5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6EF5806" w14:textId="487B561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7109B78" w14:textId="3EA2192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3293AC3" w14:textId="6BAAEBF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6FC02187" w14:textId="172C436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38D33E51" w14:textId="1823391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0A7016" w14:textId="1A52CDD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A7ABA7B" w14:textId="75AEEBA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50ED41" w14:textId="52930A8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8AAB819" w14:textId="6E07EB5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865569F" w14:textId="40DBF33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22B8ECCD" w14:textId="510F89E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61428D" w14:textId="5C2B6BB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D42D90A" w14:textId="08CF454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188D28DB" w14:textId="12A1CF2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A651353" w14:textId="64949F2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2A35915" w14:textId="34AB47E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F9D2CE8" w14:textId="29F35359"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D0958C" w14:textId="76D147A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0610D3" w14:textId="55B6FF6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FC036F5" w14:textId="6871DB20"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C0939B6" w14:textId="72F0555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5A0C7C" w:rsidRPr="006D60A0" w14:paraId="53EC8B33" w14:textId="77777777" w:rsidTr="009A0D25">
        <w:trPr>
          <w:gridBefore w:val="1"/>
          <w:wBefore w:w="28" w:type="pct"/>
          <w:trHeight w:val="20"/>
        </w:trPr>
        <w:tc>
          <w:tcPr>
            <w:tcW w:w="225" w:type="pct"/>
            <w:tcBorders>
              <w:top w:val="single" w:sz="6" w:space="0" w:color="auto"/>
            </w:tcBorders>
            <w:vAlign w:val="center"/>
          </w:tcPr>
          <w:p w14:paraId="7F4C4E8F" w14:textId="066BD92D"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5</w:t>
            </w:r>
          </w:p>
        </w:tc>
        <w:tc>
          <w:tcPr>
            <w:tcW w:w="1984" w:type="pct"/>
            <w:gridSpan w:val="2"/>
            <w:tcBorders>
              <w:top w:val="single" w:sz="6" w:space="0" w:color="auto"/>
            </w:tcBorders>
            <w:shd w:val="clear" w:color="000000" w:fill="FFFFFF"/>
          </w:tcPr>
          <w:p w14:paraId="2D6EB3BE" w14:textId="74EE6798"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Remont i modernizacja obiektów kultury, świetlic wiejskich</w:t>
            </w:r>
          </w:p>
        </w:tc>
        <w:tc>
          <w:tcPr>
            <w:tcW w:w="115" w:type="pct"/>
            <w:tcBorders>
              <w:top w:val="single" w:sz="6" w:space="0" w:color="auto"/>
            </w:tcBorders>
            <w:noWrap/>
            <w:vAlign w:val="center"/>
          </w:tcPr>
          <w:p w14:paraId="0AF25A2A" w14:textId="5010C3C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E79C471" w14:textId="2E331B4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71EBF4" w14:textId="79AA744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D75E5BA" w14:textId="1B3B501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FAF49A" w14:textId="4D7D224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C867E3A" w14:textId="5499E5E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5EA55F72" w14:textId="2F15810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094B733B" w14:textId="670470B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90579B" w14:textId="30640D2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27D9F7C" w14:textId="09590BE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85C5181" w14:textId="382B418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68AFACA2" w14:textId="6E7D243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67EBCD6" w14:textId="51E2515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71F2C7E" w14:textId="7256E22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1FAB3F1" w14:textId="0A2EB57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9D5FA0B" w14:textId="3CF4017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0E65B81" w14:textId="77E9731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0511FBC" w14:textId="51F14E6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33B27CC" w14:textId="315910B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F726EEF" w14:textId="40E42EA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4416BF02" w14:textId="0CDD95A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AA970E" w14:textId="2BC3063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71BA12" w14:textId="73D2C1BF"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3FC110A" w14:textId="775FC50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2697EF" w14:textId="30178FE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9F637E" w14:textId="12F8D82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CB8D767" w14:textId="6F892954"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3A2C635C" w14:textId="3A29647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8</w:t>
            </w:r>
          </w:p>
        </w:tc>
      </w:tr>
      <w:tr w:rsidR="005A0C7C" w:rsidRPr="006D60A0" w14:paraId="370FF625" w14:textId="77777777" w:rsidTr="009A0D25">
        <w:trPr>
          <w:gridBefore w:val="1"/>
          <w:wBefore w:w="28" w:type="pct"/>
          <w:trHeight w:val="20"/>
        </w:trPr>
        <w:tc>
          <w:tcPr>
            <w:tcW w:w="225" w:type="pct"/>
            <w:tcBorders>
              <w:top w:val="single" w:sz="6" w:space="0" w:color="auto"/>
            </w:tcBorders>
            <w:vAlign w:val="center"/>
          </w:tcPr>
          <w:p w14:paraId="7E99B8CA" w14:textId="6763019D" w:rsidR="005A0C7C" w:rsidRPr="006D60A0" w:rsidRDefault="005A0C7C" w:rsidP="005A0C7C">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6</w:t>
            </w:r>
          </w:p>
        </w:tc>
        <w:tc>
          <w:tcPr>
            <w:tcW w:w="1984" w:type="pct"/>
            <w:gridSpan w:val="2"/>
            <w:tcBorders>
              <w:top w:val="single" w:sz="6" w:space="0" w:color="auto"/>
            </w:tcBorders>
            <w:shd w:val="clear" w:color="000000" w:fill="FFFFFF"/>
          </w:tcPr>
          <w:p w14:paraId="6A532BF8" w14:textId="739D9F73" w:rsidR="005A0C7C" w:rsidRPr="006D60A0" w:rsidRDefault="005A0C7C" w:rsidP="005A0C7C">
            <w:pPr>
              <w:suppressAutoHyphens w:val="0"/>
              <w:rPr>
                <w:rFonts w:eastAsia="Times New Roman" w:cs="Times New Roman"/>
                <w:kern w:val="0"/>
                <w:sz w:val="18"/>
                <w:szCs w:val="18"/>
                <w:lang w:eastAsia="pl-PL" w:bidi="ar-SA"/>
              </w:rPr>
            </w:pPr>
            <w:r w:rsidRPr="006D60A0">
              <w:rPr>
                <w:rFonts w:cs="Times New Roman"/>
                <w:sz w:val="18"/>
                <w:szCs w:val="18"/>
              </w:rPr>
              <w:t>Walka z patologią – aktywizacja społeczna, warsztaty i programy pomocowe</w:t>
            </w:r>
          </w:p>
        </w:tc>
        <w:tc>
          <w:tcPr>
            <w:tcW w:w="115" w:type="pct"/>
            <w:tcBorders>
              <w:top w:val="single" w:sz="6" w:space="0" w:color="auto"/>
            </w:tcBorders>
            <w:noWrap/>
            <w:vAlign w:val="center"/>
          </w:tcPr>
          <w:p w14:paraId="13CABC69" w14:textId="46A6ABC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3AAD086" w14:textId="03181FC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B0E905A" w14:textId="4F87B0CB"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C4A735" w14:textId="239628A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B4F8647" w14:textId="52A15A8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4DF2C76" w14:textId="131B46DD"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B9561A" w14:textId="187A40E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128F5DD" w14:textId="25180B93"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B6D17FF" w14:textId="2680C85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33E5D17" w14:textId="35928574"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7A8611D2" w14:textId="5116706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46696A9" w14:textId="64E41C2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EAE7E20" w14:textId="1E17F49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7297C53" w14:textId="180FB740"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D9348CE" w14:textId="2DF5DD0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65CD9B5" w14:textId="4C2D3A0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318CA8C" w14:textId="7E17C1E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791F35DF" w14:textId="7076D74A"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D62A41F" w14:textId="1A2E3562"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C3F19B3" w14:textId="79C2C20C"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C992BC" w14:textId="3F9B3135"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F0F24AB" w14:textId="3FBB98FE"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2FE7D06" w14:textId="1AE920D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80F4545" w14:textId="7C9DA667"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E125BB" w14:textId="4705B681"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716395" w14:textId="41373AB8"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060D4A" w14:textId="7ED48619" w:rsidR="005A0C7C" w:rsidRPr="006D60A0" w:rsidRDefault="005A0C7C" w:rsidP="005A0C7C">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C38B8A2" w14:textId="60FF2A86" w:rsidR="005A0C7C" w:rsidRPr="006D60A0" w:rsidRDefault="005A0C7C" w:rsidP="005A0C7C">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9</w:t>
            </w:r>
          </w:p>
        </w:tc>
      </w:tr>
      <w:tr w:rsidR="00FF5686" w:rsidRPr="006D60A0" w14:paraId="7334D319" w14:textId="77777777" w:rsidTr="009A0D25">
        <w:trPr>
          <w:gridBefore w:val="1"/>
          <w:wBefore w:w="28" w:type="pct"/>
          <w:trHeight w:val="20"/>
        </w:trPr>
        <w:tc>
          <w:tcPr>
            <w:tcW w:w="250" w:type="pct"/>
            <w:gridSpan w:val="2"/>
          </w:tcPr>
          <w:p w14:paraId="77E947C6" w14:textId="77777777" w:rsidR="00FF5686" w:rsidRPr="006D60A0" w:rsidRDefault="00FF5686" w:rsidP="00FF5686">
            <w:pPr>
              <w:pStyle w:val="Akapitzlist"/>
              <w:spacing w:before="0"/>
              <w:rPr>
                <w:rFonts w:eastAsia="Times New Roman" w:cs="Times New Roman"/>
                <w:kern w:val="0"/>
                <w:sz w:val="18"/>
                <w:szCs w:val="18"/>
                <w:lang w:eastAsia="pl-PL" w:bidi="ar-SA"/>
              </w:rPr>
            </w:pPr>
          </w:p>
        </w:tc>
        <w:tc>
          <w:tcPr>
            <w:tcW w:w="4722" w:type="pct"/>
            <w:gridSpan w:val="29"/>
          </w:tcPr>
          <w:p w14:paraId="11B8EF62" w14:textId="77777777" w:rsidR="005A0C7C" w:rsidRPr="006D60A0" w:rsidRDefault="005A0C7C" w:rsidP="005A0C7C">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7EC42AE9" w14:textId="7048262D" w:rsidR="005A0C7C" w:rsidRPr="006D60A0" w:rsidRDefault="005A0C7C" w:rsidP="005A0C7C">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cs="Times New Roman"/>
                <w:sz w:val="18"/>
                <w:szCs w:val="18"/>
              </w:rPr>
              <w:t xml:space="preserve">Oddziaływania wystąpią na etapie budowy i mogą wiązać się z koniecznością usunięcia drzew/krzewów kolidujących z rozbudową/budową (domu seniora, placówek oświatowych, obiektów sportowych, </w:t>
            </w:r>
            <w:r w:rsidR="004448B9" w:rsidRPr="006D60A0">
              <w:rPr>
                <w:rFonts w:cs="Times New Roman"/>
                <w:sz w:val="18"/>
                <w:szCs w:val="18"/>
              </w:rPr>
              <w:t>kulturalnych, świetlic czy modernizacją ośrodka zdrowia</w:t>
            </w:r>
            <w:r w:rsidRPr="006D60A0">
              <w:rPr>
                <w:rFonts w:cs="Times New Roman"/>
                <w:sz w:val="18"/>
                <w:szCs w:val="18"/>
              </w:rPr>
              <w:t>), usunięcie zieleni wiąże się z lokalnym przekształceniem krajobrazu, oddziaływanie będzie również związane z koniecznością wykonania np. odwodnienia obiektu i zagospodarowania wód opadowych i roztopowych. W celu ograniczenia takich działań obiekty zostaną zlokalizowane w miejscu, które pozwoli ograniczyć potencjalne odziaływanie, a po realizacji zostaną zrealizowane nasadzenia kompensacyjne. Realizacja takich zadań zostanie poprzedzona inwentaryzacją przyrodniczą.</w:t>
            </w:r>
          </w:p>
          <w:p w14:paraId="46AF2235" w14:textId="77777777" w:rsidR="005A0C7C" w:rsidRPr="006D60A0" w:rsidRDefault="005A0C7C" w:rsidP="005A0C7C">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Dla modernizacji obiektów </w:t>
            </w:r>
            <w:r w:rsidRPr="006D60A0">
              <w:rPr>
                <w:rFonts w:cs="Times New Roman"/>
                <w:sz w:val="18"/>
                <w:szCs w:val="18"/>
              </w:rPr>
              <w:t>oddziaływania wystąpią na etapie budowy związane z wykorzystaniem maszyn budowlanych - hałasem oraz spalaniem paliw z tym związanych. K</w:t>
            </w:r>
            <w:r w:rsidRPr="006D60A0">
              <w:rPr>
                <w:rFonts w:eastAsia="Times New Roman" w:cs="Times New Roman"/>
                <w:kern w:val="0"/>
                <w:sz w:val="18"/>
                <w:szCs w:val="18"/>
                <w:lang w:eastAsia="pl-PL" w:bidi="ar-SA"/>
              </w:rPr>
              <w:t xml:space="preserve">onieczne jest dostosowanie terminów prac do okresów lęgowych ptaków ze względu na ryzyko ich płoszenia związana z hałasem prowadzonych prac. Prace mają na celu ograniczenie presji antropologicznej poprzez kanalizowanie ruchu turystycznego. </w:t>
            </w:r>
          </w:p>
          <w:p w14:paraId="47C024F1" w14:textId="7A6BB7E2" w:rsidR="005A0C7C" w:rsidRPr="006D60A0" w:rsidRDefault="005A0C7C" w:rsidP="005A0C7C">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cs="Times New Roman"/>
                <w:sz w:val="18"/>
                <w:szCs w:val="18"/>
              </w:rPr>
              <w:t>Remonty</w:t>
            </w:r>
            <w:r w:rsidR="004448B9" w:rsidRPr="006D60A0">
              <w:rPr>
                <w:rFonts w:cs="Times New Roman"/>
                <w:sz w:val="18"/>
                <w:szCs w:val="18"/>
              </w:rPr>
              <w:t xml:space="preserve">/modernizacja istniejących obiektów czy </w:t>
            </w:r>
            <w:r w:rsidRPr="006D60A0">
              <w:rPr>
                <w:rFonts w:cs="Times New Roman"/>
                <w:sz w:val="18"/>
                <w:szCs w:val="18"/>
              </w:rPr>
              <w:t>budowa nowych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31561BA7" w14:textId="77777777" w:rsidR="005A0C7C" w:rsidRPr="006D60A0" w:rsidRDefault="005A0C7C" w:rsidP="005A0C7C">
            <w:pPr>
              <w:pStyle w:val="Akapitzlist"/>
              <w:numPr>
                <w:ilvl w:val="0"/>
                <w:numId w:val="45"/>
              </w:numPr>
              <w:spacing w:before="0"/>
              <w:ind w:left="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426336A9" w14:textId="4F6F90F0" w:rsidR="00FF5686" w:rsidRPr="006D60A0" w:rsidRDefault="005A0C7C" w:rsidP="005A0C7C">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2A3836" w:rsidRPr="006D60A0" w14:paraId="09049838" w14:textId="77777777" w:rsidTr="009A0D25">
        <w:trPr>
          <w:gridBefore w:val="1"/>
          <w:wBefore w:w="28" w:type="pct"/>
          <w:trHeight w:val="20"/>
        </w:trPr>
        <w:tc>
          <w:tcPr>
            <w:tcW w:w="2209" w:type="pct"/>
            <w:gridSpan w:val="3"/>
            <w:vAlign w:val="center"/>
          </w:tcPr>
          <w:p w14:paraId="4D0CAD65" w14:textId="4BF83FF2" w:rsidR="002A3836" w:rsidRPr="006D60A0" w:rsidRDefault="002A3836" w:rsidP="002A3836">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Cel operacyjny Poprawa estetyki i zagospodarowania przestrzeni publicznej celem podniesienia atrakcyjności życia mieszkańców</w:t>
            </w:r>
          </w:p>
        </w:tc>
        <w:tc>
          <w:tcPr>
            <w:tcW w:w="2763" w:type="pct"/>
            <w:gridSpan w:val="28"/>
            <w:tcBorders>
              <w:top w:val="single" w:sz="6" w:space="0" w:color="auto"/>
              <w:bottom w:val="single" w:sz="6" w:space="0" w:color="auto"/>
            </w:tcBorders>
            <w:shd w:val="clear" w:color="auto" w:fill="BFBFBF" w:themeFill="background1" w:themeFillShade="BF"/>
          </w:tcPr>
          <w:p w14:paraId="7A64D321" w14:textId="49D373DB" w:rsidR="002A3836" w:rsidRPr="006D60A0" w:rsidRDefault="002A3836" w:rsidP="002A3836">
            <w:pPr>
              <w:rPr>
                <w:rFonts w:eastAsia="Times New Roman" w:cs="Times New Roman"/>
                <w:kern w:val="0"/>
                <w:sz w:val="18"/>
                <w:szCs w:val="18"/>
                <w:lang w:eastAsia="pl-PL" w:bidi="ar-SA"/>
              </w:rPr>
            </w:pPr>
          </w:p>
        </w:tc>
      </w:tr>
      <w:tr w:rsidR="002A3836" w:rsidRPr="006D60A0" w14:paraId="41A9CE74" w14:textId="77777777" w:rsidTr="009A0D25">
        <w:trPr>
          <w:gridBefore w:val="1"/>
          <w:wBefore w:w="28" w:type="pct"/>
          <w:trHeight w:val="20"/>
        </w:trPr>
        <w:tc>
          <w:tcPr>
            <w:tcW w:w="225" w:type="pct"/>
            <w:tcBorders>
              <w:top w:val="single" w:sz="6" w:space="0" w:color="auto"/>
            </w:tcBorders>
            <w:vAlign w:val="center"/>
          </w:tcPr>
          <w:p w14:paraId="75B20CD5" w14:textId="5C7E7F2E" w:rsidR="002A3836" w:rsidRPr="006D60A0" w:rsidRDefault="002A3836" w:rsidP="002A3836">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4AA33419" w14:textId="13E199D9" w:rsidR="002A3836" w:rsidRPr="006D60A0" w:rsidRDefault="002A3836" w:rsidP="002A3836">
            <w:pPr>
              <w:suppressAutoHyphens w:val="0"/>
              <w:rPr>
                <w:rFonts w:eastAsia="Times New Roman" w:cs="Times New Roman"/>
                <w:kern w:val="0"/>
                <w:sz w:val="18"/>
                <w:szCs w:val="18"/>
                <w:lang w:eastAsia="pl-PL" w:bidi="ar-SA"/>
              </w:rPr>
            </w:pPr>
            <w:r w:rsidRPr="006D60A0">
              <w:rPr>
                <w:rFonts w:cs="Times New Roman"/>
                <w:sz w:val="18"/>
                <w:szCs w:val="18"/>
              </w:rPr>
              <w:t>Renowacja i rewitalizacja zabytków znajdujących się na terenie gminy</w:t>
            </w:r>
          </w:p>
        </w:tc>
        <w:tc>
          <w:tcPr>
            <w:tcW w:w="115" w:type="pct"/>
            <w:tcBorders>
              <w:top w:val="single" w:sz="6" w:space="0" w:color="auto"/>
            </w:tcBorders>
            <w:noWrap/>
            <w:vAlign w:val="center"/>
          </w:tcPr>
          <w:p w14:paraId="7212927F" w14:textId="278A826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D8B1629" w14:textId="07B8573F"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DDFED4" w14:textId="45F7D278"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E860659" w14:textId="4F52237A"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6AE5D93" w14:textId="1D27F004"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5A4890B1" w14:textId="202F842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CE3AA4C" w14:textId="59EC7BB7"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508F0D7" w14:textId="60530F3E"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30C29AB" w14:textId="6D7CAFB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4A75C7C" w14:textId="636DD26D"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393F94E" w14:textId="072E7C7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6ED013B4" w14:textId="1D688A3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90CF96" w14:textId="4E8A2170"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1787640" w14:textId="2431A2E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55D3709" w14:textId="1F4329E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415408B" w14:textId="6EAB15F2"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03E1992B" w14:textId="3475EA5D"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6CD13CF3" w14:textId="2AACB898"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59DA1C" w14:textId="3F326BA5"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8110DD5" w14:textId="0C587D4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14C7DEB" w14:textId="39CAA239"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877C88" w14:textId="2DBE3C99"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C15749" w14:textId="762795E4"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A3E31E2" w14:textId="67AE43A3"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F0C84F1" w14:textId="2365AF24"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E54E33A" w14:textId="0EFCB346"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99DDB18" w14:textId="0F764AF1"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67EB1C4E" w14:textId="4825B01B" w:rsidR="002A3836" w:rsidRPr="006D60A0" w:rsidRDefault="002A3836" w:rsidP="002A3836">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2A3836" w:rsidRPr="006D60A0" w14:paraId="62194BAB" w14:textId="77777777" w:rsidTr="009A0D25">
        <w:trPr>
          <w:gridBefore w:val="1"/>
          <w:wBefore w:w="28" w:type="pct"/>
          <w:trHeight w:val="20"/>
        </w:trPr>
        <w:tc>
          <w:tcPr>
            <w:tcW w:w="225" w:type="pct"/>
            <w:tcBorders>
              <w:top w:val="single" w:sz="6" w:space="0" w:color="auto"/>
            </w:tcBorders>
            <w:vAlign w:val="center"/>
          </w:tcPr>
          <w:p w14:paraId="7AA8F1B6" w14:textId="68E1CA42" w:rsidR="002A3836" w:rsidRPr="006D60A0" w:rsidRDefault="002A3836" w:rsidP="002A3836">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2, </w:t>
            </w:r>
          </w:p>
        </w:tc>
        <w:tc>
          <w:tcPr>
            <w:tcW w:w="1984" w:type="pct"/>
            <w:gridSpan w:val="2"/>
            <w:tcBorders>
              <w:top w:val="single" w:sz="6" w:space="0" w:color="auto"/>
            </w:tcBorders>
            <w:shd w:val="clear" w:color="000000" w:fill="FFFFFF"/>
          </w:tcPr>
          <w:p w14:paraId="3E4DD472" w14:textId="026BEBFD" w:rsidR="002A3836" w:rsidRPr="006D60A0" w:rsidRDefault="002A3836" w:rsidP="002A3836">
            <w:pPr>
              <w:rPr>
                <w:rFonts w:eastAsia="Times New Roman" w:cs="Times New Roman"/>
                <w:kern w:val="0"/>
                <w:sz w:val="18"/>
                <w:szCs w:val="18"/>
                <w:lang w:eastAsia="pl-PL" w:bidi="ar-SA"/>
              </w:rPr>
            </w:pPr>
            <w:r w:rsidRPr="006D60A0">
              <w:rPr>
                <w:rFonts w:cs="Times New Roman"/>
                <w:sz w:val="18"/>
                <w:szCs w:val="18"/>
              </w:rPr>
              <w:t>Budowa małej architektury (np. siłowni, placów zabaw)</w:t>
            </w:r>
          </w:p>
        </w:tc>
        <w:tc>
          <w:tcPr>
            <w:tcW w:w="115" w:type="pct"/>
            <w:tcBorders>
              <w:top w:val="single" w:sz="6" w:space="0" w:color="auto"/>
            </w:tcBorders>
            <w:noWrap/>
            <w:vAlign w:val="center"/>
          </w:tcPr>
          <w:p w14:paraId="4ADBE0AC" w14:textId="14EBFAD5"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046F65B" w14:textId="3C027906"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D65F306" w14:textId="45E9A522"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B2911A8" w14:textId="2F70EDE8"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974A32" w14:textId="1A63ADFB"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4065D38" w14:textId="7D1641B5"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3330D54" w14:textId="59E3C08D"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8931D25" w14:textId="115ECE8C"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D1CED0" w14:textId="7D2684DB"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1F7C825" w14:textId="49C3C802"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9C61153" w14:textId="76DCD7B4"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E938DD9" w14:textId="114C1293"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B57881" w14:textId="2E714062"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5DCA8F4" w14:textId="49BFC52B"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4A8C69" w14:textId="5CFBED18"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FF93D9B" w14:textId="47C38FD4"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17BD5C9F" w14:textId="34719740"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5696F63C" w14:textId="04C446EC"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7137A8" w14:textId="78E188F3"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A711C66" w14:textId="7F4FBB79"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5B2BFA" w14:textId="30D8120F"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B2F521" w14:textId="6C39A216"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72CE9F" w14:textId="7A0C219F"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F6DAF95" w14:textId="3E72C5E0"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F5D0DB" w14:textId="541DF89E"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A5A206C" w14:textId="1CD7A1DD"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9AB848" w14:textId="1769544F"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109C9553" w14:textId="3ED416F1" w:rsidR="002A3836" w:rsidRPr="006D60A0" w:rsidRDefault="002A3836" w:rsidP="002A3836">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2A3836" w:rsidRPr="006D60A0" w14:paraId="63D5C353" w14:textId="77777777" w:rsidTr="009A0D25">
        <w:trPr>
          <w:gridBefore w:val="1"/>
          <w:wBefore w:w="28" w:type="pct"/>
          <w:trHeight w:val="20"/>
        </w:trPr>
        <w:tc>
          <w:tcPr>
            <w:tcW w:w="250" w:type="pct"/>
            <w:gridSpan w:val="2"/>
          </w:tcPr>
          <w:p w14:paraId="7D68F530" w14:textId="77777777" w:rsidR="002A3836" w:rsidRPr="006D60A0" w:rsidRDefault="002A3836" w:rsidP="002A3836">
            <w:pPr>
              <w:rPr>
                <w:rFonts w:eastAsia="Times New Roman" w:cs="Times New Roman"/>
                <w:kern w:val="0"/>
                <w:sz w:val="18"/>
                <w:szCs w:val="18"/>
                <w:lang w:eastAsia="pl-PL" w:bidi="ar-SA"/>
              </w:rPr>
            </w:pPr>
          </w:p>
        </w:tc>
        <w:tc>
          <w:tcPr>
            <w:tcW w:w="4722" w:type="pct"/>
            <w:gridSpan w:val="29"/>
          </w:tcPr>
          <w:p w14:paraId="269D8C72" w14:textId="77777777" w:rsidR="00455B77"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0521CB2F" w14:textId="77777777" w:rsidR="00455B77" w:rsidRPr="006D60A0" w:rsidRDefault="00455B77" w:rsidP="00455B77">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cs="Times New Roman"/>
                <w:sz w:val="18"/>
                <w:szCs w:val="18"/>
              </w:rPr>
              <w:lastRenderedPageBreak/>
              <w:t>Rewitalizacja obiektów wprowadzi nowy element krajobrazu. danej miejscowości. Ocena krajobrazu jest jedną z najbardziej subiektywnych ocen oddziaływania, dlatego bardzo duży wpływ na odbiór działań będzie miała wizja architekta/projektant, należy jednak założyć, że projekt będzie atrakcyjny krajobrazowo, w związku z tym przewiduje się wystąpienie pozytywnego oddziaływania na krajobraz. W przypadku modernizacji starej infrastruktury wpływ na krajobraz będzie jednoznacznie pozytywny</w:t>
            </w:r>
          </w:p>
          <w:p w14:paraId="7C7C6E69" w14:textId="77777777" w:rsidR="00455B77" w:rsidRPr="006D60A0" w:rsidRDefault="00455B77" w:rsidP="00455B77">
            <w:pPr>
              <w:pStyle w:val="Akapitzlist"/>
              <w:numPr>
                <w:ilvl w:val="0"/>
                <w:numId w:val="45"/>
              </w:numPr>
              <w:suppressAutoHyphens w:val="0"/>
              <w:autoSpaceDE w:val="0"/>
              <w:autoSpaceDN w:val="0"/>
              <w:adjustRightInd w:val="0"/>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Bezpośrednie działanie na środowisko inwestycji przewiduje się jedynie w fazie budowy –tworzenie wykopów, emisja spalin z urządzeń, odpady. O</w:t>
            </w:r>
            <w:r w:rsidRPr="006D60A0">
              <w:rPr>
                <w:rFonts w:cs="Times New Roman"/>
                <w:sz w:val="18"/>
                <w:szCs w:val="18"/>
              </w:rPr>
              <w:t>ddziaływanie będzie również związane z koniecznością wykonania np. odwodnienia obiektu i zagospodarowania wód opadowych i roztopowych</w:t>
            </w:r>
            <w:r w:rsidRPr="006D60A0">
              <w:rPr>
                <w:rFonts w:eastAsia="Times New Roman" w:cs="Times New Roman"/>
                <w:kern w:val="0"/>
                <w:sz w:val="18"/>
                <w:szCs w:val="18"/>
                <w:lang w:eastAsia="pl-PL" w:bidi="ar-SA"/>
              </w:rPr>
              <w:t xml:space="preserve"> – po zakończeniu inwestycji szkody zostaną zniwelowane. </w:t>
            </w:r>
          </w:p>
          <w:p w14:paraId="4CA4B605" w14:textId="77777777" w:rsidR="00455B77" w:rsidRPr="006D60A0" w:rsidRDefault="00455B77" w:rsidP="00455B77">
            <w:pPr>
              <w:pStyle w:val="Akapitzlist"/>
              <w:numPr>
                <w:ilvl w:val="0"/>
                <w:numId w:val="45"/>
              </w:numPr>
              <w:spacing w:before="0"/>
              <w:ind w:left="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5985247D" w14:textId="03B18E66" w:rsidR="002A3836"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tc>
      </w:tr>
      <w:tr w:rsidR="00455B77" w:rsidRPr="006D60A0" w14:paraId="257EF10C" w14:textId="77777777" w:rsidTr="009A0D25">
        <w:trPr>
          <w:gridBefore w:val="1"/>
          <w:wBefore w:w="28" w:type="pct"/>
          <w:trHeight w:val="20"/>
        </w:trPr>
        <w:tc>
          <w:tcPr>
            <w:tcW w:w="2209" w:type="pct"/>
            <w:gridSpan w:val="3"/>
            <w:vAlign w:val="center"/>
          </w:tcPr>
          <w:p w14:paraId="1BDA18B4" w14:textId="7E4742A2" w:rsidR="00455B77" w:rsidRPr="006D60A0" w:rsidRDefault="00455B77"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Cel operacyjny Efektywne zarządzanie gminą</w:t>
            </w:r>
          </w:p>
        </w:tc>
        <w:tc>
          <w:tcPr>
            <w:tcW w:w="2763" w:type="pct"/>
            <w:gridSpan w:val="28"/>
            <w:tcBorders>
              <w:top w:val="single" w:sz="6" w:space="0" w:color="auto"/>
              <w:bottom w:val="single" w:sz="6" w:space="0" w:color="auto"/>
            </w:tcBorders>
            <w:shd w:val="clear" w:color="auto" w:fill="BFBFBF" w:themeFill="background1" w:themeFillShade="BF"/>
          </w:tcPr>
          <w:p w14:paraId="18F260F9" w14:textId="35189F7A" w:rsidR="00455B77" w:rsidRPr="006D60A0" w:rsidRDefault="00455B77" w:rsidP="00455B77">
            <w:pPr>
              <w:rPr>
                <w:rFonts w:eastAsia="Times New Roman" w:cs="Times New Roman"/>
                <w:kern w:val="0"/>
                <w:sz w:val="18"/>
                <w:szCs w:val="18"/>
                <w:lang w:eastAsia="pl-PL" w:bidi="ar-SA"/>
              </w:rPr>
            </w:pPr>
          </w:p>
        </w:tc>
      </w:tr>
      <w:tr w:rsidR="00455B77" w:rsidRPr="006D60A0" w14:paraId="294E7FE5" w14:textId="77777777" w:rsidTr="009A0D25">
        <w:trPr>
          <w:gridBefore w:val="1"/>
          <w:wBefore w:w="28" w:type="pct"/>
          <w:trHeight w:val="20"/>
        </w:trPr>
        <w:tc>
          <w:tcPr>
            <w:tcW w:w="225" w:type="pct"/>
            <w:tcBorders>
              <w:top w:val="single" w:sz="6" w:space="0" w:color="auto"/>
            </w:tcBorders>
            <w:vAlign w:val="center"/>
          </w:tcPr>
          <w:p w14:paraId="7C3E729A" w14:textId="0ED44CD2" w:rsidR="00455B77" w:rsidRPr="006D60A0" w:rsidRDefault="00455B77" w:rsidP="00455B7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02BF850C" w14:textId="12B94628" w:rsidR="00455B77" w:rsidRPr="006D60A0" w:rsidRDefault="00455B77" w:rsidP="00455B77">
            <w:pPr>
              <w:suppressAutoHyphens w:val="0"/>
              <w:rPr>
                <w:rFonts w:eastAsia="Times New Roman" w:cs="Times New Roman"/>
                <w:kern w:val="0"/>
                <w:sz w:val="18"/>
                <w:szCs w:val="18"/>
                <w:lang w:eastAsia="pl-PL" w:bidi="ar-SA"/>
              </w:rPr>
            </w:pPr>
            <w:r w:rsidRPr="006D60A0">
              <w:rPr>
                <w:rFonts w:cs="Times New Roman"/>
                <w:sz w:val="18"/>
                <w:szCs w:val="18"/>
              </w:rPr>
              <w:t>Nowoczesny Urząd, w pełni zinformatyzowany, rozwój systemu e-usług publicznych i gromadzenia danych BigData,  cyberbezpieczeństwo</w:t>
            </w:r>
          </w:p>
        </w:tc>
        <w:tc>
          <w:tcPr>
            <w:tcW w:w="115" w:type="pct"/>
            <w:tcBorders>
              <w:top w:val="single" w:sz="6" w:space="0" w:color="auto"/>
            </w:tcBorders>
            <w:noWrap/>
            <w:vAlign w:val="center"/>
          </w:tcPr>
          <w:p w14:paraId="085FBDA8" w14:textId="1F23E7B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5BFB9486" w14:textId="3F7CA0B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D7DB5E1" w14:textId="2B2E2D9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B76828" w14:textId="2596BB6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923A431" w14:textId="229FA92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75EC796" w14:textId="6228C4A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1BB2E3" w14:textId="510D678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3AA8FCC" w14:textId="0A49819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15B5D14" w14:textId="40FDEFC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90E852F" w14:textId="68E552C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D182967" w14:textId="40A67FA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2F924C8" w14:textId="4E7CFDB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B04CC01" w14:textId="2C1D541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2134588" w14:textId="7C2F68D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85F115A" w14:textId="41D6F22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2298436" w14:textId="6E1586F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2D2D812" w14:textId="4AE834D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58F6647E" w14:textId="493FADB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DC1E647" w14:textId="2AF81342"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2AC29C2" w14:textId="0A07934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CAA39B" w14:textId="5FAA15D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F370FE" w14:textId="1B15778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742612A" w14:textId="21986C3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8967E7E" w14:textId="6F7D17F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7F99BD" w14:textId="2D0DDE6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A39CC23" w14:textId="08194C8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594ACF" w14:textId="4D99218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A97B6D8" w14:textId="06A8B72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0B519861" w14:textId="77777777" w:rsidTr="009A0D25">
        <w:trPr>
          <w:gridBefore w:val="1"/>
          <w:wBefore w:w="28" w:type="pct"/>
          <w:trHeight w:val="20"/>
        </w:trPr>
        <w:tc>
          <w:tcPr>
            <w:tcW w:w="225" w:type="pct"/>
            <w:tcBorders>
              <w:top w:val="single" w:sz="6" w:space="0" w:color="auto"/>
            </w:tcBorders>
            <w:vAlign w:val="center"/>
          </w:tcPr>
          <w:p w14:paraId="2EA71710" w14:textId="1187FF7C" w:rsidR="00455B77" w:rsidRPr="006D60A0" w:rsidRDefault="00455B77" w:rsidP="00455B7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5B2C7C28" w14:textId="2E0BB8B2" w:rsidR="00455B77" w:rsidRPr="006D60A0" w:rsidRDefault="00455B77" w:rsidP="00455B77">
            <w:pPr>
              <w:suppressAutoHyphens w:val="0"/>
              <w:rPr>
                <w:rFonts w:eastAsia="Times New Roman" w:cs="Times New Roman"/>
                <w:kern w:val="0"/>
                <w:sz w:val="18"/>
                <w:szCs w:val="18"/>
                <w:lang w:eastAsia="pl-PL" w:bidi="ar-SA"/>
              </w:rPr>
            </w:pPr>
            <w:r w:rsidRPr="006D60A0">
              <w:rPr>
                <w:rFonts w:cs="Times New Roman"/>
                <w:sz w:val="18"/>
                <w:szCs w:val="18"/>
              </w:rPr>
              <w:t>Współpraca samorządu z NGO</w:t>
            </w:r>
          </w:p>
        </w:tc>
        <w:tc>
          <w:tcPr>
            <w:tcW w:w="115" w:type="pct"/>
            <w:tcBorders>
              <w:top w:val="single" w:sz="6" w:space="0" w:color="auto"/>
            </w:tcBorders>
            <w:noWrap/>
            <w:vAlign w:val="center"/>
          </w:tcPr>
          <w:p w14:paraId="54A3DEF9" w14:textId="064F4452"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DADEB7F" w14:textId="29FCB63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4303657" w14:textId="5EE706D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8A15ADB" w14:textId="5FFE3C0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12766B0" w14:textId="37527F5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F9B53B2" w14:textId="72EAE99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4E67A8D" w14:textId="390F40C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8F8577A" w14:textId="1935221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A40BE82" w14:textId="266948E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0D95D3E" w14:textId="301EDED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DDAC919" w14:textId="2B57FA42"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D61990D" w14:textId="69287E2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4396C50" w14:textId="517BB51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9FD2078" w14:textId="11E026C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ED3422E" w14:textId="5F3C62D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99ECD75" w14:textId="2AA8443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C3CC6CF" w14:textId="144EE79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42A3F413" w14:textId="3216BF3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6D766EE" w14:textId="2DB20EB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0946CC3" w14:textId="22EAB69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1D4670" w14:textId="216B258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24091D" w14:textId="268B9D1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87E4985" w14:textId="551718A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D73EB2" w14:textId="721ABF6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8D192B" w14:textId="072E87E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30B4CAE" w14:textId="1F1F56B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38982AF" w14:textId="104FA3F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D673463" w14:textId="5A523EFA"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2A38C3A2" w14:textId="77777777" w:rsidTr="009A0D25">
        <w:trPr>
          <w:gridBefore w:val="1"/>
          <w:wBefore w:w="28" w:type="pct"/>
          <w:trHeight w:val="20"/>
        </w:trPr>
        <w:tc>
          <w:tcPr>
            <w:tcW w:w="225" w:type="pct"/>
            <w:vAlign w:val="center"/>
          </w:tcPr>
          <w:p w14:paraId="2EF6CD14" w14:textId="2046ED84" w:rsidR="00455B77" w:rsidRPr="006D60A0" w:rsidRDefault="00455B77" w:rsidP="00455B7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shd w:val="clear" w:color="000000" w:fill="FFFFFF"/>
          </w:tcPr>
          <w:p w14:paraId="4D264644" w14:textId="2DECCBD3" w:rsidR="00455B77" w:rsidRPr="006D60A0" w:rsidRDefault="00455B77" w:rsidP="00455B77">
            <w:pPr>
              <w:suppressAutoHyphens w:val="0"/>
              <w:rPr>
                <w:rFonts w:eastAsia="Times New Roman" w:cs="Times New Roman"/>
                <w:kern w:val="0"/>
                <w:sz w:val="18"/>
                <w:szCs w:val="18"/>
                <w:lang w:eastAsia="pl-PL" w:bidi="ar-SA"/>
              </w:rPr>
            </w:pPr>
            <w:r w:rsidRPr="006D60A0">
              <w:rPr>
                <w:rFonts w:cs="Times New Roman"/>
                <w:sz w:val="18"/>
                <w:szCs w:val="18"/>
              </w:rPr>
              <w:t>Tworzenie warunków do rozwoju gmin</w:t>
            </w:r>
          </w:p>
        </w:tc>
        <w:tc>
          <w:tcPr>
            <w:tcW w:w="115" w:type="pct"/>
            <w:noWrap/>
            <w:vAlign w:val="center"/>
          </w:tcPr>
          <w:p w14:paraId="50627BEA" w14:textId="50E9053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6D389859" w14:textId="167A02BF"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F396E17" w14:textId="61C8253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9414797" w14:textId="564881E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8644086" w14:textId="36AD3DDC"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90C3842" w14:textId="2F2AF5D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4D7252E" w14:textId="1E25250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CBA0A17" w14:textId="120B1A33"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821C68F" w14:textId="4EF8CC0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2CB2A40" w14:textId="39B7F68B"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3720ABF9" w14:textId="617A0FB5"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B72374F" w14:textId="22B96B19"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7C0D951" w14:textId="3E4E577A"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C5DEFEF" w14:textId="5E7EC26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ACA9929" w14:textId="3FF4D684"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962A51D" w14:textId="2ED64B6A"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3D9B9940" w14:textId="6E17E39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092306CC" w14:textId="25832001"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865470A" w14:textId="326F7B7D"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0632E10" w14:textId="79E13BEE"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7EAF713" w14:textId="50C50B4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C1576E2" w14:textId="324E795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E7E93EA" w14:textId="0791AA3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8FD73B8" w14:textId="7A3BCEE0"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E4D091F" w14:textId="637C71D7"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C63DBB3" w14:textId="382838B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DF06287" w14:textId="7A14CF18"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1A00C2AA" w14:textId="0B59CD46" w:rsidR="00455B77" w:rsidRPr="006D60A0" w:rsidRDefault="00455B77" w:rsidP="00455B7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5D9BD827" w14:textId="77777777" w:rsidTr="009A0D25">
        <w:trPr>
          <w:gridBefore w:val="1"/>
          <w:wBefore w:w="28" w:type="pct"/>
          <w:trHeight w:val="20"/>
        </w:trPr>
        <w:tc>
          <w:tcPr>
            <w:tcW w:w="250" w:type="pct"/>
            <w:gridSpan w:val="2"/>
          </w:tcPr>
          <w:p w14:paraId="3DB7A3CC" w14:textId="77777777" w:rsidR="00455B77" w:rsidRPr="006D60A0" w:rsidRDefault="00455B77" w:rsidP="00455B77">
            <w:pPr>
              <w:rPr>
                <w:rFonts w:eastAsia="Times New Roman" w:cs="Times New Roman"/>
                <w:kern w:val="0"/>
                <w:sz w:val="18"/>
                <w:szCs w:val="18"/>
                <w:lang w:eastAsia="pl-PL" w:bidi="ar-SA"/>
              </w:rPr>
            </w:pPr>
          </w:p>
        </w:tc>
        <w:tc>
          <w:tcPr>
            <w:tcW w:w="4722" w:type="pct"/>
            <w:gridSpan w:val="29"/>
          </w:tcPr>
          <w:p w14:paraId="5E43C9F1" w14:textId="77777777" w:rsidR="00455B77"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Potencjalne oddziaływania:</w:t>
            </w:r>
          </w:p>
          <w:p w14:paraId="69A6FC3D" w14:textId="77777777" w:rsidR="00455B77" w:rsidRPr="006D60A0" w:rsidRDefault="00455B77" w:rsidP="00455B77">
            <w:pPr>
              <w:pStyle w:val="Akapitzlist"/>
              <w:numPr>
                <w:ilvl w:val="0"/>
                <w:numId w:val="45"/>
              </w:numPr>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 xml:space="preserve">Działania w ramach tego celu to wyłącznie zamierzenie nieinfrastrukturalne. </w:t>
            </w:r>
          </w:p>
          <w:p w14:paraId="76CE262F" w14:textId="46279A42" w:rsidR="00455B77" w:rsidRPr="006D60A0" w:rsidRDefault="00455B77" w:rsidP="00455B7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Brak przewidywanego znaczącego  lub potencjalnie znaczącego oddziaływania na środowisko</w:t>
            </w:r>
          </w:p>
        </w:tc>
      </w:tr>
      <w:tr w:rsidR="00455B77" w:rsidRPr="006D60A0" w14:paraId="6544C5A0" w14:textId="5A03B912" w:rsidTr="009A0D25">
        <w:trPr>
          <w:gridBefore w:val="1"/>
          <w:wBefore w:w="28" w:type="pct"/>
          <w:trHeight w:val="20"/>
        </w:trPr>
        <w:tc>
          <w:tcPr>
            <w:tcW w:w="2209" w:type="pct"/>
            <w:gridSpan w:val="3"/>
            <w:tcBorders>
              <w:top w:val="single" w:sz="6" w:space="0" w:color="auto"/>
              <w:left w:val="single" w:sz="8" w:space="0" w:color="auto"/>
              <w:bottom w:val="single" w:sz="6" w:space="0" w:color="auto"/>
              <w:right w:val="single" w:sz="4" w:space="0" w:color="auto"/>
            </w:tcBorders>
            <w:vAlign w:val="center"/>
          </w:tcPr>
          <w:p w14:paraId="3A3D85DA" w14:textId="75741DFA" w:rsidR="00455B77" w:rsidRPr="006D60A0" w:rsidRDefault="00455B77"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b/>
                <w:bCs/>
                <w:sz w:val="18"/>
                <w:szCs w:val="18"/>
              </w:rPr>
              <w:t>Wsparcie rolnictwa w zakresie dostosowania do nowych wyzwań</w:t>
            </w:r>
          </w:p>
        </w:tc>
        <w:tc>
          <w:tcPr>
            <w:tcW w:w="2763" w:type="pct"/>
            <w:gridSpan w:val="28"/>
            <w:tcBorders>
              <w:top w:val="single" w:sz="6" w:space="0" w:color="auto"/>
              <w:left w:val="single" w:sz="4" w:space="0" w:color="auto"/>
              <w:bottom w:val="single" w:sz="6" w:space="0" w:color="auto"/>
              <w:right w:val="single" w:sz="8" w:space="0" w:color="auto"/>
            </w:tcBorders>
            <w:shd w:val="pct15" w:color="auto" w:fill="auto"/>
          </w:tcPr>
          <w:p w14:paraId="5BDFCE7B" w14:textId="77777777" w:rsidR="00455B77" w:rsidRPr="006D60A0" w:rsidRDefault="00455B77" w:rsidP="00455B77">
            <w:pPr>
              <w:rPr>
                <w:rFonts w:eastAsia="Times New Roman" w:cs="Times New Roman"/>
                <w:kern w:val="0"/>
                <w:sz w:val="18"/>
                <w:szCs w:val="18"/>
                <w:lang w:eastAsia="pl-PL" w:bidi="ar-SA"/>
              </w:rPr>
            </w:pPr>
          </w:p>
        </w:tc>
      </w:tr>
      <w:tr w:rsidR="009C3FA7" w:rsidRPr="006D60A0" w14:paraId="51B1A4C5" w14:textId="77777777" w:rsidTr="006D60A0">
        <w:trPr>
          <w:trHeight w:val="20"/>
        </w:trPr>
        <w:tc>
          <w:tcPr>
            <w:tcW w:w="254" w:type="pct"/>
            <w:gridSpan w:val="2"/>
            <w:tcBorders>
              <w:top w:val="single" w:sz="6" w:space="0" w:color="auto"/>
              <w:bottom w:val="single" w:sz="6" w:space="0" w:color="auto"/>
            </w:tcBorders>
            <w:shd w:val="clear" w:color="auto" w:fill="70AD47" w:themeFill="accent6"/>
            <w:vAlign w:val="center"/>
          </w:tcPr>
          <w:p w14:paraId="1A5E6544" w14:textId="02AEEA99" w:rsidR="009C3FA7" w:rsidRPr="006D60A0" w:rsidRDefault="009C3FA7" w:rsidP="009C3FA7">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bottom w:val="single" w:sz="6" w:space="0" w:color="auto"/>
              <w:right w:val="single" w:sz="4" w:space="0" w:color="auto"/>
            </w:tcBorders>
            <w:shd w:val="clear" w:color="auto" w:fill="70AD47" w:themeFill="accent6"/>
          </w:tcPr>
          <w:p w14:paraId="325FA8E3" w14:textId="1EA62105" w:rsidR="009C3FA7" w:rsidRPr="006D60A0" w:rsidRDefault="009C3FA7" w:rsidP="009C3FA7">
            <w:pPr>
              <w:suppressAutoHyphens w:val="0"/>
              <w:rPr>
                <w:rFonts w:cs="Times New Roman"/>
                <w:sz w:val="18"/>
                <w:szCs w:val="18"/>
              </w:rPr>
            </w:pPr>
            <w:r w:rsidRPr="006D60A0">
              <w:rPr>
                <w:rFonts w:cs="Times New Roman"/>
                <w:sz w:val="18"/>
                <w:szCs w:val="18"/>
              </w:rPr>
              <w:t>Uzbrojenie terenów inwestycyjnych;</w:t>
            </w:r>
          </w:p>
        </w:tc>
        <w:tc>
          <w:tcPr>
            <w:tcW w:w="115" w:type="pct"/>
            <w:tcBorders>
              <w:top w:val="single" w:sz="6" w:space="0" w:color="auto"/>
              <w:left w:val="single" w:sz="4" w:space="0" w:color="auto"/>
            </w:tcBorders>
            <w:noWrap/>
            <w:vAlign w:val="center"/>
          </w:tcPr>
          <w:p w14:paraId="1ADED55F" w14:textId="096125E2"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1AC6D3C" w14:textId="153BF8A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EE77AD3" w14:textId="1EC9C9B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115FDD60" w14:textId="04EB997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5BC74EF" w14:textId="6E5D1D15"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9DEAC1F" w14:textId="5CC541DE"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7E7DFD0C" w14:textId="4C95C08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261A2C1" w14:textId="5B9C483B"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36ADA772" w14:textId="3190FECD"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3EFD9861" w14:textId="67920247"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22" w:type="pct"/>
            <w:tcBorders>
              <w:top w:val="single" w:sz="6" w:space="0" w:color="auto"/>
            </w:tcBorders>
            <w:noWrap/>
            <w:vAlign w:val="center"/>
          </w:tcPr>
          <w:p w14:paraId="21CBA485" w14:textId="0F5839F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3" w:type="pct"/>
            <w:tcBorders>
              <w:top w:val="single" w:sz="6" w:space="0" w:color="auto"/>
            </w:tcBorders>
            <w:noWrap/>
            <w:vAlign w:val="center"/>
          </w:tcPr>
          <w:p w14:paraId="1C734FA5" w14:textId="24F84BFF"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8" w:type="pct"/>
            <w:tcBorders>
              <w:top w:val="single" w:sz="6" w:space="0" w:color="auto"/>
            </w:tcBorders>
            <w:noWrap/>
            <w:vAlign w:val="center"/>
          </w:tcPr>
          <w:p w14:paraId="0EC331CE" w14:textId="5B1EBB5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715A5C89" w14:textId="1665527B"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9CF685" w14:textId="24801E5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4AAA24CE" w14:textId="64D95DF2"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vAlign w:val="center"/>
          </w:tcPr>
          <w:p w14:paraId="7C52E087" w14:textId="574DEA7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101" w:type="pct"/>
            <w:tcBorders>
              <w:top w:val="single" w:sz="6" w:space="0" w:color="auto"/>
            </w:tcBorders>
            <w:vAlign w:val="center"/>
          </w:tcPr>
          <w:p w14:paraId="127C9840" w14:textId="3ADED2C5"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0E996CE" w14:textId="2BD149DE"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t>
            </w:r>
          </w:p>
        </w:tc>
        <w:tc>
          <w:tcPr>
            <w:tcW w:w="97" w:type="pct"/>
            <w:tcBorders>
              <w:top w:val="single" w:sz="6" w:space="0" w:color="auto"/>
            </w:tcBorders>
            <w:noWrap/>
            <w:vAlign w:val="center"/>
          </w:tcPr>
          <w:p w14:paraId="2C4B4896" w14:textId="33A00EB0"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F2C5D9C" w14:textId="6EB6646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100F93" w14:textId="6A66AD79"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325571" w14:textId="7C192FD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049E21" w14:textId="5B37C6E2"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3315CE" w14:textId="70B91B4E"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D8540E" w14:textId="6BF4A916"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1D7D38" w14:textId="5245E99A" w:rsidR="009C3FA7" w:rsidRPr="006D60A0" w:rsidRDefault="009C3FA7" w:rsidP="009C3FA7">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7359A8E7" w14:textId="5BAD7F67" w:rsidR="009C3FA7" w:rsidRPr="006D60A0" w:rsidRDefault="009C3FA7" w:rsidP="009C3FA7">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CF14BE" w:rsidRPr="006D60A0" w14:paraId="0289110C" w14:textId="77777777" w:rsidTr="006D60A0">
        <w:trPr>
          <w:trHeight w:val="20"/>
        </w:trPr>
        <w:tc>
          <w:tcPr>
            <w:tcW w:w="254" w:type="pct"/>
            <w:gridSpan w:val="2"/>
            <w:tcBorders>
              <w:top w:val="single" w:sz="6" w:space="0" w:color="auto"/>
            </w:tcBorders>
            <w:vAlign w:val="center"/>
          </w:tcPr>
          <w:p w14:paraId="270B0757" w14:textId="365EC956" w:rsidR="00CF14BE" w:rsidRPr="006D60A0" w:rsidRDefault="00CF14BE" w:rsidP="00CF14BE">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tcPr>
          <w:p w14:paraId="6D254C0D" w14:textId="45F346BC" w:rsidR="00CF14BE" w:rsidRPr="006D60A0" w:rsidRDefault="00CF14BE" w:rsidP="00CF14BE">
            <w:pPr>
              <w:suppressAutoHyphens w:val="0"/>
              <w:rPr>
                <w:rFonts w:cs="Times New Roman"/>
                <w:sz w:val="18"/>
                <w:szCs w:val="18"/>
              </w:rPr>
            </w:pPr>
            <w:r w:rsidRPr="006D60A0">
              <w:rPr>
                <w:rFonts w:cs="Times New Roman"/>
                <w:sz w:val="18"/>
                <w:szCs w:val="18"/>
              </w:rPr>
              <w:t>Udogodnienia dla przedsiębiorców;</w:t>
            </w:r>
          </w:p>
        </w:tc>
        <w:tc>
          <w:tcPr>
            <w:tcW w:w="115" w:type="pct"/>
            <w:noWrap/>
            <w:vAlign w:val="center"/>
          </w:tcPr>
          <w:p w14:paraId="4AE37872" w14:textId="65A1E44F"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39092A5" w14:textId="0EC0A28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C5686A1" w14:textId="0F27401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E779B4B" w14:textId="6FD1F37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8D46B1" w14:textId="6476F36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FDDC1DA" w14:textId="42648CF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962A1F7" w14:textId="26808B5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7EC2513" w14:textId="2C6E578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957010D" w14:textId="201FD3F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9D01D94" w14:textId="00139E5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100B5FAE" w14:textId="0BAE7A3A"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1F62506F" w14:textId="3F93B7E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9B46AF9" w14:textId="2102B5D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9789239" w14:textId="00078F3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18E5E49" w14:textId="3D0EFA9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DC3FE99" w14:textId="02B04E2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530AF285" w14:textId="40B1C58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606C855" w14:textId="7EF3330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D4053ED" w14:textId="52F91E0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7E065EB" w14:textId="3A02033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6B2B267" w14:textId="7A42BE9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6072DE93" w14:textId="6D9727C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D1A058" w14:textId="5ADE1E0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2011BDF" w14:textId="16324AC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F9713EE" w14:textId="226ABD0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1E443BD" w14:textId="73E1C8F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077EEE" w14:textId="37E7CAB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439D3F10" w14:textId="52592C7E" w:rsidR="00CF14BE" w:rsidRPr="006D60A0" w:rsidRDefault="00CF14BE" w:rsidP="00CF14BE">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CF14BE" w:rsidRPr="006D60A0" w14:paraId="5289FBE1" w14:textId="77777777" w:rsidTr="009A0D25">
        <w:trPr>
          <w:trHeight w:val="20"/>
        </w:trPr>
        <w:tc>
          <w:tcPr>
            <w:tcW w:w="254" w:type="pct"/>
            <w:gridSpan w:val="2"/>
            <w:vAlign w:val="center"/>
          </w:tcPr>
          <w:p w14:paraId="07367C19" w14:textId="420CBF55" w:rsidR="00CF14BE" w:rsidRPr="006D60A0" w:rsidRDefault="00CF14BE" w:rsidP="00CF14BE">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Pr>
          <w:p w14:paraId="50438719" w14:textId="4FFA9AFB" w:rsidR="00CF14BE" w:rsidRPr="006D60A0" w:rsidRDefault="00CF14BE" w:rsidP="00CF14BE">
            <w:pPr>
              <w:suppressAutoHyphens w:val="0"/>
              <w:rPr>
                <w:rFonts w:cs="Times New Roman"/>
                <w:sz w:val="18"/>
                <w:szCs w:val="18"/>
              </w:rPr>
            </w:pPr>
            <w:r w:rsidRPr="006D60A0">
              <w:rPr>
                <w:rFonts w:cs="Times New Roman"/>
                <w:sz w:val="18"/>
                <w:szCs w:val="18"/>
              </w:rPr>
              <w:t>Tworzenie warunków do powstawania nowych miejsc pracy w gminie;</w:t>
            </w:r>
          </w:p>
        </w:tc>
        <w:tc>
          <w:tcPr>
            <w:tcW w:w="115" w:type="pct"/>
            <w:noWrap/>
            <w:vAlign w:val="center"/>
          </w:tcPr>
          <w:p w14:paraId="49A2B6E1" w14:textId="02D73AE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024EA5B1" w14:textId="15FABE8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E372383" w14:textId="4F6D07E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45A1283" w14:textId="24D43FB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E8505BA" w14:textId="7D9D4EC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60399E1D" w14:textId="16E43FC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D73ADCE" w14:textId="4D7059B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9DF878E" w14:textId="6A2F7F5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F605CFB" w14:textId="3B3480E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EDBCF8A" w14:textId="6842BB8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1B5D07A" w14:textId="6321AD3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70BAF29" w14:textId="1DFF228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64BA5BE" w14:textId="5FDB443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F222870" w14:textId="79D4E94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C76364B" w14:textId="7805B62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E0D9A68" w14:textId="0E292DD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6AE98CB4" w14:textId="5CD1465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1CC7B839" w14:textId="63841CE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4F32CAA" w14:textId="5E564EBE"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00533F2" w14:textId="3017B40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2A6C1FA" w14:textId="186244B1"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26C5F6D" w14:textId="0CF1ED1B"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329596A4" w14:textId="3821DE21"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FC0D457" w14:textId="0653701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39EE161" w14:textId="4A0086A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138FC90" w14:textId="113AECD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23DEE3E" w14:textId="1C9CE014" w:rsidR="00CF14BE" w:rsidRPr="006D60A0" w:rsidRDefault="00CF14BE" w:rsidP="00CF14BE">
            <w:pPr>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6CE97066" w14:textId="494D2F4A" w:rsidR="00CF14BE" w:rsidRPr="006D60A0" w:rsidRDefault="00CF14BE" w:rsidP="00CF14BE">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CF14BE" w:rsidRPr="006D60A0" w14:paraId="6531F50E" w14:textId="77777777" w:rsidTr="009A0D25">
        <w:trPr>
          <w:trHeight w:val="20"/>
        </w:trPr>
        <w:tc>
          <w:tcPr>
            <w:tcW w:w="254" w:type="pct"/>
            <w:gridSpan w:val="2"/>
            <w:vAlign w:val="center"/>
          </w:tcPr>
          <w:p w14:paraId="1F5DDF2A" w14:textId="561C0EC9" w:rsidR="00CF14BE" w:rsidRPr="006D60A0" w:rsidRDefault="00CF14BE" w:rsidP="00CF14BE">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4</w:t>
            </w:r>
          </w:p>
        </w:tc>
        <w:tc>
          <w:tcPr>
            <w:tcW w:w="1984" w:type="pct"/>
            <w:gridSpan w:val="2"/>
          </w:tcPr>
          <w:p w14:paraId="6F47015B" w14:textId="5C187AEE" w:rsidR="00CF14BE" w:rsidRPr="006D60A0" w:rsidRDefault="00CF14BE" w:rsidP="00CF14BE">
            <w:pPr>
              <w:suppressAutoHyphens w:val="0"/>
              <w:rPr>
                <w:rFonts w:cs="Times New Roman"/>
                <w:sz w:val="18"/>
                <w:szCs w:val="18"/>
              </w:rPr>
            </w:pPr>
            <w:r w:rsidRPr="006D60A0">
              <w:rPr>
                <w:rFonts w:cs="Times New Roman"/>
                <w:sz w:val="18"/>
                <w:szCs w:val="18"/>
              </w:rPr>
              <w:t>Doradztwo w zakresie pozyskiwania dotacji zewnętrznych dla przedsiębiorców z terenu gminy</w:t>
            </w:r>
          </w:p>
        </w:tc>
        <w:tc>
          <w:tcPr>
            <w:tcW w:w="115" w:type="pct"/>
            <w:noWrap/>
            <w:vAlign w:val="center"/>
          </w:tcPr>
          <w:p w14:paraId="120BFB9E" w14:textId="052660F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70C0A41A" w14:textId="2C62441D"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9647321" w14:textId="50DBCD5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DA1923B" w14:textId="1B61ADBF"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A73A1BA" w14:textId="0D5326C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11100A34" w14:textId="4A0317C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F64381F" w14:textId="73B305D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32C9BED3" w14:textId="35F37121"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0AA7C06" w14:textId="5747D408"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27649DB7" w14:textId="799E16F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noWrap/>
            <w:vAlign w:val="center"/>
          </w:tcPr>
          <w:p w14:paraId="5A033D69" w14:textId="40E3D65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noWrap/>
            <w:vAlign w:val="center"/>
          </w:tcPr>
          <w:p w14:paraId="4957D8DF" w14:textId="7FA20AD6"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A27BE93" w14:textId="0686A80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71C6E5E4" w14:textId="76E9112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66E4985" w14:textId="6643BB44"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00077087" w14:textId="4F73FF3C"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vAlign w:val="center"/>
          </w:tcPr>
          <w:p w14:paraId="38748C3D" w14:textId="30139157"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vAlign w:val="center"/>
          </w:tcPr>
          <w:p w14:paraId="6A34C58B" w14:textId="79BB89B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058B549E" w14:textId="2A9E82BA"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noWrap/>
            <w:vAlign w:val="center"/>
          </w:tcPr>
          <w:p w14:paraId="4D39F32F" w14:textId="1E09E63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43333E59" w14:textId="7CD1EB93"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1FEBA1DE" w14:textId="1C476290"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2DAD8AB4" w14:textId="799CE109"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5AEF90C" w14:textId="1272155A"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4954382" w14:textId="3DA9D392"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7D4BBFB2" w14:textId="37265285" w:rsidR="00CF14BE" w:rsidRPr="006D60A0" w:rsidRDefault="00CF14BE" w:rsidP="00CF14BE">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noWrap/>
            <w:vAlign w:val="center"/>
          </w:tcPr>
          <w:p w14:paraId="5E05F7F6" w14:textId="543880EC" w:rsidR="00CF14BE" w:rsidRPr="006D60A0" w:rsidRDefault="00CF14BE" w:rsidP="00CF14BE">
            <w:pPr>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noWrap/>
            <w:vAlign w:val="center"/>
          </w:tcPr>
          <w:p w14:paraId="26069294" w14:textId="16B6B7F3" w:rsidR="00CF14BE" w:rsidRPr="006D60A0" w:rsidRDefault="00CF14BE" w:rsidP="00CF14BE">
            <w:pPr>
              <w:suppressAutoHyphens w:val="0"/>
              <w:jc w:val="right"/>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455B77" w:rsidRPr="006D60A0" w14:paraId="777D3A5F" w14:textId="77777777" w:rsidTr="009A0D25">
        <w:trPr>
          <w:trHeight w:val="20"/>
        </w:trPr>
        <w:tc>
          <w:tcPr>
            <w:tcW w:w="278" w:type="pct"/>
            <w:gridSpan w:val="3"/>
          </w:tcPr>
          <w:p w14:paraId="024F9EBF" w14:textId="77777777" w:rsidR="00455B77" w:rsidRPr="006D60A0" w:rsidRDefault="00455B77" w:rsidP="00455B77">
            <w:pPr>
              <w:suppressAutoHyphens w:val="0"/>
              <w:autoSpaceDE w:val="0"/>
              <w:autoSpaceDN w:val="0"/>
              <w:adjustRightInd w:val="0"/>
              <w:rPr>
                <w:rFonts w:eastAsia="Times New Roman" w:cs="Times New Roman"/>
                <w:kern w:val="0"/>
                <w:sz w:val="18"/>
                <w:szCs w:val="18"/>
                <w:lang w:eastAsia="pl-PL" w:bidi="ar-SA"/>
              </w:rPr>
            </w:pPr>
          </w:p>
        </w:tc>
        <w:tc>
          <w:tcPr>
            <w:tcW w:w="4722" w:type="pct"/>
            <w:gridSpan w:val="29"/>
          </w:tcPr>
          <w:p w14:paraId="45D3BD3C" w14:textId="77777777" w:rsidR="009C3FA7" w:rsidRPr="006D60A0" w:rsidRDefault="009C3FA7" w:rsidP="009C3FA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670F88BA"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Bezpośrednie działanie na środowisko inwestycji przewiduje się jedynie w fazie budowy dla uzbrajania terenów inwestycyjnych. Budowa kanalizacji sanitarnej/wodociągowej/dróg  –tworzenie wykopów, emisja spalin z urządzeń, odpady – po zakończeniu inwestycji szkody zostaną zniwelowane. Przy założeniu pracy bezawaryjnej sieci/oczyszczalni nie przewiduje się negatywnego oddziaływania na środowisko.</w:t>
            </w:r>
          </w:p>
          <w:p w14:paraId="59FD30EB"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cs="Times New Roman"/>
                <w:sz w:val="18"/>
                <w:szCs w:val="18"/>
              </w:rPr>
              <w:t>Oddziaływania wystąpią na etapie budowy i mogą wiązać się z koniecznością usunięcia drzew kolidujących z budową dróg dla uzbrojenia terenów inwestycyjnych -  usunięcie zieleni wiąże się z lokalnym przekształceniem krajobrazu, oddziaływanie będzie również związane z koniecznością wykonania np. odwodnienia obiektu i zagospodarowania wód opadowych i roztopowych. Po przeprowadzeniu zostaną dokonane nasadzenia kompensacyjne.</w:t>
            </w:r>
          </w:p>
          <w:p w14:paraId="614A900B"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Przy założeniu pracy bezawaryjnej sieci nie przewiduje się negatywnego oddziaływania na środowisko.</w:t>
            </w:r>
          </w:p>
          <w:p w14:paraId="0484ECB0"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lastRenderedPageBreak/>
              <w:t>W przypadku inwestycji prowadzonych w obszarach chronionych inwestycje zostaną przeprowadzone na terenie już przekształconym (sieć kanalizacyjna/wodociągowa, zostanie zlokalizowana w projektowanej drodze lub w pasie drogowym). Ewentualne negatywne oddziaływanie związane z inwestycją zostanie przewyższone przez korzyści</w:t>
            </w:r>
          </w:p>
          <w:p w14:paraId="7A78C49F" w14:textId="77777777" w:rsidR="009C3FA7" w:rsidRPr="006D60A0" w:rsidRDefault="009C3FA7" w:rsidP="009C3FA7">
            <w:pPr>
              <w:pStyle w:val="Akapitzlist"/>
              <w:numPr>
                <w:ilvl w:val="0"/>
                <w:numId w:val="45"/>
              </w:numPr>
              <w:spacing w:before="0"/>
              <w:jc w:val="both"/>
              <w:rPr>
                <w:rFonts w:cs="Times New Roman"/>
                <w:sz w:val="18"/>
                <w:szCs w:val="18"/>
              </w:rPr>
            </w:pPr>
            <w:r w:rsidRPr="006D60A0">
              <w:rPr>
                <w:rFonts w:cs="Times New Roman"/>
                <w:sz w:val="18"/>
                <w:szCs w:val="18"/>
              </w:rPr>
              <w:t xml:space="preserve">Na etapie realizacji inwestycji należy eliminować ich ujemny wpływ na środowisko poprzez dobór i zastosowanie nowoczesnych, przyjaznych środowisku technologii i materiałów budowlanych. </w:t>
            </w:r>
          </w:p>
          <w:p w14:paraId="061BF9CE" w14:textId="77777777" w:rsidR="009C3FA7" w:rsidRPr="006D60A0" w:rsidRDefault="009C3FA7" w:rsidP="009C3FA7">
            <w:pPr>
              <w:pStyle w:val="Akapitzlist"/>
              <w:numPr>
                <w:ilvl w:val="0"/>
                <w:numId w:val="45"/>
              </w:numPr>
              <w:suppressAutoHyphens w:val="0"/>
              <w:autoSpaceDE w:val="0"/>
              <w:autoSpaceDN w:val="0"/>
              <w:adjustRightInd w:val="0"/>
              <w:spacing w:before="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Uciążliwości wynikające z emisji spalin i inwestycji drogowych można skutecznie minimalizować przez nasadzenia pasów zieleni, stanowiących barierę w rozprzestrzenianiu zanieczyszczeń. Zieleń izolacyjna pełni również znaczącą rolę w poprawie mikroklimatu terenów zabudowanych. Zanieczyszczenia są skutecznie pochłaniane przez zwarte pasy zieleni, szerokości 10 – 20 m, z udziałem gatunków zimozielonych (pochłaniają one ponad 60% pyłów). Dodatkowo w celu ograniczenia hałasu możliwe jest stosowanie ekranów dźwiękoszczelnych.</w:t>
            </w:r>
          </w:p>
          <w:p w14:paraId="7A4B18FE" w14:textId="77777777" w:rsidR="009C3FA7" w:rsidRPr="006D60A0" w:rsidRDefault="009C3FA7" w:rsidP="009C3FA7">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W przypadku konieczności dla poszczególnych inwestycji zostanie przeprowadzona ocena oddziaływania na środowisko</w:t>
            </w:r>
          </w:p>
          <w:p w14:paraId="385C0617" w14:textId="77777777" w:rsidR="00455B77" w:rsidRPr="006D60A0" w:rsidRDefault="009C3FA7" w:rsidP="009C3FA7">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oddziaływania mają charakter wtórny, długookresowy, stały i są mniej istotne, oddziaływania projektu z poszczególnymi elementami środowiska zostały wymienione w tabeli powyżej.</w:t>
            </w:r>
          </w:p>
          <w:p w14:paraId="3048E4C6" w14:textId="684D67E5" w:rsidR="009C3FA7" w:rsidRPr="006D60A0" w:rsidRDefault="009C3FA7" w:rsidP="009C3FA7">
            <w:pPr>
              <w:suppressAutoHyphens w:val="0"/>
              <w:autoSpaceDE w:val="0"/>
              <w:autoSpaceDN w:val="0"/>
              <w:adjustRightInd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Pozostałe działania mają charakter nieinfrastrukturalny</w:t>
            </w:r>
          </w:p>
        </w:tc>
      </w:tr>
      <w:tr w:rsidR="00455B77" w:rsidRPr="006D60A0" w14:paraId="6D3C7F5B" w14:textId="77777777" w:rsidTr="009A0D25">
        <w:trPr>
          <w:trHeight w:val="20"/>
        </w:trPr>
        <w:tc>
          <w:tcPr>
            <w:tcW w:w="2237" w:type="pct"/>
            <w:gridSpan w:val="4"/>
            <w:vAlign w:val="center"/>
          </w:tcPr>
          <w:p w14:paraId="1A35426E" w14:textId="66DF14C3" w:rsidR="00455B77" w:rsidRPr="006D60A0" w:rsidRDefault="0012436F"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lastRenderedPageBreak/>
              <w:t xml:space="preserve">Cel operacyjny </w:t>
            </w:r>
            <w:r w:rsidRPr="006D60A0">
              <w:rPr>
                <w:rFonts w:cs="Times New Roman"/>
                <w:b/>
                <w:bCs/>
                <w:sz w:val="18"/>
                <w:szCs w:val="18"/>
              </w:rPr>
              <w:t>Promowanie lokalnych produktów, usług</w:t>
            </w:r>
          </w:p>
        </w:tc>
        <w:tc>
          <w:tcPr>
            <w:tcW w:w="2763" w:type="pct"/>
            <w:gridSpan w:val="28"/>
            <w:tcBorders>
              <w:top w:val="single" w:sz="6" w:space="0" w:color="auto"/>
              <w:bottom w:val="single" w:sz="6" w:space="0" w:color="auto"/>
            </w:tcBorders>
            <w:shd w:val="clear" w:color="auto" w:fill="BFBFBF" w:themeFill="background1" w:themeFillShade="BF"/>
          </w:tcPr>
          <w:p w14:paraId="08422971" w14:textId="77777777" w:rsidR="00455B77" w:rsidRPr="006D60A0" w:rsidRDefault="00455B77" w:rsidP="00455B77">
            <w:pPr>
              <w:rPr>
                <w:rFonts w:eastAsia="Times New Roman" w:cs="Times New Roman"/>
                <w:kern w:val="0"/>
                <w:sz w:val="18"/>
                <w:szCs w:val="18"/>
                <w:lang w:eastAsia="pl-PL" w:bidi="ar-SA"/>
              </w:rPr>
            </w:pPr>
          </w:p>
        </w:tc>
      </w:tr>
      <w:tr w:rsidR="009A0D25" w:rsidRPr="006D60A0" w14:paraId="1F6D5A16" w14:textId="77777777" w:rsidTr="009A0D25">
        <w:trPr>
          <w:trHeight w:val="20"/>
        </w:trPr>
        <w:tc>
          <w:tcPr>
            <w:tcW w:w="254" w:type="pct"/>
            <w:gridSpan w:val="2"/>
            <w:tcBorders>
              <w:top w:val="single" w:sz="6" w:space="0" w:color="auto"/>
            </w:tcBorders>
            <w:vAlign w:val="center"/>
          </w:tcPr>
          <w:p w14:paraId="44EEC5D0" w14:textId="5165670D"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17278ADE" w14:textId="4AF82C81"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Wsparcie lokalnych produktów rolniczych, ogrodniczych i sadowniczych;</w:t>
            </w:r>
          </w:p>
        </w:tc>
        <w:tc>
          <w:tcPr>
            <w:tcW w:w="115" w:type="pct"/>
            <w:tcBorders>
              <w:top w:val="single" w:sz="6" w:space="0" w:color="auto"/>
            </w:tcBorders>
            <w:noWrap/>
            <w:vAlign w:val="center"/>
          </w:tcPr>
          <w:p w14:paraId="63071301" w14:textId="4098BF4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170FB96" w14:textId="3EEFDD8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6706464" w14:textId="1311E40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0C7FAF7" w14:textId="30668B0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2F396C5" w14:textId="68F18B1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5EBD085" w14:textId="1572375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2AB46B4" w14:textId="59C0F43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FC40655" w14:textId="5A65E15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E33EBC3" w14:textId="1183582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8E84C37" w14:textId="76DA49F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12C0B28C" w14:textId="2F54EC4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58E732A" w14:textId="67F99F1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E4BE9E" w14:textId="6E58DE6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6717B42" w14:textId="6259770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A924DDF" w14:textId="1D381E6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9C23502" w14:textId="0CF2837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2A787521" w14:textId="4EA99131"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6A323FF0" w14:textId="5A33EA6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4CBC8EF" w14:textId="14B456F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8E83E22" w14:textId="6578607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0A478DD" w14:textId="5619E4A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BDA050" w14:textId="3A65238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BBD15E" w14:textId="55108B2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5BAE63" w14:textId="76B6DE8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3DC386" w14:textId="608319C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D829EB0" w14:textId="208117E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0E9C04" w14:textId="137EB14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5683F57B" w14:textId="7E6347F4"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22876FFA" w14:textId="77777777" w:rsidTr="009A0D25">
        <w:trPr>
          <w:trHeight w:val="20"/>
        </w:trPr>
        <w:tc>
          <w:tcPr>
            <w:tcW w:w="254" w:type="pct"/>
            <w:gridSpan w:val="2"/>
            <w:tcBorders>
              <w:top w:val="single" w:sz="6" w:space="0" w:color="auto"/>
            </w:tcBorders>
            <w:vAlign w:val="center"/>
          </w:tcPr>
          <w:p w14:paraId="770E5458" w14:textId="41CC5C11"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7BC6B6F1" w14:textId="23F504BB"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Promowanie usług świadczonych przez podmioty z terenu gminy;</w:t>
            </w:r>
          </w:p>
        </w:tc>
        <w:tc>
          <w:tcPr>
            <w:tcW w:w="115" w:type="pct"/>
            <w:tcBorders>
              <w:top w:val="single" w:sz="6" w:space="0" w:color="auto"/>
            </w:tcBorders>
            <w:noWrap/>
            <w:vAlign w:val="center"/>
          </w:tcPr>
          <w:p w14:paraId="116528E0" w14:textId="68181EE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0DDCD73" w14:textId="00658B3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1F97D6" w14:textId="529A588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F10A550" w14:textId="0644137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CA2CD38" w14:textId="7CAA550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CA7D169" w14:textId="2D8BCC6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D196A8F" w14:textId="672C3D9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319B960" w14:textId="2743A4F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CE99861" w14:textId="691C932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87887E" w14:textId="084585C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328C4003" w14:textId="6E29D18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9807EB1" w14:textId="5557DE4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18930B4" w14:textId="26F7AA3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71E5283" w14:textId="0649674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15065BA" w14:textId="490B04B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45B46E4" w14:textId="46C029E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4CBB8D1E" w14:textId="551586AC"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52218E24" w14:textId="35DC4DF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C56D78A" w14:textId="5FA7387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A97A884" w14:textId="2D2E419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28B2A3" w14:textId="62970A3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F59D328" w14:textId="576F709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4068B5B" w14:textId="69401D4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A1D1C7E" w14:textId="5BB15D9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9DAE020" w14:textId="3E5FD69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CD4D0A4" w14:textId="7DB891A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B54F313" w14:textId="2CB7DCD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04FE1565" w14:textId="249F76ED"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382CA50A" w14:textId="77777777" w:rsidTr="009A0D25">
        <w:trPr>
          <w:trHeight w:val="20"/>
        </w:trPr>
        <w:tc>
          <w:tcPr>
            <w:tcW w:w="254" w:type="pct"/>
            <w:gridSpan w:val="2"/>
            <w:tcBorders>
              <w:top w:val="single" w:sz="6" w:space="0" w:color="auto"/>
            </w:tcBorders>
            <w:vAlign w:val="center"/>
          </w:tcPr>
          <w:p w14:paraId="521BACDF" w14:textId="14A227A2"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shd w:val="clear" w:color="000000" w:fill="FFFFFF"/>
          </w:tcPr>
          <w:p w14:paraId="0AC3BCCF" w14:textId="23695C03"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Promocja turystyczna gminy</w:t>
            </w:r>
          </w:p>
        </w:tc>
        <w:tc>
          <w:tcPr>
            <w:tcW w:w="115" w:type="pct"/>
            <w:tcBorders>
              <w:top w:val="single" w:sz="6" w:space="0" w:color="auto"/>
            </w:tcBorders>
            <w:noWrap/>
            <w:vAlign w:val="center"/>
          </w:tcPr>
          <w:p w14:paraId="122F03DB" w14:textId="7AFBB3F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0B393F1" w14:textId="2533005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43F64E8" w14:textId="30A0D0B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F0F08C0" w14:textId="2473BE6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CF79F4" w14:textId="075CE2B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8865511" w14:textId="11726A2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7A3556" w14:textId="6D5E8A8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F5CD4A6" w14:textId="5EF4E6E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756A4D2" w14:textId="744C37C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1FDCED3" w14:textId="2B0424F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30F459E2" w14:textId="590B95D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2928F5DD" w14:textId="2C7F243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36CF30F" w14:textId="249DB2D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5B53CC6" w14:textId="50E2BFE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4E945DB" w14:textId="25E95DB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429B8CC" w14:textId="04BDB41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7FA36CEE" w14:textId="7CB29212"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B96EC5C" w14:textId="699AB3D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F64FAD" w14:textId="6EF1861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F5B79EA" w14:textId="42B1CB1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360C638" w14:textId="39C8135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2A145BD" w14:textId="4B9A7AA5"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FFD0CA5" w14:textId="005FF2D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9DAFD7E" w14:textId="7BF324D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3BA5AA" w14:textId="39D897E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4F2AE6" w14:textId="45478A4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02D7F9C" w14:textId="648F883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C857D81" w14:textId="7169DDC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16B7F" w:rsidRPr="006D60A0" w14:paraId="5C41D4A4" w14:textId="77777777" w:rsidTr="009A0D25">
        <w:trPr>
          <w:trHeight w:val="20"/>
        </w:trPr>
        <w:tc>
          <w:tcPr>
            <w:tcW w:w="278" w:type="pct"/>
            <w:gridSpan w:val="3"/>
          </w:tcPr>
          <w:p w14:paraId="23C44F0B" w14:textId="77777777" w:rsidR="00316B7F" w:rsidRPr="006D60A0" w:rsidRDefault="00316B7F" w:rsidP="00316B7F">
            <w:pPr>
              <w:pStyle w:val="Akapitzlist"/>
              <w:spacing w:before="0"/>
              <w:ind w:left="0"/>
              <w:rPr>
                <w:rFonts w:eastAsia="Times New Roman" w:cs="Times New Roman"/>
                <w:kern w:val="0"/>
                <w:sz w:val="18"/>
                <w:szCs w:val="18"/>
                <w:lang w:eastAsia="pl-PL" w:bidi="ar-SA"/>
              </w:rPr>
            </w:pPr>
          </w:p>
        </w:tc>
        <w:tc>
          <w:tcPr>
            <w:tcW w:w="4722" w:type="pct"/>
            <w:gridSpan w:val="29"/>
          </w:tcPr>
          <w:p w14:paraId="056E0ACA" w14:textId="77777777" w:rsidR="00316B7F" w:rsidRPr="006D60A0" w:rsidRDefault="00316B7F" w:rsidP="00316B7F">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174F677D" w14:textId="69A0A5A5" w:rsidR="00316B7F" w:rsidRPr="006D60A0" w:rsidRDefault="00316B7F" w:rsidP="00316B7F">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Brak oddziaływania – brak działań infrastrukturalnych</w:t>
            </w:r>
          </w:p>
        </w:tc>
      </w:tr>
      <w:tr w:rsidR="00455B77" w:rsidRPr="006D60A0" w14:paraId="68EAE6D7" w14:textId="77777777" w:rsidTr="009A0D25">
        <w:trPr>
          <w:trHeight w:val="20"/>
        </w:trPr>
        <w:tc>
          <w:tcPr>
            <w:tcW w:w="2237" w:type="pct"/>
            <w:gridSpan w:val="4"/>
            <w:vAlign w:val="center"/>
          </w:tcPr>
          <w:p w14:paraId="64877430" w14:textId="79CA2E06" w:rsidR="00455B77" w:rsidRPr="006D60A0" w:rsidRDefault="00316B7F" w:rsidP="00455B77">
            <w:pPr>
              <w:rPr>
                <w:rFonts w:eastAsia="Times New Roman" w:cs="Times New Roman"/>
                <w:b/>
                <w:bCs/>
                <w:kern w:val="0"/>
                <w:sz w:val="18"/>
                <w:szCs w:val="18"/>
                <w:lang w:eastAsia="pl-PL" w:bidi="ar-SA"/>
              </w:rPr>
            </w:pPr>
            <w:r w:rsidRPr="006D60A0">
              <w:rPr>
                <w:rFonts w:eastAsia="Times New Roman" w:cs="Times New Roman"/>
                <w:b/>
                <w:bCs/>
                <w:kern w:val="0"/>
                <w:sz w:val="18"/>
                <w:szCs w:val="18"/>
                <w:lang w:eastAsia="pl-PL" w:bidi="ar-SA"/>
              </w:rPr>
              <w:t xml:space="preserve">Cel operacyjny </w:t>
            </w:r>
            <w:r w:rsidRPr="006D60A0">
              <w:rPr>
                <w:rFonts w:cs="Times New Roman"/>
                <w:b/>
                <w:bCs/>
                <w:sz w:val="18"/>
                <w:szCs w:val="18"/>
              </w:rPr>
              <w:t>Wsparcie rolnictwa w zakresie dostosowania do nowych wyzwań</w:t>
            </w:r>
          </w:p>
        </w:tc>
        <w:tc>
          <w:tcPr>
            <w:tcW w:w="2763" w:type="pct"/>
            <w:gridSpan w:val="28"/>
            <w:tcBorders>
              <w:top w:val="single" w:sz="6" w:space="0" w:color="auto"/>
              <w:bottom w:val="single" w:sz="6" w:space="0" w:color="auto"/>
            </w:tcBorders>
            <w:shd w:val="clear" w:color="auto" w:fill="BFBFBF" w:themeFill="background1" w:themeFillShade="BF"/>
          </w:tcPr>
          <w:p w14:paraId="3B8142C2" w14:textId="77777777" w:rsidR="00455B77" w:rsidRPr="006D60A0" w:rsidRDefault="00455B77" w:rsidP="00455B77">
            <w:pPr>
              <w:rPr>
                <w:rFonts w:eastAsia="Times New Roman" w:cs="Times New Roman"/>
                <w:kern w:val="0"/>
                <w:sz w:val="18"/>
                <w:szCs w:val="18"/>
                <w:lang w:eastAsia="pl-PL" w:bidi="ar-SA"/>
              </w:rPr>
            </w:pPr>
          </w:p>
        </w:tc>
      </w:tr>
      <w:tr w:rsidR="009A0D25" w:rsidRPr="006D60A0" w14:paraId="37F592B9" w14:textId="77777777" w:rsidTr="009A0D25">
        <w:trPr>
          <w:trHeight w:val="20"/>
        </w:trPr>
        <w:tc>
          <w:tcPr>
            <w:tcW w:w="254" w:type="pct"/>
            <w:gridSpan w:val="2"/>
            <w:tcBorders>
              <w:top w:val="single" w:sz="6" w:space="0" w:color="auto"/>
            </w:tcBorders>
            <w:vAlign w:val="center"/>
          </w:tcPr>
          <w:p w14:paraId="16A6A232" w14:textId="40D69554" w:rsidR="009A0D25" w:rsidRPr="006D60A0" w:rsidRDefault="009A0D25" w:rsidP="009A0D25">
            <w:pPr>
              <w:suppressAutoHyphens w:val="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1</w:t>
            </w:r>
          </w:p>
        </w:tc>
        <w:tc>
          <w:tcPr>
            <w:tcW w:w="1984" w:type="pct"/>
            <w:gridSpan w:val="2"/>
            <w:tcBorders>
              <w:top w:val="single" w:sz="6" w:space="0" w:color="auto"/>
            </w:tcBorders>
            <w:shd w:val="clear" w:color="000000" w:fill="FFFFFF"/>
          </w:tcPr>
          <w:p w14:paraId="11A914B6" w14:textId="516BD87F" w:rsidR="009A0D25" w:rsidRPr="006D60A0" w:rsidRDefault="009A0D25" w:rsidP="009A0D25">
            <w:pPr>
              <w:suppressAutoHyphens w:val="0"/>
              <w:rPr>
                <w:rFonts w:eastAsia="Times New Roman" w:cs="Times New Roman"/>
                <w:kern w:val="0"/>
                <w:sz w:val="18"/>
                <w:szCs w:val="18"/>
                <w:lang w:eastAsia="pl-PL" w:bidi="ar-SA"/>
              </w:rPr>
            </w:pPr>
            <w:r w:rsidRPr="006D60A0">
              <w:rPr>
                <w:rFonts w:cs="Times New Roman"/>
                <w:sz w:val="18"/>
                <w:szCs w:val="18"/>
              </w:rPr>
              <w:t>Wsparcie zmian strukturalnych, zachodzących w gospodarstwach rolnych</w:t>
            </w:r>
          </w:p>
        </w:tc>
        <w:tc>
          <w:tcPr>
            <w:tcW w:w="115" w:type="pct"/>
            <w:tcBorders>
              <w:top w:val="single" w:sz="6" w:space="0" w:color="auto"/>
            </w:tcBorders>
            <w:noWrap/>
            <w:vAlign w:val="center"/>
          </w:tcPr>
          <w:p w14:paraId="1E8C349B" w14:textId="3B8800CF"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03CAD16A" w14:textId="6B93DA65"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D07E57" w14:textId="222E3354"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78B973C" w14:textId="6173E0E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135CB84" w14:textId="3586D68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7CD3DF4" w14:textId="10E0DB21"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CE798F" w14:textId="1D432B8D"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71A141B" w14:textId="34EA7A4B"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E820947" w14:textId="22626052"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DAACED9" w14:textId="3315F1CC"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5CCE1D71" w14:textId="6BE9E7F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6A4C643F" w14:textId="0773D14F"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FAEA9D2" w14:textId="01318591"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AB5841A" w14:textId="63DDB23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099B6BB" w14:textId="4B09C33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404033F" w14:textId="5092E9E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28FD3D2A" w14:textId="2F23087F"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16202D5B" w14:textId="6E09CCF8"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78BF44" w14:textId="0909485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24E9149" w14:textId="44283FF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B28617A" w14:textId="5729C555"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307BDC" w14:textId="78844456"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0C682F" w14:textId="053E9E1E"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905B4ED" w14:textId="4E449693"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AFAF0D7" w14:textId="38516FA7"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7F654FA" w14:textId="273522E0"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026D1D1" w14:textId="3C87B09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6C4BEDFA" w14:textId="3C8F2438" w:rsidR="009A0D25" w:rsidRPr="006D60A0" w:rsidRDefault="009A0D25" w:rsidP="009A0D25">
            <w:pPr>
              <w:suppressAutoHyphens w:val="0"/>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37A89AE3" w14:textId="77777777" w:rsidTr="009A0D25">
        <w:trPr>
          <w:trHeight w:val="20"/>
        </w:trPr>
        <w:tc>
          <w:tcPr>
            <w:tcW w:w="254" w:type="pct"/>
            <w:gridSpan w:val="2"/>
            <w:tcBorders>
              <w:top w:val="single" w:sz="6" w:space="0" w:color="auto"/>
            </w:tcBorders>
            <w:vAlign w:val="center"/>
          </w:tcPr>
          <w:p w14:paraId="630A91A8" w14:textId="5A6D4020"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2</w:t>
            </w:r>
          </w:p>
        </w:tc>
        <w:tc>
          <w:tcPr>
            <w:tcW w:w="1984" w:type="pct"/>
            <w:gridSpan w:val="2"/>
            <w:tcBorders>
              <w:top w:val="single" w:sz="6" w:space="0" w:color="auto"/>
            </w:tcBorders>
            <w:shd w:val="clear" w:color="000000" w:fill="FFFFFF"/>
          </w:tcPr>
          <w:p w14:paraId="2782BAB1" w14:textId="55665230"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Wsparcie doradcze w zakresie nowych technologii w rolnictwie</w:t>
            </w:r>
          </w:p>
        </w:tc>
        <w:tc>
          <w:tcPr>
            <w:tcW w:w="115" w:type="pct"/>
            <w:tcBorders>
              <w:top w:val="single" w:sz="6" w:space="0" w:color="auto"/>
            </w:tcBorders>
            <w:noWrap/>
            <w:vAlign w:val="center"/>
          </w:tcPr>
          <w:p w14:paraId="5D40D7EA" w14:textId="771E172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1BA80E04" w14:textId="586A0DA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92E7969" w14:textId="779A903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6F46F56" w14:textId="7F9B71E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A6006F2" w14:textId="096EC3A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20F71715" w14:textId="7954B1C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23D37B4" w14:textId="413651B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18EBB46" w14:textId="5BEA2C6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BB33FD4" w14:textId="41B6517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6A461DC" w14:textId="0A60519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2B4B1774" w14:textId="2C2613E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7ACF9182" w14:textId="4BD536F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80E164D" w14:textId="4DA988B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1F7A3502" w14:textId="7BEF24D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E504793" w14:textId="2065C4D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8D68E92" w14:textId="7B3E544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3A284B69" w14:textId="213453F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36E1C2DA" w14:textId="6F86878B"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DFCF885" w14:textId="170AC4A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3CD6B931" w14:textId="1326F68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48B7375" w14:textId="58CCC4A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4D8FD23" w14:textId="42A02CA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373F2F1" w14:textId="15DEE10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3BEF7A" w14:textId="226BD73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5EF2AF" w14:textId="1E2CDEC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5911BD7" w14:textId="3A6B6B2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AE5A8C0" w14:textId="45FAC8D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7879695" w14:textId="40F74B0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9A0D25" w:rsidRPr="006D60A0" w14:paraId="6D145BF9" w14:textId="77777777" w:rsidTr="009A0D25">
        <w:trPr>
          <w:trHeight w:val="20"/>
        </w:trPr>
        <w:tc>
          <w:tcPr>
            <w:tcW w:w="254" w:type="pct"/>
            <w:gridSpan w:val="2"/>
            <w:tcBorders>
              <w:top w:val="single" w:sz="6" w:space="0" w:color="auto"/>
            </w:tcBorders>
            <w:vAlign w:val="center"/>
          </w:tcPr>
          <w:p w14:paraId="5A4AB840" w14:textId="6A0709FC" w:rsidR="009A0D25" w:rsidRPr="006D60A0" w:rsidRDefault="009A0D25" w:rsidP="009A0D25">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3</w:t>
            </w:r>
          </w:p>
        </w:tc>
        <w:tc>
          <w:tcPr>
            <w:tcW w:w="1984" w:type="pct"/>
            <w:gridSpan w:val="2"/>
            <w:tcBorders>
              <w:top w:val="single" w:sz="6" w:space="0" w:color="auto"/>
            </w:tcBorders>
            <w:shd w:val="clear" w:color="000000" w:fill="FFFFFF"/>
          </w:tcPr>
          <w:p w14:paraId="7F8B5B85" w14:textId="32C0B2D6" w:rsidR="009A0D25" w:rsidRPr="006D60A0" w:rsidRDefault="009A0D25" w:rsidP="009A0D25">
            <w:pPr>
              <w:rPr>
                <w:rFonts w:eastAsia="Times New Roman" w:cs="Times New Roman"/>
                <w:kern w:val="0"/>
                <w:sz w:val="18"/>
                <w:szCs w:val="18"/>
                <w:lang w:eastAsia="pl-PL" w:bidi="ar-SA"/>
              </w:rPr>
            </w:pPr>
            <w:r w:rsidRPr="006D60A0">
              <w:rPr>
                <w:rFonts w:cs="Times New Roman"/>
                <w:sz w:val="18"/>
                <w:szCs w:val="18"/>
              </w:rPr>
              <w:t>Rozwój pozarolniczej działalności gospodarczej w gospodarstwach rolnych.</w:t>
            </w:r>
          </w:p>
        </w:tc>
        <w:tc>
          <w:tcPr>
            <w:tcW w:w="115" w:type="pct"/>
            <w:tcBorders>
              <w:top w:val="single" w:sz="6" w:space="0" w:color="auto"/>
            </w:tcBorders>
            <w:noWrap/>
            <w:vAlign w:val="center"/>
          </w:tcPr>
          <w:p w14:paraId="2042E937" w14:textId="2D8F413C"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41F9AC09" w14:textId="6BC6612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249B2EF" w14:textId="348A048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0623041" w14:textId="2DDBEC6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51E1CE48" w14:textId="690A25CE"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EB3817D" w14:textId="4559349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277B7EC4" w14:textId="0A4450A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47BADD53" w14:textId="79D662B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66C994DD" w14:textId="3096F19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5E60C8B6" w14:textId="29BEC3F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22" w:type="pct"/>
            <w:tcBorders>
              <w:top w:val="single" w:sz="6" w:space="0" w:color="auto"/>
            </w:tcBorders>
            <w:noWrap/>
            <w:vAlign w:val="center"/>
          </w:tcPr>
          <w:p w14:paraId="4200D392" w14:textId="16707E40"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3" w:type="pct"/>
            <w:tcBorders>
              <w:top w:val="single" w:sz="6" w:space="0" w:color="auto"/>
            </w:tcBorders>
            <w:noWrap/>
            <w:vAlign w:val="center"/>
          </w:tcPr>
          <w:p w14:paraId="34C15FA2" w14:textId="74A81478"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97E8A49" w14:textId="6F263AC6"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068C1AD1" w14:textId="28A9AF7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7ED86FD" w14:textId="10BC897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7E606130" w14:textId="2BF1BCD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vAlign w:val="center"/>
          </w:tcPr>
          <w:p w14:paraId="527D6101" w14:textId="73E7846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101" w:type="pct"/>
            <w:tcBorders>
              <w:top w:val="single" w:sz="6" w:space="0" w:color="auto"/>
            </w:tcBorders>
            <w:vAlign w:val="center"/>
          </w:tcPr>
          <w:p w14:paraId="2EFF32DD" w14:textId="13CFA257"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F4F176A" w14:textId="1F93903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7" w:type="pct"/>
            <w:tcBorders>
              <w:top w:val="single" w:sz="6" w:space="0" w:color="auto"/>
            </w:tcBorders>
            <w:noWrap/>
            <w:vAlign w:val="center"/>
          </w:tcPr>
          <w:p w14:paraId="6841E9CA" w14:textId="7B0F5E3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3B2D1A2" w14:textId="179D9F6D"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3E21193B" w14:textId="14F9C46F"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16D1BD0F" w14:textId="4CF193C4"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074EAD03" w14:textId="6ABE9DF1"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0500748" w14:textId="2DBE1B4A"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49344207" w14:textId="7129BF92"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8" w:type="pct"/>
            <w:tcBorders>
              <w:top w:val="single" w:sz="6" w:space="0" w:color="auto"/>
            </w:tcBorders>
            <w:noWrap/>
            <w:vAlign w:val="center"/>
          </w:tcPr>
          <w:p w14:paraId="74D5DD88" w14:textId="69A72E23"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c>
          <w:tcPr>
            <w:tcW w:w="92" w:type="pct"/>
            <w:tcBorders>
              <w:top w:val="single" w:sz="6" w:space="0" w:color="auto"/>
            </w:tcBorders>
            <w:noWrap/>
            <w:vAlign w:val="center"/>
          </w:tcPr>
          <w:p w14:paraId="4BA0A630" w14:textId="4DA1D659" w:rsidR="009A0D25" w:rsidRPr="006D60A0" w:rsidRDefault="009A0D25" w:rsidP="009A0D25">
            <w:pPr>
              <w:jc w:val="cente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0</w:t>
            </w:r>
          </w:p>
        </w:tc>
      </w:tr>
      <w:tr w:rsidR="00316B7F" w:rsidRPr="00081A81" w14:paraId="34FED43D" w14:textId="77777777" w:rsidTr="009A0D25">
        <w:trPr>
          <w:trHeight w:val="20"/>
        </w:trPr>
        <w:tc>
          <w:tcPr>
            <w:tcW w:w="278" w:type="pct"/>
            <w:gridSpan w:val="3"/>
          </w:tcPr>
          <w:p w14:paraId="411945CF" w14:textId="77777777" w:rsidR="00316B7F" w:rsidRPr="006D60A0" w:rsidRDefault="00316B7F" w:rsidP="00316B7F">
            <w:pPr>
              <w:rPr>
                <w:rFonts w:eastAsia="Times New Roman" w:cs="Times New Roman"/>
                <w:kern w:val="0"/>
                <w:sz w:val="18"/>
                <w:szCs w:val="18"/>
                <w:lang w:eastAsia="pl-PL" w:bidi="ar-SA"/>
              </w:rPr>
            </w:pPr>
          </w:p>
        </w:tc>
        <w:tc>
          <w:tcPr>
            <w:tcW w:w="4722" w:type="pct"/>
            <w:gridSpan w:val="29"/>
          </w:tcPr>
          <w:p w14:paraId="54A8E1CF" w14:textId="77777777" w:rsidR="00316B7F" w:rsidRPr="006D60A0" w:rsidRDefault="00316B7F" w:rsidP="00316B7F">
            <w:pPr>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Potencjalne oddziaływania:</w:t>
            </w:r>
          </w:p>
          <w:p w14:paraId="1D67DFBB" w14:textId="6DEB94FE" w:rsidR="00316B7F" w:rsidRPr="006D60A0" w:rsidRDefault="00316B7F" w:rsidP="00316B7F">
            <w:pPr>
              <w:pStyle w:val="Akapitzlist"/>
              <w:numPr>
                <w:ilvl w:val="0"/>
                <w:numId w:val="45"/>
              </w:numPr>
              <w:spacing w:before="0"/>
              <w:ind w:left="0"/>
              <w:rPr>
                <w:rFonts w:eastAsia="Times New Roman" w:cs="Times New Roman"/>
                <w:kern w:val="0"/>
                <w:sz w:val="18"/>
                <w:szCs w:val="18"/>
                <w:lang w:eastAsia="pl-PL" w:bidi="ar-SA"/>
              </w:rPr>
            </w:pPr>
            <w:r w:rsidRPr="006D60A0">
              <w:rPr>
                <w:rFonts w:eastAsia="Times New Roman" w:cs="Times New Roman"/>
                <w:kern w:val="0"/>
                <w:sz w:val="18"/>
                <w:szCs w:val="18"/>
                <w:lang w:eastAsia="pl-PL" w:bidi="ar-SA"/>
              </w:rPr>
              <w:t>Brak oddziaływania – brak działań infrastrukturalnych</w:t>
            </w:r>
          </w:p>
        </w:tc>
      </w:tr>
    </w:tbl>
    <w:p w14:paraId="5D879198" w14:textId="77777777" w:rsidR="00035014" w:rsidRDefault="00035014" w:rsidP="00CC06F8">
      <w:pPr>
        <w:pStyle w:val="Akapity"/>
        <w:rPr>
          <w:rFonts w:ascii="Arial" w:hAnsi="Arial" w:cs="Arial"/>
          <w:color w:val="auto"/>
        </w:rPr>
      </w:pPr>
    </w:p>
    <w:p w14:paraId="799D367E" w14:textId="77777777" w:rsidR="00136B26" w:rsidRDefault="00136B26" w:rsidP="00CC06F8">
      <w:pPr>
        <w:pStyle w:val="Akapity"/>
        <w:rPr>
          <w:rFonts w:ascii="Arial" w:hAnsi="Arial" w:cs="Arial"/>
          <w:color w:val="auto"/>
        </w:rPr>
      </w:pPr>
    </w:p>
    <w:p w14:paraId="7F79FB93" w14:textId="77777777" w:rsidR="00136B26" w:rsidRPr="00012B5E" w:rsidRDefault="00136B26" w:rsidP="00CC06F8">
      <w:pPr>
        <w:pStyle w:val="Akapity"/>
        <w:rPr>
          <w:rFonts w:ascii="Arial" w:hAnsi="Arial" w:cs="Arial"/>
          <w:color w:val="auto"/>
        </w:rPr>
        <w:sectPr w:rsidR="00136B26" w:rsidRPr="00012B5E" w:rsidSect="00F142C4">
          <w:pgSz w:w="16838" w:h="11906" w:orient="landscape"/>
          <w:pgMar w:top="1417" w:right="1417" w:bottom="1417" w:left="1417" w:header="708" w:footer="708" w:gutter="0"/>
          <w:cols w:space="708"/>
          <w:docGrid w:linePitch="360"/>
        </w:sectPr>
      </w:pPr>
    </w:p>
    <w:p w14:paraId="7189224A" w14:textId="3C2B2ACD" w:rsidR="008A0BA7" w:rsidRPr="00012B5E" w:rsidRDefault="008A0BA7" w:rsidP="008A0BA7">
      <w:pPr>
        <w:pStyle w:val="Akapity"/>
        <w:spacing w:before="0" w:after="0" w:line="360" w:lineRule="auto"/>
        <w:rPr>
          <w:rFonts w:ascii="Arial" w:hAnsi="Arial" w:cs="Arial"/>
          <w:color w:val="auto"/>
        </w:rPr>
      </w:pPr>
      <w:r w:rsidRPr="00012B5E">
        <w:rPr>
          <w:rStyle w:val="AkapityZnak"/>
          <w:rFonts w:ascii="Arial" w:hAnsi="Arial" w:cs="Arial"/>
          <w:color w:val="auto"/>
        </w:rPr>
        <w:lastRenderedPageBreak/>
        <w:t xml:space="preserve">W Prognozie dokonano analizy wpływu na środowisko realizacji planowanych celów wyznaczonych w </w:t>
      </w:r>
      <w:r w:rsidR="000B28F6">
        <w:rPr>
          <w:rStyle w:val="AkapityZnak"/>
          <w:rFonts w:ascii="Arial" w:hAnsi="Arial" w:cs="Arial"/>
          <w:color w:val="auto"/>
        </w:rPr>
        <w:t xml:space="preserve">Strategii Rozwoju Gminy </w:t>
      </w:r>
      <w:r w:rsidR="006D60A0">
        <w:rPr>
          <w:rStyle w:val="AkapityZnak"/>
          <w:rFonts w:ascii="Arial" w:hAnsi="Arial" w:cs="Arial"/>
          <w:color w:val="auto"/>
        </w:rPr>
        <w:t>Ceków-Kolonia</w:t>
      </w:r>
      <w:r w:rsidRPr="00012B5E">
        <w:rPr>
          <w:rStyle w:val="AkapityZnak"/>
          <w:rFonts w:ascii="Arial" w:hAnsi="Arial" w:cs="Arial"/>
          <w:color w:val="auto"/>
        </w:rPr>
        <w:t>, przy założeniu, że wszystkie przedsięwzięcia będą spełniały wszystkie obowiązujące obecnie wymagania przepisów prawa, ze szczególnym uwzględnieniem Prawa ochrony środowiska. Zakres i forma przedstawionych niżej przewidywanych znaczących oddziaływań na środowisko jest zgodna z</w:t>
      </w:r>
      <w:r w:rsidRPr="00012B5E">
        <w:rPr>
          <w:rFonts w:ascii="Arial" w:hAnsi="Arial" w:cs="Arial"/>
          <w:color w:val="auto"/>
        </w:rPr>
        <w:t xml:space="preserve"> </w:t>
      </w:r>
      <w:r w:rsidRPr="00012B5E">
        <w:rPr>
          <w:rStyle w:val="AkapityZnak"/>
          <w:rFonts w:ascii="Arial" w:hAnsi="Arial" w:cs="Arial"/>
          <w:color w:val="auto"/>
        </w:rPr>
        <w:t>art. 51 ust. 2 pkt. 2e ustawy z dnia 3 października 2008 r. o udostępnianiu informacji o środowisku i jego ochronie, udziale społeczeństwa w ochronie środowiska oraz o ocenach oddziaływania na środowisko (</w:t>
      </w:r>
      <w:r w:rsidR="00F17CA4">
        <w:rPr>
          <w:rStyle w:val="AkapityZnak"/>
          <w:rFonts w:ascii="Arial" w:hAnsi="Arial" w:cs="Arial"/>
          <w:color w:val="auto"/>
        </w:rPr>
        <w:t>Dz.U. 2024 poz. 1112</w:t>
      </w:r>
      <w:r w:rsidRPr="00012B5E">
        <w:rPr>
          <w:rStyle w:val="AkapityZnak"/>
          <w:rFonts w:ascii="Arial" w:hAnsi="Arial" w:cs="Arial"/>
          <w:color w:val="auto"/>
        </w:rPr>
        <w:t xml:space="preserve"> z późn. zm.). Przedstawiona ocena ma charakter ogólny, ze względu na brak szczegółowych projektów, a dla ż dla przedsięwzięć faktycznie lub potencjalnie oddziałujących na środowisko zostaną opracowane karty informacyjne przedsięwzięcia, a w razie konieczności szczegółowe raporty o oddziaływaniu na środowisko na etapie uzyskiwania decyzji o środowiskowych uwarunkowaniach, przed ubieganiem się o pozwolenie na budowę.</w:t>
      </w:r>
    </w:p>
    <w:p w14:paraId="34F572F6" w14:textId="5BA6587B" w:rsidR="008A0BA7" w:rsidRPr="00012B5E" w:rsidRDefault="008A0BA7" w:rsidP="008A0BA7">
      <w:pPr>
        <w:pStyle w:val="Akapity"/>
        <w:spacing w:before="0" w:after="0" w:line="360" w:lineRule="auto"/>
        <w:rPr>
          <w:rStyle w:val="AkapityZnak"/>
          <w:rFonts w:ascii="Arial" w:hAnsi="Arial" w:cs="Arial"/>
          <w:color w:val="auto"/>
        </w:rPr>
      </w:pPr>
      <w:r w:rsidRPr="00012B5E">
        <w:rPr>
          <w:rFonts w:ascii="Arial" w:hAnsi="Arial" w:cs="Arial"/>
          <w:color w:val="auto"/>
        </w:rPr>
        <w:t xml:space="preserve">Przewidywane znaczące oddziaływania na środowisko </w:t>
      </w:r>
      <w:r w:rsidRPr="00012B5E">
        <w:rPr>
          <w:rStyle w:val="AkapityZnak"/>
          <w:rFonts w:ascii="Arial" w:hAnsi="Arial" w:cs="Arial"/>
          <w:color w:val="auto"/>
        </w:rPr>
        <w:t xml:space="preserve">ustaleń </w:t>
      </w:r>
      <w:r w:rsidR="000B28F6">
        <w:rPr>
          <w:rStyle w:val="AkapityZnak"/>
          <w:rFonts w:ascii="Arial" w:hAnsi="Arial" w:cs="Arial"/>
          <w:color w:val="auto"/>
        </w:rPr>
        <w:t>Strategii</w:t>
      </w:r>
      <w:r w:rsidRPr="00012B5E">
        <w:rPr>
          <w:rStyle w:val="AkapityZnak"/>
          <w:rFonts w:ascii="Arial" w:hAnsi="Arial" w:cs="Arial"/>
          <w:color w:val="auto"/>
        </w:rPr>
        <w:t xml:space="preserve"> przedstawiono poniżej.</w:t>
      </w:r>
    </w:p>
    <w:p w14:paraId="4748076E" w14:textId="77777777" w:rsidR="008A0BA7" w:rsidRPr="00012B5E" w:rsidRDefault="008A0BA7" w:rsidP="008A0BA7">
      <w:pPr>
        <w:pStyle w:val="Akapity"/>
        <w:spacing w:before="0" w:after="0" w:line="360" w:lineRule="auto"/>
        <w:rPr>
          <w:rStyle w:val="AkapityZnak"/>
          <w:rFonts w:ascii="Arial" w:hAnsi="Arial" w:cs="Arial"/>
          <w:color w:val="auto"/>
        </w:rPr>
      </w:pPr>
    </w:p>
    <w:p w14:paraId="3151EC6A"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RÓŻNORODNOŚĆ BIOLOGICZNA ORAZ OBSZARY CHRONIONE, W TYM NATURA 2000</w:t>
      </w:r>
    </w:p>
    <w:p w14:paraId="2EE7761A" w14:textId="7F559CB9"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Dla planowanych inwestycji brak takiego wpływu, ponieważ inwestycje nie mają zbyt dużego zasięgu (najczęściej inwestycje ograniczają się do poszczególnych obiektów lub przestrzeni), aby znacząco wpłynąć na ograniczenie różnorodności </w:t>
      </w:r>
      <w:r w:rsidRPr="00212393">
        <w:rPr>
          <w:rFonts w:ascii="Arial" w:hAnsi="Arial" w:cs="Arial"/>
          <w:sz w:val="20"/>
          <w:szCs w:val="20"/>
        </w:rPr>
        <w:t xml:space="preserve">biologicznej. Planowane inwestycje związane z </w:t>
      </w:r>
      <w:r w:rsidR="00212393" w:rsidRPr="00212393">
        <w:rPr>
          <w:rFonts w:ascii="Arial" w:hAnsi="Arial" w:cs="Arial"/>
          <w:sz w:val="20"/>
          <w:szCs w:val="20"/>
        </w:rPr>
        <w:t>utrzymaniem pełnej sprawności technicznej urządzeń melioracji podstawowych i szczegółowych</w:t>
      </w:r>
      <w:r w:rsidRPr="00212393">
        <w:rPr>
          <w:rFonts w:ascii="Arial" w:hAnsi="Arial" w:cs="Arial"/>
          <w:sz w:val="20"/>
          <w:szCs w:val="20"/>
        </w:rPr>
        <w:t xml:space="preserve"> oprócz zwiększenia zasobów wodnych, podniesieniem poziomu wód gruntowych stanowić będą istotny element ochrony walorów przyrodniczych ekosystemu leśnego oraz zwiększą jego biologiczną różnorodność. W długoterminowej perspektywie żaden z celów przewidziany w ramach</w:t>
      </w:r>
      <w:r w:rsidRPr="00012B5E">
        <w:rPr>
          <w:rFonts w:ascii="Arial" w:hAnsi="Arial" w:cs="Arial"/>
          <w:sz w:val="20"/>
          <w:szCs w:val="20"/>
        </w:rPr>
        <w:t xml:space="preserve"> realizacji </w:t>
      </w:r>
      <w:r w:rsidR="00C93BA0">
        <w:rPr>
          <w:rFonts w:ascii="Arial" w:hAnsi="Arial" w:cs="Arial"/>
          <w:sz w:val="20"/>
          <w:szCs w:val="20"/>
        </w:rPr>
        <w:t>Strategii</w:t>
      </w:r>
      <w:r w:rsidRPr="00012B5E">
        <w:rPr>
          <w:rFonts w:ascii="Arial" w:hAnsi="Arial" w:cs="Arial"/>
          <w:sz w:val="20"/>
          <w:szCs w:val="20"/>
        </w:rPr>
        <w:t xml:space="preserve"> nie będzie negatywnie wpływać na bioróżnorodność w gminie. </w:t>
      </w:r>
    </w:p>
    <w:p w14:paraId="00AA83E3"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Występujące nasilające się zmiany klimatu nie są obojętne dla różnorodności biologicznej. Przejawiają się one ogólnym wzrostem temperatury – cieplejszymi i coraz częściej bezśnieżnymi zimami oraz coraz częstszymi falami upałów latem. Dodatkowo zmienia się częstotliwość opadów, występują coraz dłuższe okresy bezdeszczowe oraz intensywne nawałnice. Tym samym rośnie częstotliwość zjawisk ekstremalnych w Polsce, rośnie ryzyko powodzi, a jednocześnie coraz dłużej trwa susza hydrologiczna. Zmiany te oznaczają, iż kwitną wiosenne kwiaty, przyspieszona jest pora godów płazów, ptaki zakładają gniazda o kilkanaście dni wcześniej. Także owady zapylające mogą rozmijać się z przyspieszoną porą kwitnienia „obsługiwanych” roślin, co grozi brakiem owoców. Zauważalne jest przyspieszenie wegetacji wczesną wiosną, a następnie jej wcześniejsze zamieranie jesienią.</w:t>
      </w:r>
    </w:p>
    <w:p w14:paraId="28925709" w14:textId="040A56D1"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Zmiany te wpływają na zasięg i rozmieszczenie poszczególnych rodzimych gatunków zwierząt oraz roślin. Niektóre z nich zyskają na tych zmianach, inne mogą ucierpieć. Jednocześnie pojawiają się nowe gatunki inwazyjne, lepiej radzące się w zmieniającym środowisku niż rodzime. Wyżej wymienione zjawiska ekstremalne wpływają na parametry biologiczne populacji, a w konsekwencji na bioróżnorodność, mogą oddziaływać znacznie intensywniej niż przewiduje to większość współczesnych modeli (na terenie Polski dotychczas udokumentowano taki wpływ na lokalne populacje płazów i ptaków). </w:t>
      </w:r>
    </w:p>
    <w:p w14:paraId="4282E3A1" w14:textId="17135140" w:rsidR="008753E4" w:rsidRPr="00012B5E" w:rsidRDefault="008753E4" w:rsidP="008753E4">
      <w:pPr>
        <w:spacing w:line="360" w:lineRule="auto"/>
        <w:jc w:val="both"/>
        <w:rPr>
          <w:rFonts w:ascii="Arial" w:hAnsi="Arial" w:cs="Arial"/>
          <w:sz w:val="20"/>
          <w:szCs w:val="20"/>
        </w:rPr>
      </w:pPr>
      <w:r w:rsidRPr="00012B5E">
        <w:rPr>
          <w:rFonts w:ascii="Arial" w:hAnsi="Arial" w:cs="Arial"/>
          <w:sz w:val="20"/>
          <w:szCs w:val="20"/>
        </w:rPr>
        <w:lastRenderedPageBreak/>
        <w:t>W przypadku wpływu instalacji fotowoltaicznych na płazy i bioróżnorodność można wymienić zagro</w:t>
      </w:r>
      <w:r w:rsidR="00C020D2" w:rsidRPr="00012B5E">
        <w:rPr>
          <w:rFonts w:ascii="Arial" w:hAnsi="Arial" w:cs="Arial"/>
          <w:sz w:val="20"/>
          <w:szCs w:val="20"/>
        </w:rPr>
        <w:t>ż</w:t>
      </w:r>
      <w:r w:rsidRPr="00012B5E">
        <w:rPr>
          <w:rFonts w:ascii="Arial" w:hAnsi="Arial" w:cs="Arial"/>
          <w:sz w:val="20"/>
          <w:szCs w:val="20"/>
        </w:rPr>
        <w:t xml:space="preserve">enie na skutek zajmowania powierzchni i utrudniania migracji. Ten problem rozwiązuje jednak stosowane w Polsce montowanie paneli na stelażach, czyli na pewnej wysokości nad ziemią. I w tym przypadku ocienienie przez panele fotowoltaiczne poprawi też warunki bytowania płazów – zmniejszy parowanie i różnice temperatur. Przez pewien czas z glebowego banku nasion wyrastać będą jeszcze zboża i sadzone wcześniej gatunki, stopniowo teren zasiedlać będą trawy oraz gatunki takie jak wyka, koniczyna, lucerna czy komosa – typowe dla ugorów, miedz, obszarów wiejskich. Na etapie eksploatacji kosi się obszar, jednak należy pamiętać, że obszar przeznaczony pod panele był wcześniej użytkowany rolniczo, często bardzo intensywnie i prace były tam prowadzone kilka razy w roku – orka, sadzenie, zbiór a przede wszystkim – opryski. Prace były więc intensywniejsze. W tym zakresie nie ma więc pogorszenia bytu herpetofauny. Wśród korzyści dla płazów (i nie tylko) warto wymienić ograniczenie właśnie pestycydów i zmniejszenie skażenia terenu. Wspomniane zaprzestanie upraw powoduje też zmniejszenie ludzkiej ingerencji na etapie długoletniej eksploatacji farmy (jedyna ingerencja to sporadyczne czyszczenie czy naprawa). Można więc stwierdzić, że odpowiednio zaprojektowane farmy fotowoltaiczne wydają się obiektem, który mógłby wspomagać czynną ochronę płazów – w tym wypadku poprzez tworzenie nowych siedlisk rozrodczych oraz urozmaicanie bazy pokarmowej [Kazimirski P. 2019. Czy płazy mogą czerpać korzyści z powstających farm fotowoltaicznych? Wszechświat, Tom 120]. Dzięki odpowiedniej bazie siedliskowej i zacienieniu płazy prawdopodobnie chętniej będą korzystać z farm jako korytarzy migracyjnych </w:t>
      </w:r>
    </w:p>
    <w:p w14:paraId="1121B743" w14:textId="1082E71E"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Wszelkie zaplanowane działania w </w:t>
      </w:r>
      <w:r w:rsidR="000B28F6">
        <w:rPr>
          <w:rFonts w:ascii="Arial" w:hAnsi="Arial" w:cs="Arial"/>
          <w:sz w:val="20"/>
          <w:szCs w:val="20"/>
        </w:rPr>
        <w:t xml:space="preserve">Strategii </w:t>
      </w:r>
      <w:r w:rsidRPr="00012B5E">
        <w:rPr>
          <w:rFonts w:ascii="Arial" w:hAnsi="Arial" w:cs="Arial"/>
          <w:sz w:val="20"/>
          <w:szCs w:val="20"/>
        </w:rPr>
        <w:t>powinny ich uwzględniać oddziaływanie na bioróżnorodność oraz na zachodzące interakcje w związku ze zmianą klimatu. Tym samym oznacza to, iż zaplanowanie działania powinny być tak dostosowane aby dodatkowo nie została zachwiana różnorodność biologiczna oraz nie zostało zniszczone bogactwo przyrodnicze.</w:t>
      </w:r>
    </w:p>
    <w:p w14:paraId="3D5D89D6" w14:textId="6661978A" w:rsidR="00C020D2" w:rsidRPr="00012B5E" w:rsidRDefault="008A0BA7" w:rsidP="005B0E46">
      <w:pPr>
        <w:spacing w:line="360" w:lineRule="auto"/>
        <w:jc w:val="both"/>
        <w:rPr>
          <w:rFonts w:ascii="Arial" w:hAnsi="Arial" w:cs="Arial"/>
          <w:sz w:val="20"/>
          <w:szCs w:val="20"/>
        </w:rPr>
      </w:pPr>
      <w:r w:rsidRPr="00012B5E">
        <w:rPr>
          <w:rFonts w:ascii="Arial" w:hAnsi="Arial" w:cs="Arial"/>
          <w:sz w:val="20"/>
          <w:szCs w:val="20"/>
        </w:rPr>
        <w:t xml:space="preserve">Realizacja działań przewidzianych w </w:t>
      </w:r>
      <w:r w:rsidR="000B28F6">
        <w:rPr>
          <w:rFonts w:ascii="Arial" w:hAnsi="Arial" w:cs="Arial"/>
          <w:sz w:val="20"/>
          <w:szCs w:val="20"/>
        </w:rPr>
        <w:t>Strategii</w:t>
      </w:r>
      <w:r w:rsidR="005F441E">
        <w:rPr>
          <w:rFonts w:ascii="Arial" w:hAnsi="Arial" w:cs="Arial"/>
          <w:sz w:val="20"/>
          <w:szCs w:val="20"/>
        </w:rPr>
        <w:t xml:space="preserve"> </w:t>
      </w:r>
      <w:r w:rsidRPr="00012B5E">
        <w:rPr>
          <w:rFonts w:ascii="Arial" w:hAnsi="Arial" w:cs="Arial"/>
          <w:sz w:val="20"/>
          <w:szCs w:val="20"/>
        </w:rPr>
        <w:t xml:space="preserve">nie będzie znacząco negatywnie oddziaływać na obszary chronione oraz obszary sieci NATURA 2000, a także nie będzie stanowić zagrożenia dla gatunków roślin, zwierząt i siedlisk, dla których ochrony zostały one powołane. Realizacja przedsięwzięć zawartych </w:t>
      </w:r>
      <w:r w:rsidR="005F441E">
        <w:rPr>
          <w:rFonts w:ascii="Arial" w:hAnsi="Arial" w:cs="Arial"/>
          <w:sz w:val="20"/>
          <w:szCs w:val="20"/>
        </w:rPr>
        <w:t xml:space="preserve">w </w:t>
      </w:r>
      <w:r w:rsidR="00C93BA0">
        <w:rPr>
          <w:rFonts w:ascii="Arial" w:hAnsi="Arial" w:cs="Arial"/>
          <w:sz w:val="20"/>
          <w:szCs w:val="20"/>
        </w:rPr>
        <w:t>Strategii</w:t>
      </w:r>
      <w:r w:rsidR="00442A80">
        <w:rPr>
          <w:rFonts w:ascii="Arial" w:hAnsi="Arial" w:cs="Arial"/>
          <w:sz w:val="20"/>
          <w:szCs w:val="20"/>
        </w:rPr>
        <w:t xml:space="preserve"> </w:t>
      </w:r>
      <w:r w:rsidRPr="00012B5E">
        <w:rPr>
          <w:rFonts w:ascii="Arial" w:hAnsi="Arial" w:cs="Arial"/>
          <w:sz w:val="20"/>
          <w:szCs w:val="20"/>
        </w:rPr>
        <w:t>nie wpłynie na funkcjonalność i integralność obszarów chronionych.</w:t>
      </w:r>
    </w:p>
    <w:p w14:paraId="0DE4EE28" w14:textId="109FDF9F" w:rsidR="00C020D2" w:rsidRPr="00012B5E" w:rsidRDefault="005F441E" w:rsidP="00C020D2">
      <w:pPr>
        <w:autoSpaceDE w:val="0"/>
        <w:autoSpaceDN w:val="0"/>
        <w:adjustRightInd w:val="0"/>
        <w:spacing w:line="360" w:lineRule="auto"/>
        <w:jc w:val="both"/>
        <w:rPr>
          <w:rFonts w:ascii="Arial" w:eastAsia="CIDFont+F1" w:hAnsi="Arial" w:cs="Arial"/>
          <w:sz w:val="20"/>
        </w:rPr>
      </w:pPr>
      <w:r>
        <w:rPr>
          <w:rFonts w:ascii="Arial" w:eastAsia="CIDFont+F1" w:hAnsi="Arial" w:cs="Arial"/>
          <w:sz w:val="20"/>
        </w:rPr>
        <w:t xml:space="preserve">W najbliższym sąsiedztwie </w:t>
      </w:r>
      <w:r w:rsidR="006D60A0">
        <w:rPr>
          <w:rFonts w:ascii="Arial" w:eastAsia="CIDFont+F1" w:hAnsi="Arial" w:cs="Arial"/>
          <w:sz w:val="20"/>
        </w:rPr>
        <w:t xml:space="preserve">(na terenie części gminy) </w:t>
      </w:r>
      <w:r>
        <w:rPr>
          <w:rFonts w:ascii="Arial" w:eastAsia="CIDFont+F1" w:hAnsi="Arial" w:cs="Arial"/>
          <w:sz w:val="20"/>
        </w:rPr>
        <w:t>znajduj</w:t>
      </w:r>
      <w:r w:rsidR="006D60A0">
        <w:rPr>
          <w:rFonts w:ascii="Arial" w:eastAsia="CIDFont+F1" w:hAnsi="Arial" w:cs="Arial"/>
          <w:sz w:val="20"/>
        </w:rPr>
        <w:t>e</w:t>
      </w:r>
      <w:r>
        <w:rPr>
          <w:rFonts w:ascii="Arial" w:eastAsia="CIDFont+F1" w:hAnsi="Arial" w:cs="Arial"/>
          <w:sz w:val="20"/>
        </w:rPr>
        <w:t xml:space="preserve"> się obszary</w:t>
      </w:r>
      <w:r w:rsidR="006D60A0">
        <w:rPr>
          <w:rFonts w:ascii="Arial" w:eastAsia="CIDFont+F1" w:hAnsi="Arial" w:cs="Arial"/>
          <w:sz w:val="20"/>
        </w:rPr>
        <w:t xml:space="preserve"> </w:t>
      </w:r>
      <w:r>
        <w:rPr>
          <w:rFonts w:ascii="Arial" w:eastAsia="CIDFont+F1" w:hAnsi="Arial" w:cs="Arial"/>
          <w:sz w:val="20"/>
        </w:rPr>
        <w:t>NATURA 2000</w:t>
      </w:r>
      <w:r w:rsidR="006D60A0">
        <w:rPr>
          <w:rFonts w:ascii="Arial" w:eastAsia="CIDFont+F1" w:hAnsi="Arial" w:cs="Arial"/>
          <w:sz w:val="20"/>
        </w:rPr>
        <w:t xml:space="preserve"> oraz </w:t>
      </w:r>
      <w:r w:rsidR="00442A80" w:rsidRPr="00442A80">
        <w:rPr>
          <w:rFonts w:ascii="Arial" w:eastAsia="CIDFont+F1" w:hAnsi="Arial" w:cs="Arial"/>
          <w:sz w:val="20"/>
        </w:rPr>
        <w:t>pomnik przyrody i obszar chronionego krajobrazu</w:t>
      </w:r>
      <w:r>
        <w:rPr>
          <w:rFonts w:ascii="Arial" w:eastAsia="CIDFont+F1" w:hAnsi="Arial" w:cs="Arial"/>
          <w:sz w:val="20"/>
        </w:rPr>
        <w:t>.</w:t>
      </w:r>
    </w:p>
    <w:p w14:paraId="3143205B" w14:textId="77777777" w:rsidR="008A0BA7" w:rsidRPr="00012B5E" w:rsidRDefault="008A0BA7" w:rsidP="008A0BA7">
      <w:pPr>
        <w:spacing w:line="360" w:lineRule="auto"/>
        <w:rPr>
          <w:rFonts w:ascii="Arial" w:hAnsi="Arial" w:cs="Arial"/>
          <w:sz w:val="20"/>
          <w:szCs w:val="20"/>
          <w:u w:val="single"/>
        </w:rPr>
      </w:pPr>
    </w:p>
    <w:p w14:paraId="773D127B"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LUDZIE:</w:t>
      </w:r>
    </w:p>
    <w:p w14:paraId="7CFAE733" w14:textId="0F3C8EF8" w:rsidR="008A0BA7" w:rsidRPr="00012B5E" w:rsidRDefault="008A0BA7" w:rsidP="009C0607">
      <w:pPr>
        <w:pStyle w:val="Akapity"/>
        <w:spacing w:before="0" w:after="0" w:line="360" w:lineRule="auto"/>
        <w:rPr>
          <w:rFonts w:ascii="Arial" w:hAnsi="Arial" w:cs="Arial"/>
          <w:color w:val="auto"/>
        </w:rPr>
      </w:pPr>
      <w:r w:rsidRPr="00012B5E">
        <w:rPr>
          <w:rFonts w:ascii="Arial" w:hAnsi="Arial" w:cs="Arial"/>
          <w:color w:val="auto"/>
        </w:rPr>
        <w:t xml:space="preserve">Wszystkie zaproponowane działania mają bezpośredni i pośredni, długoterminowy i stały neutralny lub pozytywny wpływ. Żadne z zaproponowanych zadań do realizacji nie będzie w sposób negatywny wpływać na ludzi </w:t>
      </w:r>
      <w:r w:rsidR="009C0607" w:rsidRPr="00012B5E">
        <w:rPr>
          <w:rFonts w:ascii="Arial" w:hAnsi="Arial" w:cs="Arial"/>
          <w:color w:val="auto"/>
        </w:rPr>
        <w:t>–</w:t>
      </w:r>
      <w:r w:rsidRPr="00012B5E">
        <w:rPr>
          <w:rFonts w:ascii="Arial" w:hAnsi="Arial" w:cs="Arial"/>
          <w:color w:val="auto"/>
        </w:rPr>
        <w:t xml:space="preserve"> na ich samopoczucie i stan zdrowia. Ewentualną uciążliwością mogą być okresowe prace remontowo-budowlane w obrębie konkretnych inwestycji.</w:t>
      </w:r>
    </w:p>
    <w:p w14:paraId="25699071" w14:textId="77777777" w:rsidR="00A1507E" w:rsidRDefault="008A0BA7" w:rsidP="007564DB">
      <w:pPr>
        <w:pStyle w:val="Akapity"/>
        <w:spacing w:before="0" w:after="0" w:line="360" w:lineRule="auto"/>
        <w:rPr>
          <w:rFonts w:ascii="Arial" w:eastAsia="Arial" w:hAnsi="Arial" w:cs="Arial"/>
          <w:color w:val="auto"/>
          <w:lang w:bidi="pl-PL"/>
        </w:rPr>
      </w:pPr>
      <w:r w:rsidRPr="00012B5E">
        <w:rPr>
          <w:rFonts w:ascii="Arial" w:eastAsia="Arial" w:hAnsi="Arial" w:cs="Arial"/>
          <w:color w:val="auto"/>
          <w:lang w:bidi="pl-PL"/>
        </w:rPr>
        <w:t xml:space="preserve">Ewentualny wzrost oddziaływania dla okolicznych mieszkańców podczas prowadzenia prac związanych z : </w:t>
      </w:r>
    </w:p>
    <w:p w14:paraId="5FF300F8" w14:textId="77777777" w:rsid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Budową, przebudową i modernizacją dróg gminnych;</w:t>
      </w:r>
    </w:p>
    <w:p w14:paraId="3FE1D773" w14:textId="2FA1742F"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Modernizacją, przebudową, rozbudową i budową sieci kanalizacyjnej;</w:t>
      </w:r>
    </w:p>
    <w:p w14:paraId="56133470" w14:textId="31BE2151"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Przebudow</w:t>
      </w:r>
      <w:r>
        <w:rPr>
          <w:rFonts w:ascii="Arial" w:eastAsia="Arial" w:hAnsi="Arial" w:cs="Arial"/>
          <w:color w:val="auto"/>
          <w:lang w:bidi="pl-PL"/>
        </w:rPr>
        <w:t>ą</w:t>
      </w:r>
      <w:r w:rsidRPr="00A41B48">
        <w:rPr>
          <w:rFonts w:ascii="Arial" w:eastAsia="Arial" w:hAnsi="Arial" w:cs="Arial"/>
          <w:color w:val="auto"/>
          <w:lang w:bidi="pl-PL"/>
        </w:rPr>
        <w:t>, rozbudow</w:t>
      </w:r>
      <w:r>
        <w:rPr>
          <w:rFonts w:ascii="Arial" w:eastAsia="Arial" w:hAnsi="Arial" w:cs="Arial"/>
          <w:color w:val="auto"/>
          <w:lang w:bidi="pl-PL"/>
        </w:rPr>
        <w:t>ą</w:t>
      </w:r>
      <w:r w:rsidRPr="00A41B48">
        <w:rPr>
          <w:rFonts w:ascii="Arial" w:eastAsia="Arial" w:hAnsi="Arial" w:cs="Arial"/>
          <w:color w:val="auto"/>
          <w:lang w:bidi="pl-PL"/>
        </w:rPr>
        <w:t>, budow</w:t>
      </w:r>
      <w:r>
        <w:rPr>
          <w:rFonts w:ascii="Arial" w:eastAsia="Arial" w:hAnsi="Arial" w:cs="Arial"/>
          <w:color w:val="auto"/>
          <w:lang w:bidi="pl-PL"/>
        </w:rPr>
        <w:t>ą</w:t>
      </w:r>
      <w:r w:rsidRPr="00A41B48">
        <w:rPr>
          <w:rFonts w:ascii="Arial" w:eastAsia="Arial" w:hAnsi="Arial" w:cs="Arial"/>
          <w:color w:val="auto"/>
          <w:lang w:bidi="pl-PL"/>
        </w:rPr>
        <w:t xml:space="preserve"> i modernizacj</w:t>
      </w:r>
      <w:r>
        <w:rPr>
          <w:rFonts w:ascii="Arial" w:eastAsia="Arial" w:hAnsi="Arial" w:cs="Arial"/>
          <w:color w:val="auto"/>
          <w:lang w:bidi="pl-PL"/>
        </w:rPr>
        <w:t>ą</w:t>
      </w:r>
      <w:r w:rsidRPr="00A41B48">
        <w:rPr>
          <w:rFonts w:ascii="Arial" w:eastAsia="Arial" w:hAnsi="Arial" w:cs="Arial"/>
          <w:color w:val="auto"/>
          <w:lang w:bidi="pl-PL"/>
        </w:rPr>
        <w:t xml:space="preserve"> sieci wodociągowej;</w:t>
      </w:r>
    </w:p>
    <w:p w14:paraId="39CF887A" w14:textId="1F8D2DA3"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lastRenderedPageBreak/>
        <w:t>Modernizacj</w:t>
      </w:r>
      <w:r>
        <w:rPr>
          <w:rFonts w:ascii="Arial" w:eastAsia="Arial" w:hAnsi="Arial" w:cs="Arial"/>
          <w:color w:val="auto"/>
          <w:lang w:bidi="pl-PL"/>
        </w:rPr>
        <w:t>ą</w:t>
      </w:r>
      <w:r w:rsidRPr="00A41B48">
        <w:rPr>
          <w:rFonts w:ascii="Arial" w:eastAsia="Arial" w:hAnsi="Arial" w:cs="Arial"/>
          <w:color w:val="auto"/>
          <w:lang w:bidi="pl-PL"/>
        </w:rPr>
        <w:t xml:space="preserve"> ośrodka zdrowia</w:t>
      </w:r>
    </w:p>
    <w:p w14:paraId="69B3775A" w14:textId="2BB3677E"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w:t>
      </w:r>
      <w:r w:rsidR="007564DB">
        <w:rPr>
          <w:rFonts w:ascii="Arial" w:eastAsia="Arial" w:hAnsi="Arial" w:cs="Arial"/>
          <w:color w:val="auto"/>
          <w:lang w:bidi="pl-PL"/>
        </w:rPr>
        <w:t>ą</w:t>
      </w:r>
      <w:r w:rsidRPr="00A41B48">
        <w:rPr>
          <w:rFonts w:ascii="Arial" w:eastAsia="Arial" w:hAnsi="Arial" w:cs="Arial"/>
          <w:color w:val="auto"/>
          <w:lang w:bidi="pl-PL"/>
        </w:rPr>
        <w:t xml:space="preserve"> Domu Seniora</w:t>
      </w:r>
    </w:p>
    <w:p w14:paraId="24F69907" w14:textId="00FCAE67"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Remont</w:t>
      </w:r>
      <w:r w:rsidR="007564DB">
        <w:rPr>
          <w:rFonts w:ascii="Arial" w:eastAsia="Arial" w:hAnsi="Arial" w:cs="Arial"/>
          <w:color w:val="auto"/>
          <w:lang w:bidi="pl-PL"/>
        </w:rPr>
        <w:t>em</w:t>
      </w:r>
      <w:r w:rsidRPr="00A41B48">
        <w:rPr>
          <w:rFonts w:ascii="Arial" w:eastAsia="Arial" w:hAnsi="Arial" w:cs="Arial"/>
          <w:color w:val="auto"/>
          <w:lang w:bidi="pl-PL"/>
        </w:rPr>
        <w:t xml:space="preserve"> i modernizacj</w:t>
      </w:r>
      <w:r w:rsidR="007564DB">
        <w:rPr>
          <w:rFonts w:ascii="Arial" w:eastAsia="Arial" w:hAnsi="Arial" w:cs="Arial"/>
          <w:color w:val="auto"/>
          <w:lang w:bidi="pl-PL"/>
        </w:rPr>
        <w:t>ą</w:t>
      </w:r>
      <w:r w:rsidRPr="00A41B48">
        <w:rPr>
          <w:rFonts w:ascii="Arial" w:eastAsia="Arial" w:hAnsi="Arial" w:cs="Arial"/>
          <w:color w:val="auto"/>
          <w:lang w:bidi="pl-PL"/>
        </w:rPr>
        <w:t xml:space="preserve"> placówek oświatowych</w:t>
      </w:r>
    </w:p>
    <w:p w14:paraId="23597983" w14:textId="12F9FD63"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w:t>
      </w:r>
      <w:r w:rsidR="007564DB">
        <w:rPr>
          <w:rFonts w:ascii="Arial" w:eastAsia="Arial" w:hAnsi="Arial" w:cs="Arial"/>
          <w:color w:val="auto"/>
          <w:lang w:bidi="pl-PL"/>
        </w:rPr>
        <w:t>ą</w:t>
      </w:r>
      <w:r w:rsidRPr="00A41B48">
        <w:rPr>
          <w:rFonts w:ascii="Arial" w:eastAsia="Arial" w:hAnsi="Arial" w:cs="Arial"/>
          <w:color w:val="auto"/>
          <w:lang w:bidi="pl-PL"/>
        </w:rPr>
        <w:t xml:space="preserve"> i modernizacj</w:t>
      </w:r>
      <w:r w:rsidR="007564DB">
        <w:rPr>
          <w:rFonts w:ascii="Arial" w:eastAsia="Arial" w:hAnsi="Arial" w:cs="Arial"/>
          <w:color w:val="auto"/>
          <w:lang w:bidi="pl-PL"/>
        </w:rPr>
        <w:t>ą</w:t>
      </w:r>
      <w:r w:rsidRPr="00A41B48">
        <w:rPr>
          <w:rFonts w:ascii="Arial" w:eastAsia="Arial" w:hAnsi="Arial" w:cs="Arial"/>
          <w:color w:val="auto"/>
          <w:lang w:bidi="pl-PL"/>
        </w:rPr>
        <w:t xml:space="preserve"> obiektów sportowych, w tym budow</w:t>
      </w:r>
      <w:r w:rsidR="007564DB">
        <w:rPr>
          <w:rFonts w:ascii="Arial" w:eastAsia="Arial" w:hAnsi="Arial" w:cs="Arial"/>
          <w:color w:val="auto"/>
          <w:lang w:bidi="pl-PL"/>
        </w:rPr>
        <w:t>ą</w:t>
      </w:r>
      <w:r w:rsidRPr="00A41B48">
        <w:rPr>
          <w:rFonts w:ascii="Arial" w:eastAsia="Arial" w:hAnsi="Arial" w:cs="Arial"/>
          <w:color w:val="auto"/>
          <w:lang w:bidi="pl-PL"/>
        </w:rPr>
        <w:t xml:space="preserve"> sali sportowej</w:t>
      </w:r>
    </w:p>
    <w:p w14:paraId="3A975382" w14:textId="260F9CC8" w:rsidR="00A41B48" w:rsidRPr="00A41B48" w:rsidRDefault="007564DB"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Budow</w:t>
      </w:r>
      <w:r>
        <w:rPr>
          <w:rFonts w:ascii="Arial" w:eastAsia="Arial" w:hAnsi="Arial" w:cs="Arial"/>
          <w:color w:val="auto"/>
          <w:lang w:bidi="pl-PL"/>
        </w:rPr>
        <w:t>ą</w:t>
      </w:r>
      <w:r w:rsidRPr="00A41B48">
        <w:rPr>
          <w:rFonts w:ascii="Arial" w:eastAsia="Arial" w:hAnsi="Arial" w:cs="Arial"/>
          <w:color w:val="auto"/>
          <w:lang w:bidi="pl-PL"/>
        </w:rPr>
        <w:t xml:space="preserve"> i modernizacj</w:t>
      </w:r>
      <w:r>
        <w:rPr>
          <w:rFonts w:ascii="Arial" w:eastAsia="Arial" w:hAnsi="Arial" w:cs="Arial"/>
          <w:color w:val="auto"/>
          <w:lang w:bidi="pl-PL"/>
        </w:rPr>
        <w:t>ą</w:t>
      </w:r>
      <w:r w:rsidR="00A41B48" w:rsidRPr="00A41B48">
        <w:rPr>
          <w:rFonts w:ascii="Arial" w:eastAsia="Arial" w:hAnsi="Arial" w:cs="Arial"/>
          <w:color w:val="auto"/>
          <w:lang w:bidi="pl-PL"/>
        </w:rPr>
        <w:t xml:space="preserve"> obiektów kultury, świetlic wiejskich</w:t>
      </w:r>
    </w:p>
    <w:p w14:paraId="5A6B6F8D" w14:textId="3079EE6C" w:rsidR="00A41B48" w:rsidRP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Renowacj</w:t>
      </w:r>
      <w:r w:rsidR="007564DB">
        <w:rPr>
          <w:rFonts w:ascii="Arial" w:eastAsia="Arial" w:hAnsi="Arial" w:cs="Arial"/>
          <w:color w:val="auto"/>
          <w:lang w:bidi="pl-PL"/>
        </w:rPr>
        <w:t>ą</w:t>
      </w:r>
      <w:r w:rsidRPr="00A41B48">
        <w:rPr>
          <w:rFonts w:ascii="Arial" w:eastAsia="Arial" w:hAnsi="Arial" w:cs="Arial"/>
          <w:color w:val="auto"/>
          <w:lang w:bidi="pl-PL"/>
        </w:rPr>
        <w:t xml:space="preserve"> i rewitalizacj</w:t>
      </w:r>
      <w:r w:rsidR="007564DB">
        <w:rPr>
          <w:rFonts w:ascii="Arial" w:eastAsia="Arial" w:hAnsi="Arial" w:cs="Arial"/>
          <w:color w:val="auto"/>
          <w:lang w:bidi="pl-PL"/>
        </w:rPr>
        <w:t>ą</w:t>
      </w:r>
      <w:r w:rsidRPr="00A41B48">
        <w:rPr>
          <w:rFonts w:ascii="Arial" w:eastAsia="Arial" w:hAnsi="Arial" w:cs="Arial"/>
          <w:color w:val="auto"/>
          <w:lang w:bidi="pl-PL"/>
        </w:rPr>
        <w:t xml:space="preserve"> zabytków znajdujących się na terenie gminy</w:t>
      </w:r>
    </w:p>
    <w:p w14:paraId="1642B679" w14:textId="50BC770E" w:rsidR="00A41B48" w:rsidRDefault="00A41B48" w:rsidP="007564DB">
      <w:pPr>
        <w:pStyle w:val="Akapity"/>
        <w:numPr>
          <w:ilvl w:val="0"/>
          <w:numId w:val="45"/>
        </w:numPr>
        <w:spacing w:before="0" w:after="0" w:line="360" w:lineRule="auto"/>
        <w:rPr>
          <w:rFonts w:ascii="Arial" w:eastAsia="Arial" w:hAnsi="Arial" w:cs="Arial"/>
          <w:color w:val="auto"/>
          <w:lang w:bidi="pl-PL"/>
        </w:rPr>
      </w:pPr>
      <w:r w:rsidRPr="00A41B48">
        <w:rPr>
          <w:rFonts w:ascii="Arial" w:eastAsia="Arial" w:hAnsi="Arial" w:cs="Arial"/>
          <w:color w:val="auto"/>
          <w:lang w:bidi="pl-PL"/>
        </w:rPr>
        <w:t>Uzbrojenie</w:t>
      </w:r>
      <w:r w:rsidR="007564DB">
        <w:rPr>
          <w:rFonts w:ascii="Arial" w:eastAsia="Arial" w:hAnsi="Arial" w:cs="Arial"/>
          <w:color w:val="auto"/>
          <w:lang w:bidi="pl-PL"/>
        </w:rPr>
        <w:t>m</w:t>
      </w:r>
      <w:r w:rsidRPr="00A41B48">
        <w:rPr>
          <w:rFonts w:ascii="Arial" w:eastAsia="Arial" w:hAnsi="Arial" w:cs="Arial"/>
          <w:color w:val="auto"/>
          <w:lang w:bidi="pl-PL"/>
        </w:rPr>
        <w:t xml:space="preserve"> terenów inwestycyjnych;</w:t>
      </w:r>
    </w:p>
    <w:p w14:paraId="3817CFDB"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lang w:bidi="pl-PL"/>
        </w:rPr>
        <w:t>Podczas prowadzenia prac (usuwaniem pokryć dachów z płyt azbestowych w ramach termomodernizacji czy montażu OZE na dachach budynków) zachowane zostaną odpowiednie standardy w zakresie minimalizacji negatywnego oddziaływania zgodnie z wymaganiami obowiązujących przepisów. Jego oddziaływanie będzie mieć więc charakter pomijalny. W przypadku osób, które będą przeprowadzać prace polegające na usuwaniu wyrobów zawierających azbest, stwierdzić należy zwiększenie ryzyka związanego z możliwością wystąpienia negatywnych oddziaływań wynikających z narażenia na kontakt z wyrobami zawierającymi azbest. Należy jednak podkreślić fakt, iż zgodnie z obowiązującymi przepisami działalność w tym zakresie mogą podejmować tylko wykwalifikowane firmy. Personel zatrudniony przez te firmy jest wyposażony w odpowiednie środki ochrony osobistej i świadomy zagrożeń związanych z prowadzonymi pracami (wysoka świadomość zagrożenia). W ramach prowadzenia prac zgodnie z obowiązującymi przepisami stosowany jest szereg środków minimalizujących wystąpienie negatywnego oddziaływania (zarówno w odniesieniu do pracowników jak i osób postronnych). Płyty azbestowe są wystawione na czynniki atmosferyczne, w związku z tym erodują i pylą. Podczas demontażu może dojść do złamań czy kruszenia się, co spowoduje większe zagrożenie emisją włókien azbestowych, stąd konieczność prowadzenia prac przez wykwalifikowane firmy Pozostałe operacje takie jak uporządkowanie terenu przebiegać będą analogicznie, jak przy budowie nowego rurociągu.</w:t>
      </w:r>
      <w:r w:rsidRPr="00012B5E">
        <w:rPr>
          <w:rFonts w:ascii="Arial" w:hAnsi="Arial" w:cs="Arial"/>
          <w:sz w:val="20"/>
          <w:szCs w:val="20"/>
        </w:rPr>
        <w:t xml:space="preserve"> </w:t>
      </w:r>
    </w:p>
    <w:p w14:paraId="048DC9F2" w14:textId="0EAF6854"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Przewiduje się, że negatywne oddziaływania będą chwilowe i ustąpią z chwilą zakończenia robót. Wspomniane prace realizacyjne mogą wpłynąć na zakłócenie ruchu pieszego i kołowego, w związku z powyższym niezbędne jest odpowiednio wczesne informowanie lokalnej ludności o prowadzonych pracach oraz ewentualnych utrudnień. Ponadto miejsce budowy zostanie stosownie oznakowane. Prace o największej uciążliwości powinny odbywać się w porze dziennej. Wszystkie prace budowlane i ziemne powinny odbywać zgodnie z obowiązującymi przepisami Prawa budowlanego, BHP itp. Podczas użytkowania infrastruktury drogowej na terenie gminy mogą wystąpić oddziaływania na środowisko m.in. powietrze, klimat akustyczny, itp. Zamierzone działania inwestycyjne powinny być prowadzone z uwzględnieniem dopuszczalnych standardów jakości powietrza, poziomu hałasu itd. Działania ww. pomimo oddziaływania w fazie budowy dają w efekcie korzyści społeczne. Gospodarstwa domowe podłączone zostaną do sieci kanalizacyjnej lub będą korzystały z przydomowych oczyszczalni ścieków</w:t>
      </w:r>
      <w:r w:rsidR="00243CF7" w:rsidRPr="00012B5E">
        <w:rPr>
          <w:rFonts w:ascii="Arial" w:hAnsi="Arial" w:cs="Arial"/>
          <w:sz w:val="20"/>
          <w:szCs w:val="20"/>
        </w:rPr>
        <w:t xml:space="preserve">, </w:t>
      </w:r>
      <w:r w:rsidR="000B28F6">
        <w:rPr>
          <w:rFonts w:ascii="Arial" w:hAnsi="Arial" w:cs="Arial"/>
          <w:sz w:val="20"/>
          <w:szCs w:val="20"/>
        </w:rPr>
        <w:t xml:space="preserve">zmodernizowanych obiektów użyteczności publicznej, dostępu do </w:t>
      </w:r>
      <w:r w:rsidR="007564DB">
        <w:rPr>
          <w:rFonts w:ascii="Arial" w:hAnsi="Arial" w:cs="Arial"/>
          <w:sz w:val="20"/>
          <w:szCs w:val="20"/>
        </w:rPr>
        <w:t>zrewitalizowanych zabytków</w:t>
      </w:r>
      <w:r w:rsidR="000B28F6">
        <w:rPr>
          <w:rFonts w:ascii="Arial" w:hAnsi="Arial" w:cs="Arial"/>
          <w:sz w:val="20"/>
          <w:szCs w:val="20"/>
        </w:rPr>
        <w:t xml:space="preserve">, </w:t>
      </w:r>
      <w:r w:rsidRPr="00012B5E">
        <w:rPr>
          <w:rFonts w:ascii="Arial" w:hAnsi="Arial" w:cs="Arial"/>
          <w:sz w:val="20"/>
          <w:szCs w:val="20"/>
        </w:rPr>
        <w:t xml:space="preserve">wymienionych piecy czy docieplonych domów co podwyższy standard życia mieszkańców, a budowa ścieżek rowerowych przyczyni się do wzrostu bezpieczeństwa poruszania się oraz ograniczy ruch samochodowy co przyczyni się do poprawy stanu jakości powietrza w wyniku zmniejszenia emisji CO2. </w:t>
      </w:r>
    </w:p>
    <w:p w14:paraId="4E890408"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p>
    <w:p w14:paraId="796C8CCE"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lastRenderedPageBreak/>
        <w:t>ZWIERZĘTA</w:t>
      </w:r>
    </w:p>
    <w:p w14:paraId="5462BC3C"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 xml:space="preserve">Realizacja części inwestycji może wywierać krótkookresowy negatywny wpływ na zwierzęta. Uciążliwości te jednak będą okresowe – ograniczone do etapu budowy, krótkotrwałe i odwracalne. Po zakończeniu działań inwestycyjnych gatunki te mogą bez przeszkód egzystować dalej. Faza budowy przedsięwzięć będzie odbywała się w terenie w znacznej części przekształconym antropogenicznie. </w:t>
      </w:r>
    </w:p>
    <w:p w14:paraId="6ADC3E4F"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Przy pracach budowlanych i ziemnych należy szczególną uwagę zwrócić na drzewa dziuplaste – mogące być siedliskiem ptaków, nietoperzy, chronionych bezkręgowców. Nie można jednak wykluczyć zajścia potrzeby usunięcia drzew i krzewów podczas realizacji inwestycji. Nie powinno to jednak wpłynąć znacząco negatywnie na różnorodność biologiczną. Wycinka drzew oraz ingerencja w środowisko naturalne ograniczona będzie do niezbędnego minimum. Termin wykonania prac zostanie dostosowany do okresów lęgowych ptaków oraz rozrodczego nietoperzy. Płoszenie zwierząt podczas wykonywania prac, szczególnie w okresie lęgowym ptaków i rozrodczym nietoperzy, skutkuje porzucaniem lęgów, młodych i powstaniem utrudnień w żerowaniu. Teren budowy powinien być wygrodzony, tak aby nie dopuścić do przedostawania się tam zwierząt. Na etapie prowadzenia prac ziemnych prowadzona będzie kontrola pod względem ewentualnej obecności w wykopach zwierząt, głównie płazów i małych ssaków; zwierzęta, które zostaną znalezione na placu budowy zostaną szybko i bezpiecznie przeniesione poza teren inwestycji, na teren stanowiący ich naturalne środowisko. W przypadku konieczności przecięcia chronionego siedliska wykonane zostaną przejścia dla zwierząt pod drogą główną, co umożliwi połączenie siedliska rozciętego w wyniku modernizacji drogi. Teren budowy powinien być wygrodzony, tak aby nie dopuścić do przedostawania się tam zwierząt. Ponadto dążyć się będzie do ograniczenia wpływu inwestycji na rzeźbę terenu.</w:t>
      </w:r>
    </w:p>
    <w:p w14:paraId="1E4F47D9" w14:textId="00FD10BC" w:rsidR="008A0BA7"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Na wszystkich etapach: projektowym, budowy i późniejszej eksploatacji przedsięwzięcia należy mieć na uwadze usytuowanie obszarów podlegających ochronie, przebieg korytarzy ekologicznych oraz obszary ważne dla ptaków w okresie gniazdowania oraz migracji.</w:t>
      </w:r>
    </w:p>
    <w:p w14:paraId="1C76055E" w14:textId="328E98D1" w:rsidR="00CC0F38" w:rsidRPr="009A25A0" w:rsidRDefault="007564DB" w:rsidP="00CC0F38">
      <w:pPr>
        <w:tabs>
          <w:tab w:val="left" w:pos="709"/>
        </w:tabs>
        <w:autoSpaceDE w:val="0"/>
        <w:snapToGrid w:val="0"/>
        <w:spacing w:line="360" w:lineRule="auto"/>
        <w:jc w:val="both"/>
        <w:rPr>
          <w:rFonts w:ascii="Arial" w:eastAsia="Arial" w:hAnsi="Arial" w:cs="Arial"/>
          <w:sz w:val="20"/>
          <w:szCs w:val="20"/>
        </w:rPr>
      </w:pPr>
      <w:r>
        <w:rPr>
          <w:rFonts w:ascii="Arial" w:eastAsia="Arial" w:hAnsi="Arial" w:cs="Arial"/>
          <w:sz w:val="20"/>
          <w:szCs w:val="20"/>
        </w:rPr>
        <w:t>W przypadku prowadzonych modernizacji/rozbudowy infrastruktury drogowej moż</w:t>
      </w:r>
      <w:r w:rsidR="00B26719">
        <w:rPr>
          <w:rFonts w:ascii="Arial" w:eastAsia="Arial" w:hAnsi="Arial" w:cs="Arial"/>
          <w:sz w:val="20"/>
          <w:szCs w:val="20"/>
        </w:rPr>
        <w:t xml:space="preserve">e istnieć konieczność montażu ekranów dźwiękowych (zgodnie z badaniami taka sytuacja może dotyczyć drogi wojewódzkiej nr 470). Wówczas </w:t>
      </w:r>
      <w:r w:rsidR="00CC184C">
        <w:rPr>
          <w:rFonts w:ascii="Arial" w:eastAsia="Arial" w:hAnsi="Arial" w:cs="Arial"/>
          <w:sz w:val="20"/>
          <w:szCs w:val="20"/>
        </w:rPr>
        <w:t>zaistnieje</w:t>
      </w:r>
      <w:r w:rsidR="00CC0F38" w:rsidRPr="009A25A0">
        <w:rPr>
          <w:rFonts w:ascii="Arial" w:eastAsia="Arial" w:hAnsi="Arial" w:cs="Arial"/>
          <w:sz w:val="20"/>
          <w:szCs w:val="20"/>
        </w:rPr>
        <w:t xml:space="preserve"> konieczność ich zabezpieczeni</w:t>
      </w:r>
      <w:r w:rsidR="00CC184C">
        <w:rPr>
          <w:rFonts w:ascii="Arial" w:eastAsia="Arial" w:hAnsi="Arial" w:cs="Arial"/>
          <w:sz w:val="20"/>
          <w:szCs w:val="20"/>
        </w:rPr>
        <w:t>a</w:t>
      </w:r>
      <w:r w:rsidR="00CC0F38" w:rsidRPr="009A25A0">
        <w:rPr>
          <w:rFonts w:ascii="Arial" w:eastAsia="Arial" w:hAnsi="Arial" w:cs="Arial"/>
          <w:sz w:val="20"/>
          <w:szCs w:val="20"/>
        </w:rPr>
        <w:t xml:space="preserve"> przed kolizjami z ptakami. W przeszłości były znajdowane martwe w ptaki w bezpośrednim sąsiedztwie przezroczystych ekranów. Z reguły ptaki giną w takich kolizjach. Wynika to stad, iż ptaki nie postrzegają ich, jako lite przeszkody i widzą krajobraz poza ekranem i w pełnym pędzie dolatują do płaszczyzny ekranu, co z reguły prowadzi do ich śmierci. Stąd konieczność podjęcia działań ochronnych. Stosowane są obecnie następujące metody: </w:t>
      </w:r>
    </w:p>
    <w:p w14:paraId="76B8B3A6" w14:textId="33F2D76E"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xml:space="preserve">- Umieszczanie sylwetek ptaków drapieżnych na przezroczystych ekranach nie odstraszają lecących ptaków od ekranu. Ptaki lecą w kierunku </w:t>
      </w:r>
      <w:r w:rsidR="00442A80" w:rsidRPr="009A25A0">
        <w:rPr>
          <w:rFonts w:ascii="Arial" w:eastAsia="Arial" w:hAnsi="Arial" w:cs="Arial"/>
          <w:sz w:val="20"/>
          <w:szCs w:val="20"/>
        </w:rPr>
        <w:t>ekranu,</w:t>
      </w:r>
      <w:r w:rsidRPr="009A25A0">
        <w:rPr>
          <w:rFonts w:ascii="Arial" w:eastAsia="Arial" w:hAnsi="Arial" w:cs="Arial"/>
          <w:sz w:val="20"/>
          <w:szCs w:val="20"/>
        </w:rPr>
        <w:t xml:space="preserve"> gdyż widzą krajobraz za nim, a naklejone sylwetki traktują jak liście lub inne obiekty, które starają się ominąć. </w:t>
      </w:r>
    </w:p>
    <w:p w14:paraId="26D0D29B" w14:textId="685DAC8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xml:space="preserve">- Stosowanie w miejsce przezroczystych ekranów – barwnych, zielonkawych, żółtawych czy innych. Ptaki nie zauważają </w:t>
      </w:r>
      <w:r w:rsidR="00CC184C" w:rsidRPr="009A25A0">
        <w:rPr>
          <w:rFonts w:ascii="Arial" w:eastAsia="Arial" w:hAnsi="Arial" w:cs="Arial"/>
          <w:sz w:val="20"/>
          <w:szCs w:val="20"/>
        </w:rPr>
        <w:t>ich</w:t>
      </w:r>
      <w:r w:rsidRPr="009A25A0">
        <w:rPr>
          <w:rFonts w:ascii="Arial" w:eastAsia="Arial" w:hAnsi="Arial" w:cs="Arial"/>
          <w:sz w:val="20"/>
          <w:szCs w:val="20"/>
        </w:rPr>
        <w:t xml:space="preserve"> jako przeszkody i z pełnym impetem wpadają na nie ginąc.</w:t>
      </w:r>
    </w:p>
    <w:p w14:paraId="342C3BFB"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Skutecznym rozwiązaniem jest stosowanie ekranów z wtopionymi poziomo ułożonymi paskami w lub stosowanie pasów pionowych.</w:t>
      </w:r>
    </w:p>
    <w:p w14:paraId="2005E474"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W zakresie zieleni w sąsiedztwie ekranów, należy przyjąć następujące zasady:</w:t>
      </w:r>
    </w:p>
    <w:p w14:paraId="1D19E892" w14:textId="0777B013"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lastRenderedPageBreak/>
        <w:t>- Nie można sadzić drzew i krzewów przed i bezpośrednio za ekranami, a także w pasie rozdzielającym jezdnie, gdyż to przyciąga</w:t>
      </w:r>
      <w:r w:rsidR="00442A80">
        <w:rPr>
          <w:rFonts w:ascii="Arial" w:eastAsia="Arial" w:hAnsi="Arial" w:cs="Arial"/>
          <w:sz w:val="20"/>
          <w:szCs w:val="20"/>
        </w:rPr>
        <w:t xml:space="preserve"> </w:t>
      </w:r>
      <w:r w:rsidRPr="009A25A0">
        <w:rPr>
          <w:rFonts w:ascii="Arial" w:eastAsia="Arial" w:hAnsi="Arial" w:cs="Arial"/>
          <w:sz w:val="20"/>
          <w:szCs w:val="20"/>
        </w:rPr>
        <w:t>ptaki do obszaru między jezdnią a ekranami, prowadząc do kolizji pojazdów z ptakami.</w:t>
      </w:r>
    </w:p>
    <w:p w14:paraId="05FBE5E2"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Nie można nasadzać pnączy na przezroczystych ekranach oraz na wszelkich ekranach od strony jezdni, a w razie pojawienia się ich, natychmiast je usuwać.</w:t>
      </w:r>
    </w:p>
    <w:p w14:paraId="2BAED576"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Należy przyjąć następujące zasady:</w:t>
      </w:r>
    </w:p>
    <w:p w14:paraId="6D3FD8D8" w14:textId="77777777" w:rsidR="00CC0F38" w:rsidRPr="009A25A0" w:rsidRDefault="00CC0F38" w:rsidP="00CC0F38">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Gdy za ekranami znajdują się drzewa i krzewy, należy w tych miejscach stawiać wyłącznie ekrany nieprzezroczyste.</w:t>
      </w:r>
    </w:p>
    <w:p w14:paraId="75AAF9DC" w14:textId="3684546E" w:rsidR="00CC0F38" w:rsidRDefault="00CC0F38" w:rsidP="008A0BA7">
      <w:pPr>
        <w:tabs>
          <w:tab w:val="left" w:pos="709"/>
        </w:tabs>
        <w:autoSpaceDE w:val="0"/>
        <w:snapToGrid w:val="0"/>
        <w:spacing w:line="360" w:lineRule="auto"/>
        <w:jc w:val="both"/>
        <w:rPr>
          <w:rFonts w:ascii="Arial" w:eastAsia="Arial" w:hAnsi="Arial" w:cs="Arial"/>
          <w:sz w:val="20"/>
          <w:szCs w:val="20"/>
        </w:rPr>
      </w:pPr>
      <w:r w:rsidRPr="009A25A0">
        <w:rPr>
          <w:rFonts w:ascii="Arial" w:eastAsia="Arial" w:hAnsi="Arial" w:cs="Arial"/>
          <w:sz w:val="20"/>
          <w:szCs w:val="20"/>
        </w:rPr>
        <w:t xml:space="preserve">- Kompromisowym rozwiązaniem w </w:t>
      </w:r>
      <w:r w:rsidR="00CC184C" w:rsidRPr="009A25A0">
        <w:rPr>
          <w:rFonts w:ascii="Arial" w:eastAsia="Arial" w:hAnsi="Arial" w:cs="Arial"/>
          <w:sz w:val="20"/>
          <w:szCs w:val="20"/>
        </w:rPr>
        <w:t>miejscach,</w:t>
      </w:r>
      <w:r w:rsidRPr="009A25A0">
        <w:rPr>
          <w:rFonts w:ascii="Arial" w:eastAsia="Arial" w:hAnsi="Arial" w:cs="Arial"/>
          <w:sz w:val="20"/>
          <w:szCs w:val="20"/>
        </w:rPr>
        <w:t xml:space="preserve"> gdzie znajduje się zieleń, a jest potrzeba zastosowania ekranów przezroczystych, jest stosowanie ekranów przezroczystych pokrytych paskami. („Ekrany akustyczne - konieczność zabezpieczenia przed kolizjami z chronionymi gatunkami ptaków”, </w:t>
      </w:r>
      <w:r w:rsidRPr="009A25A0">
        <w:rPr>
          <w:rFonts w:ascii="Arial" w:eastAsia="Arial" w:hAnsi="Arial" w:cs="Arial"/>
          <w:sz w:val="20"/>
          <w:szCs w:val="20"/>
        </w:rPr>
        <w:br/>
        <w:t>dr Kazimierz Walasz, Kraków 2013).</w:t>
      </w:r>
    </w:p>
    <w:p w14:paraId="585F2FCF" w14:textId="4AC5D832"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Elektrownie słoneczne nie stanowią zagrożenia dla zwierząt i ptaków. Powłoka antyrefleksyjna pokrywająca panele fotowoltaiczne zwiększa absorbcję energii promieniowania słonecznego oraz zapobiega niepożądanemu efektowi odbicia światła od powierzchni paneli. W związku z powyższym panele fotowoltaiczne nie będą oślepiać ptaków, mogących przelatywać nad instalacją. </w:t>
      </w:r>
    </w:p>
    <w:p w14:paraId="56BA08AA" w14:textId="77777777"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Wpływ farmy fotowoltaicznej na ptaki zależy przede wszystkim od lokalizacji inwestycji może być pośredni oraz bezpośredni. W przypadku wpływu pośredniego można zauważyć utratę siedlisk naturalnych (lub fragmentację albo modyfikację), zaburzenia związane ze straszeniem przebywających w okolicy inwestycji gatunków ptaków. Takie sytuacje mogą mieć miejsce jedynie w trakcie prowadzenia prac instalacyjnych na terenie inwestycji. Jednakże, przy starannie przygotowanym projekcie parku solarnego, można stworzyć miejsce, które będzie atrakcyjne dla ptaków. Przykładem takiego działania jest farma fotowoltaiczna Kobern-Gondorf w Niemczech, gdzie stworzono miejsce atrakcyjne dla ptaków, a obecnie obszar farmy chroni się na prawach rezerwatu dla zagrożonych gatunków roślin i zwierząt. </w:t>
      </w:r>
    </w:p>
    <w:p w14:paraId="39EB5440" w14:textId="77777777"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Wpływ bezpośredni (lokalizacja farmy na terenach niewykorzystywanych intensywnie przez ptaki), może przyczynić się do powstania alternatywnych miejsc żerowania, np. dla łuszczaków, które mogą wykorzystywać trawiaste fragmenty oraz elementy montażowe, np. do tworzenia gniazd. W literaturze brak jest naukowych dowodów na istnienie ryzyka śmiertelności ptaków związanych z panelami fotowoltaicznymi. W niektórych opracowaniach, można spotkać odniesienie do badań przeprowadzonych w Stanach Zjednoczonych przez McCrary, których wyniki wskazują na śmierć kilku gatunków ptaków w wyniku kolizji z ekranami paneli słonecznych. Śmierć ptaków, w analizowanych przez McCrary przypadkach była powodowana przez heliostaty – lustra stosowane do koncentracji energii słonecznej – niemające zastosowania w przedmiotowej inwestycji. </w:t>
      </w:r>
    </w:p>
    <w:p w14:paraId="140BE3B5" w14:textId="77777777"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Ryzyko negatywnego wpływu farmy fotowoltaicznej na ptaki jest podobne do wielu innych inwestycji wykorzystujących w technologii płaskie, przeszklone przestrzenie (np. ekrany akustyczne, szyby w wysokich budynkach). Ryzyko bezpośredniego oddziaływania wzrasta, gdy do przesyłu energii wykorzystywane są tradycyjne metody – linie elektroenergetyczne prowadzone są nad ziemią. Sieci elektroenergetyczne mają znaczący wpływ na wzrost śmiertelności ptaków. Jednakże, w niniejszej inwestycji wszystkie sieci elektroenergetyczne będą prowadzone pod ziemią, co znacząco minimalizuje </w:t>
      </w:r>
      <w:r w:rsidRPr="00012B5E">
        <w:rPr>
          <w:rFonts w:ascii="Arial" w:hAnsi="Arial" w:cs="Arial"/>
          <w:sz w:val="20"/>
          <w:szCs w:val="20"/>
        </w:rPr>
        <w:lastRenderedPageBreak/>
        <w:t xml:space="preserve">negatywny wpływ oddziaływania farmy fotowoltaicznej na ptaki. Jak pisze prof. P. Tryjanowski dla („Czysta Energia” – nr 1/2013): „Prawidłowa lokalizacja elektrowni słonecznej (na terenach niewykorzystywanych intensywnie przez ptaki) może przyczynić się paradoksalnie do powstania alternatywnych miejsc żerowania, np. dla łuszczaków (fragmenty trawiaste i krzewy pomiędzy panelami i sektorami) oraz gniazdowania (panele są zakładane na specjalnych stojakach, które mogą być wykorzystywane przez niektóre gatunki do umieszczania gniazd). Interesujące jest to, ze pomimo różnych opinii wygłaszanych przede wszystkim na portalach internetowych, nie ma naukowych dowodów na istnienie ryzyka śmiertelności dla ptaków związanych z panelami słonecznych ogniw fotowoltaicznych. Zwykle w tym kontekście wskazuje się pracę McCrary i współpracowników, informujące o śmierci zwierząt kilku gatunków w USA w wyniku kolizji z ekranami paneli słonecznych. Jednak przyczyną zderzeń były nie same panele, lecz heliostaty – lustra stosowane do koncentracji energii słonecznej. Obecnie rozwijane technologie nie wykorzystują już tego typu niebezpiecznych, a także energetycznie mało wydajnych rozwiązań. Warto też wspomnieć, iż McCrary i zespół pracowali nad wpływem olbrzymiego parku słonecznego (kilka km2) i opartego na starych technologiach. Niestety, nie powtórzono tych badań i do dziś w zasadzie jest to jedyna praca wskazująca na realny negatywny wpływ”. </w:t>
      </w:r>
    </w:p>
    <w:p w14:paraId="272B6308" w14:textId="613AB2E6" w:rsidR="00F8570C" w:rsidRPr="00012B5E" w:rsidRDefault="00F8570C" w:rsidP="008753E4">
      <w:pPr>
        <w:spacing w:line="360" w:lineRule="auto"/>
        <w:jc w:val="both"/>
        <w:rPr>
          <w:rFonts w:ascii="Arial" w:hAnsi="Arial" w:cs="Arial"/>
          <w:sz w:val="20"/>
          <w:szCs w:val="20"/>
        </w:rPr>
      </w:pPr>
      <w:r w:rsidRPr="00012B5E">
        <w:rPr>
          <w:rFonts w:ascii="Arial" w:hAnsi="Arial" w:cs="Arial"/>
          <w:sz w:val="20"/>
          <w:szCs w:val="20"/>
        </w:rPr>
        <w:t xml:space="preserve">Najistotniejszymi obszarami dla zachowania środowiska przyrodniczego są zalesione obszary, a także okolice rzek, gdzie występuje znaczna ilość ptaków wodno – błotnych, jak również chronionych gatunków gadów i ptaków. Instalacje fotowoltaiczne z reguły są posadowione na terenach rolnych – a więc obszarach cechujących się znacznie niższą istotnością dla zachowania właściwego stanu ochrony środowiska niż wymienione wyżej obszary. Z racji tego, jak również podanych danych literaturowych brak jest podstawy do negatywnego zaopiniowania planowanej inwestycji ze względów środowiskowych. </w:t>
      </w:r>
    </w:p>
    <w:p w14:paraId="127C4EEB"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Budowa elektrowni słonecznych wiąże się także z rozbudową linii i sieci elektrycznych, które stanowią zagrożenie dla ptaków w wyniku: porażenia prądem, kolizji oraz zmniejszenia dostępności obszarów wykorzystywanych jako miejsca postoju i zimowiska. </w:t>
      </w:r>
    </w:p>
    <w:p w14:paraId="45EC5202"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Śmiertelność powodowana porażeniem prądem występuje głównie w przypadku źle zaprojektowanych słupów sieci średniego napięcia. Zagrożone są te gatunki ptaków, które wykorzystują takie słupy jako miejsca odpoczynku, noclegu lub gniazdowania, czyli w szczególności: bociany, sowy, ptaki szponiaste, a także gołębiowate czy krukowate. Bezpośrednie kolizje ptaków z przewodami elektroenergetycznymi występują głównie w warunkach słabej widoczności, o świcie lub zmierzchu, przy zachmurzeniu, opadach albo nocą. </w:t>
      </w:r>
    </w:p>
    <w:p w14:paraId="1612EFE5"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Zmniejszenie dostępności obszarów wykorzystywanych przez ptaki jako miejsca postoju i zimowiska ma natomiast miejsce w sytuacji, gdy linie przecinają otwarte przestrzenie oraz siedliska ptaków (np. obszary wodno-błotne).</w:t>
      </w:r>
    </w:p>
    <w:p w14:paraId="6F89DD82"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Owady składające jaja w wodzie (np. jętki, widelnice) również mogą traktować panele jako obiekty wodne i składać na nich jaja. Skutkować to może zmniejszeniem liczebności tych owadów a tym samym ograniczeniem ilości pokarmu dla ptaków. Problem ten można wyeliminować poprzez stosowanie paneli posiadających białe granice i białe paski podziału, które zmniejszają znacznie przyciąganie bezkręgowców wodnych (Horváth et al., 2010).</w:t>
      </w:r>
    </w:p>
    <w:p w14:paraId="1703C2B5" w14:textId="77777777" w:rsidR="008A0BA7" w:rsidRPr="00012B5E" w:rsidRDefault="008A0BA7" w:rsidP="008A0BA7">
      <w:pPr>
        <w:autoSpaceDE w:val="0"/>
        <w:spacing w:line="360" w:lineRule="auto"/>
        <w:jc w:val="both"/>
        <w:rPr>
          <w:rFonts w:ascii="Arial" w:eastAsia="ArialNarrow" w:hAnsi="Arial" w:cs="Arial"/>
          <w:sz w:val="20"/>
          <w:szCs w:val="20"/>
        </w:rPr>
      </w:pPr>
      <w:r w:rsidRPr="00012B5E">
        <w:rPr>
          <w:rFonts w:ascii="Arial" w:eastAsia="ArialNarrow" w:hAnsi="Arial" w:cs="Arial"/>
          <w:sz w:val="20"/>
          <w:szCs w:val="20"/>
        </w:rPr>
        <w:lastRenderedPageBreak/>
        <w:t>W przypadku prac związanych z wodami, rowami, itp. termin realizacji prac powinien być ściśle dopasowany do warunków przyrodniczych i biologii gatunków występujących w obrębie danego przedsięwzięcia, tj.:</w:t>
      </w:r>
    </w:p>
    <w:p w14:paraId="0651649C"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termin wykonywania prac ingerujących w koryto cieków czy zbiorników wodnych powinien omijać okresy tarła zasiedlającej go ichtiofauny – szczególnie istotne w przypadku gatunków, których tarło związane jest z dnem cieków,</w:t>
      </w:r>
    </w:p>
    <w:p w14:paraId="7B8D79C1"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powinien omijać okres lęgowy awifauny i innych zwierząt,</w:t>
      </w:r>
    </w:p>
    <w:p w14:paraId="7D84CD15"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powinien omijać okres wyżówek i nawalnych opadów,</w:t>
      </w:r>
    </w:p>
    <w:p w14:paraId="6ABC9517" w14:textId="77777777" w:rsidR="008A0BA7" w:rsidRPr="00012B5E" w:rsidRDefault="008A0BA7" w:rsidP="00D7112E">
      <w:pPr>
        <w:numPr>
          <w:ilvl w:val="0"/>
          <w:numId w:val="43"/>
        </w:numPr>
        <w:autoSpaceDE w:val="0"/>
        <w:snapToGrid w:val="0"/>
        <w:spacing w:line="360" w:lineRule="auto"/>
        <w:jc w:val="both"/>
        <w:rPr>
          <w:rFonts w:ascii="Arial" w:hAnsi="Arial" w:cs="Arial"/>
          <w:sz w:val="20"/>
          <w:szCs w:val="20"/>
        </w:rPr>
      </w:pPr>
      <w:r w:rsidRPr="00012B5E">
        <w:rPr>
          <w:rFonts w:ascii="Arial" w:hAnsi="Arial" w:cs="Arial"/>
          <w:sz w:val="20"/>
          <w:szCs w:val="20"/>
        </w:rPr>
        <w:t>w regionach turystycznych powinien omijać sezon największej presji turystycznej.</w:t>
      </w:r>
    </w:p>
    <w:p w14:paraId="5FB073F0" w14:textId="77777777" w:rsidR="008A0BA7" w:rsidRPr="00012B5E" w:rsidRDefault="008A0BA7" w:rsidP="008A0BA7">
      <w:pPr>
        <w:autoSpaceDE w:val="0"/>
        <w:spacing w:line="360" w:lineRule="auto"/>
        <w:jc w:val="both"/>
        <w:rPr>
          <w:rFonts w:ascii="Arial" w:hAnsi="Arial" w:cs="Arial"/>
          <w:sz w:val="20"/>
          <w:szCs w:val="20"/>
        </w:rPr>
      </w:pPr>
      <w:r w:rsidRPr="00012B5E">
        <w:rPr>
          <w:rFonts w:ascii="Arial" w:eastAsia="ArialNarrow" w:hAnsi="Arial" w:cs="Arial"/>
          <w:sz w:val="20"/>
          <w:szCs w:val="20"/>
        </w:rPr>
        <w:t xml:space="preserve">Ze względu na w/w warunki najlepszym okresem do realizacji inwestycji, jest jesień (sucha) i zima (mroźna), o ile istnieje możliwość prowadzenia przynajmniej części prac. </w:t>
      </w:r>
      <w:r w:rsidRPr="00012B5E">
        <w:rPr>
          <w:rFonts w:ascii="Arial" w:eastAsia="Times New Roman" w:hAnsi="Arial" w:cs="Arial"/>
          <w:sz w:val="20"/>
          <w:szCs w:val="20"/>
          <w:lang w:eastAsia="pl-PL"/>
        </w:rPr>
        <w:t xml:space="preserve">Podczas realizacji inwestycji wprowadzone będą określone środki minimalizujące negatywne oddziaływanie na środowisko poprzez zastosowanie sprzętu o wysokiej sprawności, dostosowanie terminu i czasu prac do warunków panujących na danym terenie. </w:t>
      </w:r>
    </w:p>
    <w:p w14:paraId="0F5C9D33"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Z kolei przed podjęciem prac związanych z montażem OZE zwłaszcza w połączeniu z pracami termomodernizacyjnymi należy przeprowadzić inwentaryzację budynków pod kątem występowania chronionych gatunków ptaków. W przypadku stwierdzenia występowania chronionych gatunków ptaków, termin i sposób wykonania prac należy dostosować do ich okresów lęgowych. Drugą grupą gatunków, będącą pod wpływem zagrożenia tego rodzaju inwestycji to nietoperze wykorzystujące większe przestrzenie, np. strychy, poddasza itp. Są to przede wszystkim nocek duży i podkowiec mały. W przypadku stwierdzenia występowania chronionych gatunków nietoperzy prace należy dostosować do ich okresów rozrodczych i hibernacji. Najodpowiedniejszy terminem do prowadzenia prac zmierzających do zabezpieczenia zinwentaryzowanych miejsc, w których nietoperze mogłoby się ukryć jest sierpień-wrzesień. Jeśli wykonanie prac w tym terminie jest niemożliwe, można je zrealizować pod koniec marca lub w pierwszych dniach kwietnia, jednak dopiero po ustąpieniu mrozów.</w:t>
      </w:r>
      <w:r w:rsidRPr="00012B5E">
        <w:rPr>
          <w:rStyle w:val="Odwoanieprzypisukocowego13"/>
          <w:rFonts w:ascii="Arial" w:eastAsia="Arial" w:hAnsi="Arial" w:cs="Arial"/>
          <w:sz w:val="20"/>
          <w:szCs w:val="20"/>
        </w:rPr>
        <w:footnoteReference w:id="5"/>
      </w:r>
      <w:r w:rsidRPr="00012B5E">
        <w:rPr>
          <w:rFonts w:ascii="Arial" w:eastAsia="Arial" w:hAnsi="Arial" w:cs="Arial"/>
          <w:sz w:val="20"/>
          <w:szCs w:val="20"/>
        </w:rPr>
        <w:t xml:space="preserve"> </w:t>
      </w:r>
    </w:p>
    <w:p w14:paraId="6F076D4A" w14:textId="737682D8" w:rsidR="008A0BA7" w:rsidRPr="00012B5E" w:rsidRDefault="008A0BA7" w:rsidP="008A0BA7">
      <w:pPr>
        <w:tabs>
          <w:tab w:val="left" w:pos="709"/>
        </w:tabs>
        <w:autoSpaceDE w:val="0"/>
        <w:snapToGrid w:val="0"/>
        <w:spacing w:line="360" w:lineRule="auto"/>
        <w:jc w:val="both"/>
        <w:rPr>
          <w:rFonts w:ascii="Arial" w:eastAsia="Arial" w:hAnsi="Arial" w:cs="Arial"/>
          <w:bCs/>
          <w:sz w:val="20"/>
          <w:szCs w:val="20"/>
          <w:lang w:bidi="pl-PL"/>
        </w:rPr>
      </w:pPr>
      <w:r w:rsidRPr="00012B5E">
        <w:rPr>
          <w:rFonts w:ascii="Arial" w:eastAsia="Arial" w:hAnsi="Arial" w:cs="Arial"/>
          <w:bCs/>
          <w:sz w:val="20"/>
          <w:szCs w:val="20"/>
          <w:lang w:bidi="pl-PL"/>
        </w:rPr>
        <w:t xml:space="preserve">Jeśli budynek stanowi siedlisko ptaków lub nietoperzy, niezbędne jest uzyskanie zezwolenia od Generalnego Dyrektora Ochrony Środowiska lub/i Regionalnego Dyrektora Ochrony Środowiska na zniszczenie siedlisk, w trybie art. 56 ust. 2 ustawy z dnia 16 kwietnia 2004 r. </w:t>
      </w:r>
      <w:r w:rsidRPr="00012B5E">
        <w:rPr>
          <w:rFonts w:ascii="Arial" w:eastAsia="Arial" w:hAnsi="Arial" w:cs="Arial"/>
          <w:bCs/>
          <w:i/>
          <w:sz w:val="20"/>
          <w:szCs w:val="20"/>
          <w:lang w:bidi="pl-PL"/>
        </w:rPr>
        <w:t>o ochronie przyrody</w:t>
      </w:r>
      <w:r w:rsidRPr="00012B5E">
        <w:rPr>
          <w:rFonts w:ascii="Arial" w:eastAsia="Arial" w:hAnsi="Arial" w:cs="Arial"/>
          <w:bCs/>
          <w:sz w:val="20"/>
          <w:szCs w:val="20"/>
          <w:lang w:bidi="pl-PL"/>
        </w:rPr>
        <w:t xml:space="preserve"> </w:t>
      </w:r>
      <w:r w:rsidRPr="00012B5E">
        <w:rPr>
          <w:rFonts w:ascii="Arial" w:eastAsia="Arial" w:hAnsi="Arial" w:cs="Arial"/>
          <w:sz w:val="20"/>
          <w:szCs w:val="20"/>
        </w:rPr>
        <w:t>(</w:t>
      </w:r>
      <w:r w:rsidR="001604E1" w:rsidRPr="001604E1">
        <w:rPr>
          <w:rFonts w:ascii="Arial" w:eastAsia="Arial" w:hAnsi="Arial" w:cs="Arial"/>
          <w:sz w:val="20"/>
          <w:szCs w:val="20"/>
        </w:rPr>
        <w:t>Dz.U. 2023 poz. 1336</w:t>
      </w:r>
      <w:r w:rsidRPr="00012B5E">
        <w:rPr>
          <w:rFonts w:ascii="Arial" w:eastAsia="Arial" w:hAnsi="Arial" w:cs="Arial"/>
          <w:sz w:val="20"/>
          <w:szCs w:val="20"/>
        </w:rPr>
        <w:t xml:space="preserve">). </w:t>
      </w:r>
      <w:r w:rsidRPr="00012B5E">
        <w:rPr>
          <w:rFonts w:ascii="Arial" w:eastAsia="Arial" w:hAnsi="Arial" w:cs="Arial"/>
          <w:bCs/>
          <w:sz w:val="20"/>
          <w:szCs w:val="20"/>
          <w:lang w:bidi="pl-PL"/>
        </w:rPr>
        <w:t>Ostateczne zatkanie takich miejsc może nastąpić dopiero po upewnieniu się, że wszystkie zwierzęta je już opuściły. W decyzji określony zostaje możliwy termin wykonania prac oraz sposób przeprowadzenia kompensacji przyrodniczej. Kompensacja w tym przypadku polega najczęściej na zawieszeniu przez wykonawcę robót wyznaczonej liczby skrzynek różnego typu dla ptaków i nietoperzy. W wytycznych może znaleźć się zapis o konieczności pozostawienia otwartych (bez założonych kratek) wlotów do stropodachu.</w:t>
      </w:r>
    </w:p>
    <w:p w14:paraId="0AF89FD4" w14:textId="77777777" w:rsidR="008A0BA7" w:rsidRPr="00012B5E" w:rsidRDefault="008A0BA7" w:rsidP="008A0BA7">
      <w:pPr>
        <w:tabs>
          <w:tab w:val="left" w:pos="709"/>
        </w:tabs>
        <w:autoSpaceDE w:val="0"/>
        <w:snapToGrid w:val="0"/>
        <w:spacing w:line="360" w:lineRule="auto"/>
        <w:jc w:val="both"/>
        <w:rPr>
          <w:rFonts w:ascii="Arial" w:eastAsia="Arial" w:hAnsi="Arial" w:cs="Arial"/>
          <w:bCs/>
          <w:sz w:val="20"/>
          <w:szCs w:val="20"/>
          <w:lang w:bidi="pl-PL"/>
        </w:rPr>
      </w:pPr>
    </w:p>
    <w:p w14:paraId="4D45993C" w14:textId="77777777" w:rsidR="00446946" w:rsidRDefault="00446946">
      <w:pPr>
        <w:suppressAutoHyphens w:val="0"/>
        <w:rPr>
          <w:rStyle w:val="AkapityZnak"/>
          <w:rFonts w:ascii="Arial" w:eastAsia="Times New Roman" w:hAnsi="Arial" w:cs="Arial"/>
          <w:color w:val="auto"/>
          <w:kern w:val="0"/>
          <w:sz w:val="20"/>
          <w:szCs w:val="20"/>
          <w:u w:val="single"/>
          <w:lang w:eastAsia="pl-PL" w:bidi="ar-SA"/>
        </w:rPr>
      </w:pPr>
      <w:r>
        <w:rPr>
          <w:rStyle w:val="AkapityZnak"/>
          <w:rFonts w:ascii="Arial" w:hAnsi="Arial" w:cs="Arial"/>
          <w:color w:val="auto"/>
          <w:u w:val="single"/>
        </w:rPr>
        <w:br w:type="page"/>
      </w:r>
    </w:p>
    <w:p w14:paraId="7F1849E0" w14:textId="7A1686FD"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lastRenderedPageBreak/>
        <w:t>ROŚLINY:</w:t>
      </w:r>
    </w:p>
    <w:p w14:paraId="61D7099D"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Na etapie realizacji poszczególnych przedsięwzięć może wystąpić okresowy, chwilowy niekorzystny wpływ na szatę roślinną – zwłaszcza w przypadku inwestycji liniowych. Wyjątek stanowić będą inwestycje związane z wymianą kotłów, montażem OZE, w tym mikroinstalacji fotowoltaicznych, które zarówno na etapie realizacji jak i eksploatacji pozostaną bez wpływu na szatę roślinną. Inwestycje liniowe (dotyczące np. budowy sieci kanalizacyjnej oraz rozwoju ścieżek rowerowych) będą miały ograniczony wpływ wyłącznie na terenie inwestycji. </w:t>
      </w:r>
    </w:p>
    <w:p w14:paraId="1198B3F7"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Szczególnie istotne jest zabezpieczenie drzew podczas robót ziemnych, inżynieryjnych i drogowych. Plac budowy jest miejscem, które stanowi zagrożenie dla istniejących drzew i krzewów. Może tu dojść do bezpośredniego ich uszkodzenia lub znacznego pogorszenia warunków siedliskowych. Jeżeli nie są one przeznaczone do usunięcia, wszystkie adaptowane drzewa rosnące w pobliżu inwestycji Wykonawca powinien objąć pracami zabezpieczającymi przed uszkodzeniami. Przed przystąpieniem do robót: </w:t>
      </w:r>
    </w:p>
    <w:p w14:paraId="2A3CBBBC"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musi zostać sporządzony szczegółowy plan tymczasowy ciągów komunikacyjnych dla pracowników </w:t>
      </w:r>
      <w:r w:rsidRPr="00012B5E">
        <w:rPr>
          <w:rFonts w:ascii="Arial" w:hAnsi="Arial" w:cs="Arial"/>
          <w:sz w:val="20"/>
          <w:szCs w:val="20"/>
        </w:rPr>
        <w:br/>
        <w:t xml:space="preserve">i ruchu pojazdów, </w:t>
      </w:r>
    </w:p>
    <w:p w14:paraId="76FAED31"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powinny być wyznaczone miejsca składowania urobku z wykopów i składowania materiałów budowlanych. </w:t>
      </w:r>
    </w:p>
    <w:p w14:paraId="136A5F19"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przejścia powinny być zlokalizowane poza zasięgiem korzeni drzew, </w:t>
      </w:r>
    </w:p>
    <w:p w14:paraId="72CF03F1"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miejsca składowania materiałów budowlanych, paliw olejów i lepiszczy powinny być zlokalizowane w odpowiedniej odległości od pnia drzewa,</w:t>
      </w:r>
    </w:p>
    <w:p w14:paraId="0AD727CB"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 jeżeli ciężki sprzęt przemieszczany jest w pobliżu drzew, w miejscach jego ruchu powinny być ułożone, stalowe płyty albo odporne na zgniatanie maty, </w:t>
      </w:r>
    </w:p>
    <w:p w14:paraId="7B1E584E"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sposób zabezpieczania miejsc poruszania się pracowników i sprzętu mechanicznego na terenach zadrzewionych musi być nadzorowany przez uprawnionego Inspektora Nadzoru.</w:t>
      </w:r>
    </w:p>
    <w:p w14:paraId="562EA611"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Generalną zasadą prowadzenia robót przy drzewach i krzewach jest: </w:t>
      </w:r>
    </w:p>
    <w:p w14:paraId="56A5AC39"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zminimalizowanie zasięgu prac, </w:t>
      </w:r>
    </w:p>
    <w:p w14:paraId="2CCCDC94"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 skrócenie czasu trwania prac, </w:t>
      </w:r>
    </w:p>
    <w:p w14:paraId="4A36D363"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drzewa po zakończeniu działań budowlanych powinny być poddane „kuracji rehabilitacyjnej” (dostarczenie korzeniom substancji wspierających-odżywczych), należy zapewnić im właściwą pielęgnację, przede wszystkim odpowiednie nawadnianie, nawet parę lat po zakończeniu intensywnych prac w ich pobliżu. W przypadku prowadzenia prac poza strefami krytycznymi stosować należy ekrany korzeniowe, które służą zabezpieczaniu systemów korzeniowych na czas prowadzenia robót. Bezwzględnie zakazuje się palenia ognisk pod drzewami i krzewami. Jeżeli roślinność, która ma być zachowana, zostanie uszkodzona lub zniszczona przez wykonawcę, to powinna być ona odtworzona na koszt Wykonawcy, w sposób zaakceptowany przez odpowiednie władze. Jest to określone zarówno przez ustawę o ochronie przyrody jak i przez przepisy prawa budowlanego.</w:t>
      </w:r>
    </w:p>
    <w:p w14:paraId="34584A97"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Zabezpieczenie pni drzew. </w:t>
      </w:r>
    </w:p>
    <w:p w14:paraId="3A326397"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Drzewa adaptowane znajdujące się w pobliżu realizowanych prac należy zabezpieczyć na czas budowy przed uszkodzeniami mechanicznymi poprzez wygrodzenie, osłonięcie matami słomianymi bądź jutą i odeskowanie: </w:t>
      </w:r>
    </w:p>
    <w:p w14:paraId="3A235E70"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lastRenderedPageBreak/>
        <w:t>- na placu budowy pnie drzew należy zabezpieczyć przed uszkodzeniami mechanicznymi poprzez odeskowanie – szalunek powinien sięgać do pierwszych gałęzi.</w:t>
      </w:r>
    </w:p>
    <w:p w14:paraId="79EACC92"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Zabezpieczenie korzeni. </w:t>
      </w:r>
    </w:p>
    <w:p w14:paraId="3FB6EDBB" w14:textId="77777777" w:rsidR="008A0BA7"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Przy robotach związanych z infrastrukturą podziemną, w bliskim sąsiedztwie drzew przeznaczonych do adaptacji należy stosować metody bez wykopowe, minimalizujące uszkodzenia bryły korzeniowej drzew, pozwalające na utrzymanie statyki drzew (w szczególności tyczy się to branży wodno-kanalizacyjnej i elektrycznej).</w:t>
      </w:r>
    </w:p>
    <w:p w14:paraId="6A7613F7" w14:textId="68F38C3D" w:rsidR="00E15682" w:rsidRPr="00012B5E" w:rsidRDefault="00E15682" w:rsidP="008A0BA7">
      <w:pPr>
        <w:tabs>
          <w:tab w:val="left" w:pos="709"/>
        </w:tabs>
        <w:autoSpaceDE w:val="0"/>
        <w:snapToGrid w:val="0"/>
        <w:spacing w:line="360" w:lineRule="auto"/>
        <w:jc w:val="both"/>
        <w:rPr>
          <w:rFonts w:ascii="Arial" w:hAnsi="Arial" w:cs="Arial"/>
          <w:sz w:val="20"/>
          <w:szCs w:val="20"/>
        </w:rPr>
      </w:pPr>
      <w:r w:rsidRPr="00E15682">
        <w:rPr>
          <w:rFonts w:ascii="Arial" w:hAnsi="Arial" w:cs="Arial"/>
          <w:sz w:val="20"/>
          <w:szCs w:val="20"/>
        </w:rPr>
        <w:t xml:space="preserve">Realizacja będzie przebiegać zgodnie ze „Standardem ochrony drzew i innych form zieleni w procesie inwestycyjnym” (Standard opracowany przez Fundację Ekorozwoju oraz Stowarzyszenie Architektury Krajobrazu Fundacja EkoRozwoju) lub innym standardem stosowanym przez </w:t>
      </w:r>
      <w:r>
        <w:rPr>
          <w:rFonts w:ascii="Arial" w:hAnsi="Arial" w:cs="Arial"/>
          <w:sz w:val="20"/>
          <w:szCs w:val="20"/>
        </w:rPr>
        <w:t xml:space="preserve">Gminę </w:t>
      </w:r>
      <w:r w:rsidRPr="00E15682">
        <w:rPr>
          <w:rFonts w:ascii="Arial" w:hAnsi="Arial" w:cs="Arial"/>
          <w:sz w:val="20"/>
          <w:szCs w:val="20"/>
        </w:rPr>
        <w:t>chroniącym zieleń w stopniu nie mniejszym niż ww. “Standard (...)”.</w:t>
      </w:r>
    </w:p>
    <w:p w14:paraId="67CAFFF7"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W przypadku prac związanych z dbałością o rowy, kanały, zbiorniki wodne - wśród roślin porastających rowy występują gatunki chronione, zagrożone oraz rzadkie</w:t>
      </w:r>
      <w:r w:rsidRPr="00012B5E">
        <w:rPr>
          <w:rFonts w:ascii="Arial" w:eastAsia="Times New Roman" w:hAnsi="Arial" w:cs="Arial"/>
          <w:sz w:val="20"/>
          <w:szCs w:val="20"/>
          <w:lang w:eastAsia="pl-PL"/>
        </w:rPr>
        <w:t xml:space="preserve"> we florze torfowisk i łąk po bagiennych.. Odmulanie dna prowadzi zazwyczaj do okresowego zanieczyszczenia wód, niszczy faunę i florę denną oraz zakłóca bytowanie fauny przybrzeżnej. Jednocześnie jednak powoduje usunięcie z cieków znacznych ilości materii organicznych oraz różnego rodzaju zanieczyszczeń i odpadków zalegających dno. Co przyczyni się do docelowego poprawy stanu flory. </w:t>
      </w:r>
    </w:p>
    <w:p w14:paraId="71CA892F" w14:textId="7CEB06AB"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Planowane inwestycje realizowane będą w większości w obszarach zurbanizowanych, użytkowanych i przekształcanych przez człowieka. Po zakończeniu prac roślinność powróci w drodze naturalnej sukcesji lub celowych, zaplanowanych nasadzeń</w:t>
      </w:r>
      <w:r w:rsidR="009F3F11" w:rsidRPr="00012B5E">
        <w:rPr>
          <w:rFonts w:ascii="Arial" w:hAnsi="Arial" w:cs="Arial"/>
          <w:sz w:val="20"/>
          <w:szCs w:val="20"/>
        </w:rPr>
        <w:t xml:space="preserve"> </w:t>
      </w:r>
      <w:r w:rsidR="009F3F11" w:rsidRPr="00012B5E">
        <w:rPr>
          <w:rFonts w:ascii="Arial" w:eastAsia="Times New Roman" w:hAnsi="Arial" w:cs="Arial"/>
          <w:kern w:val="0"/>
          <w:sz w:val="20"/>
          <w:szCs w:val="20"/>
          <w:lang w:eastAsia="pl-PL" w:bidi="ar-SA"/>
        </w:rPr>
        <w:t>(z wykorzystaniem gatunków rodzimych)</w:t>
      </w:r>
      <w:r w:rsidRPr="00012B5E">
        <w:rPr>
          <w:rFonts w:ascii="Arial" w:hAnsi="Arial" w:cs="Arial"/>
          <w:sz w:val="20"/>
          <w:szCs w:val="20"/>
        </w:rPr>
        <w:t>.</w:t>
      </w:r>
    </w:p>
    <w:p w14:paraId="01FDC3D8" w14:textId="77777777" w:rsidR="008A0BA7" w:rsidRPr="00012B5E" w:rsidRDefault="008A0BA7" w:rsidP="008A0BA7">
      <w:pPr>
        <w:tabs>
          <w:tab w:val="left" w:pos="709"/>
        </w:tabs>
        <w:autoSpaceDE w:val="0"/>
        <w:snapToGrid w:val="0"/>
        <w:spacing w:line="360" w:lineRule="auto"/>
        <w:jc w:val="both"/>
        <w:rPr>
          <w:rFonts w:ascii="Arial" w:eastAsia="Arial" w:hAnsi="Arial" w:cs="Arial"/>
          <w:sz w:val="20"/>
          <w:szCs w:val="20"/>
          <w:highlight w:val="yellow"/>
          <w:lang w:bidi="pl-PL"/>
        </w:rPr>
      </w:pPr>
    </w:p>
    <w:p w14:paraId="7F4EDB01"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WODY:</w:t>
      </w:r>
    </w:p>
    <w:p w14:paraId="0F34B5A5" w14:textId="0908071B"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hAnsi="Arial" w:cs="Arial"/>
          <w:sz w:val="20"/>
          <w:szCs w:val="20"/>
        </w:rPr>
        <w:t xml:space="preserve">Inwestycje w gospodarce wodno-kanalizacyjnej w gminie </w:t>
      </w:r>
      <w:r w:rsidR="00E40A35">
        <w:rPr>
          <w:rFonts w:ascii="Arial" w:hAnsi="Arial" w:cs="Arial"/>
          <w:sz w:val="20"/>
          <w:szCs w:val="20"/>
        </w:rPr>
        <w:t>Ceków-Kolonia</w:t>
      </w:r>
      <w:r w:rsidR="00E1222A" w:rsidRPr="00012B5E">
        <w:rPr>
          <w:rFonts w:ascii="Arial" w:hAnsi="Arial" w:cs="Arial"/>
          <w:sz w:val="20"/>
          <w:szCs w:val="20"/>
        </w:rPr>
        <w:t xml:space="preserve"> </w:t>
      </w:r>
      <w:r w:rsidRPr="00012B5E">
        <w:rPr>
          <w:rFonts w:ascii="Arial" w:hAnsi="Arial" w:cs="Arial"/>
          <w:sz w:val="20"/>
          <w:szCs w:val="20"/>
        </w:rPr>
        <w:t>będą miały z pewnością długotrwałe pozytywne oddziaływanie zarówno na wody powierzchniowe, podziemne, jak i glebę.</w:t>
      </w:r>
    </w:p>
    <w:p w14:paraId="7429444B" w14:textId="002013BE" w:rsidR="008A0BA7" w:rsidRDefault="008A0BA7" w:rsidP="00145D59">
      <w:pPr>
        <w:tabs>
          <w:tab w:val="left" w:pos="709"/>
        </w:tabs>
        <w:autoSpaceDE w:val="0"/>
        <w:snapToGrid w:val="0"/>
        <w:spacing w:line="360" w:lineRule="auto"/>
        <w:jc w:val="both"/>
        <w:rPr>
          <w:rFonts w:ascii="Arial" w:eastAsia="Arial" w:hAnsi="Arial" w:cs="Arial"/>
          <w:sz w:val="20"/>
          <w:szCs w:val="20"/>
        </w:rPr>
      </w:pPr>
      <w:r w:rsidRPr="00012B5E">
        <w:rPr>
          <w:rFonts w:ascii="Arial" w:eastAsia="Arial" w:hAnsi="Arial" w:cs="Arial"/>
          <w:sz w:val="20"/>
          <w:szCs w:val="20"/>
        </w:rPr>
        <w:t xml:space="preserve">Zgodnie z zapisami </w:t>
      </w:r>
      <w:r w:rsidR="00C93BA0">
        <w:rPr>
          <w:rFonts w:ascii="Arial" w:eastAsia="Arial" w:hAnsi="Arial" w:cs="Arial"/>
          <w:sz w:val="20"/>
          <w:szCs w:val="20"/>
        </w:rPr>
        <w:t>Strategii</w:t>
      </w:r>
      <w:r w:rsidRPr="00012B5E">
        <w:rPr>
          <w:rFonts w:ascii="Arial" w:eastAsia="Arial" w:hAnsi="Arial" w:cs="Arial"/>
          <w:sz w:val="20"/>
          <w:szCs w:val="20"/>
        </w:rPr>
        <w:t xml:space="preserve"> przewiduje się następujące inwestycje związane z gospodarką wodno-ściekową:</w:t>
      </w:r>
    </w:p>
    <w:p w14:paraId="65318F05"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Modernizacja, przebudowa, rozbudowa i budowa sieci kanalizacyjnej;</w:t>
      </w:r>
    </w:p>
    <w:p w14:paraId="39489559"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Przebudowa, rozbudowa, budowa i modernizacja sieci wodociągowej;</w:t>
      </w:r>
    </w:p>
    <w:p w14:paraId="30964BB4"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Podłączenia budynków do istniejącej sieci kanalizacyjnej;</w:t>
      </w:r>
    </w:p>
    <w:p w14:paraId="10E3001A"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 xml:space="preserve">Wymiana zbiorników bezodpływowych na przydomowe oczyszczalnie ścieków. </w:t>
      </w:r>
    </w:p>
    <w:p w14:paraId="6F879266"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Zachęcanie do zbierania wody deszczowej;</w:t>
      </w:r>
    </w:p>
    <w:p w14:paraId="3F0852A8"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Zwiększenie retencji rolniczej poprzez powstanie nowych zbiorników na terenie gminy;</w:t>
      </w:r>
    </w:p>
    <w:p w14:paraId="3D57DDC2" w14:textId="77777777" w:rsidR="000B613E" w:rsidRPr="000B613E" w:rsidRDefault="000B613E" w:rsidP="000B613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0B613E">
        <w:rPr>
          <w:rFonts w:ascii="Arial" w:eastAsia="Arial" w:hAnsi="Arial" w:cs="Arial"/>
          <w:sz w:val="20"/>
          <w:szCs w:val="20"/>
        </w:rPr>
        <w:t>Dbałość o istniejące rowy, kanały, zbiorniki wodne, przepływające rzeki</w:t>
      </w:r>
    </w:p>
    <w:p w14:paraId="48B4ECC3" w14:textId="059966B3" w:rsidR="0099441F" w:rsidRPr="00AB11B3" w:rsidRDefault="0099441F" w:rsidP="00D7112E">
      <w:pPr>
        <w:pStyle w:val="Akapitzlist"/>
        <w:numPr>
          <w:ilvl w:val="0"/>
          <w:numId w:val="45"/>
        </w:numPr>
        <w:tabs>
          <w:tab w:val="left" w:pos="709"/>
        </w:tabs>
        <w:autoSpaceDE w:val="0"/>
        <w:snapToGrid w:val="0"/>
        <w:spacing w:before="0" w:line="360" w:lineRule="auto"/>
        <w:jc w:val="both"/>
        <w:rPr>
          <w:rFonts w:ascii="Arial" w:eastAsia="Arial" w:hAnsi="Arial" w:cs="Arial"/>
          <w:sz w:val="20"/>
          <w:szCs w:val="20"/>
        </w:rPr>
      </w:pPr>
      <w:r w:rsidRPr="00AB11B3">
        <w:rPr>
          <w:rFonts w:ascii="Arial" w:eastAsia="Arial" w:hAnsi="Arial" w:cs="Arial"/>
          <w:sz w:val="20"/>
          <w:szCs w:val="20"/>
        </w:rPr>
        <w:t>Uzbrojenie terenów inwestycyjnych</w:t>
      </w:r>
    </w:p>
    <w:p w14:paraId="3DA616C7" w14:textId="7FA294B5"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Prace będą wykonywane z zachowaniem środków zabezpieczających wody i otaczające środowisko przed zanieczyszczeniem ściekami lub odpadami powstającymi w związku z realizacją inwestycji. Realizacja i eksploatacja przedsięwzięcia b</w:t>
      </w:r>
      <w:r w:rsidR="000B613E">
        <w:rPr>
          <w:rFonts w:ascii="Arial" w:eastAsia="Arial" w:hAnsi="Arial" w:cs="Arial"/>
          <w:sz w:val="20"/>
          <w:szCs w:val="20"/>
        </w:rPr>
        <w:t>ę</w:t>
      </w:r>
      <w:r w:rsidRPr="00012B5E">
        <w:rPr>
          <w:rFonts w:ascii="Arial" w:eastAsia="Arial" w:hAnsi="Arial" w:cs="Arial"/>
          <w:sz w:val="20"/>
          <w:szCs w:val="20"/>
        </w:rPr>
        <w:t xml:space="preserve">dzie prowadzona w sposób wykluczający możliwość znacząco negatywnych oddziaływań na wyżej wymieniony komponenty środowisko. Na etapie realizacji poszczególnych inwestycji, zwłaszcza związanych z pracami ziemnymi należy dbać o stan techniczny zaplecza budowy oraz wykorzystywanych maszyn celem zapobieżenia przedostania się substancji </w:t>
      </w:r>
      <w:r w:rsidRPr="00012B5E">
        <w:rPr>
          <w:rFonts w:ascii="Arial" w:eastAsia="Arial" w:hAnsi="Arial" w:cs="Arial"/>
          <w:sz w:val="20"/>
          <w:szCs w:val="20"/>
        </w:rPr>
        <w:lastRenderedPageBreak/>
        <w:t xml:space="preserve">ropopochodnych do gruntu a następnie do wód. Odpowiedni nadzór nad pracą sprzętu </w:t>
      </w:r>
      <w:r w:rsidR="00722246" w:rsidRPr="00012B5E">
        <w:rPr>
          <w:rFonts w:ascii="Arial" w:eastAsia="Arial" w:hAnsi="Arial" w:cs="Arial"/>
          <w:sz w:val="20"/>
          <w:szCs w:val="20"/>
        </w:rPr>
        <w:br/>
      </w:r>
      <w:r w:rsidRPr="00012B5E">
        <w:rPr>
          <w:rFonts w:ascii="Arial" w:eastAsia="Arial" w:hAnsi="Arial" w:cs="Arial"/>
          <w:sz w:val="20"/>
          <w:szCs w:val="20"/>
        </w:rPr>
        <w:t xml:space="preserve">i jego stanem technicznym wyeliminuje wpływ robót budowlanych na wody powierzchniowe </w:t>
      </w:r>
      <w:r w:rsidR="00722246" w:rsidRPr="00012B5E">
        <w:rPr>
          <w:rFonts w:ascii="Arial" w:eastAsia="Arial" w:hAnsi="Arial" w:cs="Arial"/>
          <w:sz w:val="20"/>
          <w:szCs w:val="20"/>
        </w:rPr>
        <w:br/>
      </w:r>
      <w:r w:rsidRPr="00012B5E">
        <w:rPr>
          <w:rFonts w:ascii="Arial" w:eastAsia="Arial" w:hAnsi="Arial" w:cs="Arial"/>
          <w:sz w:val="20"/>
          <w:szCs w:val="20"/>
        </w:rPr>
        <w:t xml:space="preserve">i podziemne. </w:t>
      </w:r>
      <w:r w:rsidRPr="00012B5E">
        <w:rPr>
          <w:rFonts w:ascii="Arial" w:hAnsi="Arial" w:cs="Arial"/>
          <w:sz w:val="20"/>
          <w:szCs w:val="20"/>
        </w:rPr>
        <w:t xml:space="preserve">Wody opadowe i roztopowe z terenów komunikacyjnych przed wprowadzeniem do wód lub ziemi powinny będą spełniać zapisy Rozporządzenie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w:t>
      </w:r>
      <w:r w:rsidR="00722246" w:rsidRPr="00012B5E">
        <w:rPr>
          <w:rFonts w:ascii="Arial" w:hAnsi="Arial" w:cs="Arial"/>
          <w:sz w:val="20"/>
          <w:szCs w:val="20"/>
        </w:rPr>
        <w:br/>
      </w:r>
      <w:r w:rsidRPr="00012B5E">
        <w:rPr>
          <w:rFonts w:ascii="Arial" w:hAnsi="Arial" w:cs="Arial"/>
          <w:sz w:val="20"/>
          <w:szCs w:val="20"/>
        </w:rPr>
        <w:t>(Dz.U. 2019 poz. 1311). Wody nie spełniające wymagań powinny być oczyszczane, tak aby spełnione były standardy powyższego rozporządzenia.</w:t>
      </w:r>
    </w:p>
    <w:p w14:paraId="27C4ABDB" w14:textId="7777777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hAnsi="Arial" w:cs="Arial"/>
          <w:sz w:val="20"/>
          <w:szCs w:val="20"/>
        </w:rPr>
        <w:t xml:space="preserve">Prace ziemne odbywać się będą w wydzielonym i ograniczonym do terenu budowy miejscu i nie wpłyną na trwałe pogorszenie stanu powierzchni ziemi i środowiska przyrodniczego. Ewentualne obniżenie zwierciadła wody gruntowej podczas wykonywania wykopów pod sieci lub fundamenty będzie krótkotrwałe i ograniczy się do terenu realizacji inwestycji i nie spowoduje trwałych zmian w zasobach wodnych. Zakres robót związanych z odwodnieniem wykopów będzie ograniczony do niezbędnego minimum. </w:t>
      </w:r>
    </w:p>
    <w:p w14:paraId="3F01C90D" w14:textId="5F159A65"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Lokalizacja inwestycji w dużej mierze zależeć będzie od usytuowania istniejącej zabudowy i infrastruktury technicznej, a także lokalizacji stacji uzdatniania wody (odpowiednio w przypadku sieci wodociągowej lub kanalizacyjnej) oraz ukształtowania terenu.</w:t>
      </w:r>
    </w:p>
    <w:p w14:paraId="568E022D" w14:textId="3E0F8F96" w:rsidR="00C157C7" w:rsidRPr="00012B5E" w:rsidRDefault="00C157C7" w:rsidP="00C157C7">
      <w:pPr>
        <w:tabs>
          <w:tab w:val="left" w:pos="709"/>
        </w:tabs>
        <w:autoSpaceDE w:val="0"/>
        <w:snapToGrid w:val="0"/>
        <w:spacing w:line="360" w:lineRule="auto"/>
        <w:jc w:val="both"/>
        <w:rPr>
          <w:rFonts w:ascii="Arial" w:eastAsia="Arial" w:hAnsi="Arial" w:cs="Arial"/>
          <w:sz w:val="20"/>
          <w:szCs w:val="20"/>
          <w:lang w:bidi="pl-PL"/>
        </w:rPr>
      </w:pPr>
      <w:r w:rsidRPr="00012B5E">
        <w:rPr>
          <w:rFonts w:ascii="Arial" w:eastAsia="Arial" w:hAnsi="Arial" w:cs="Arial"/>
          <w:sz w:val="20"/>
          <w:szCs w:val="20"/>
          <w:lang w:bidi="pl-PL"/>
        </w:rPr>
        <w:t>Wymiana sieci wodociągowej z rur azbestowo-cementowych będzie realizowana na terenie gminy przez firmy specjalizujące się w tym zakresie. Ewentualny wzrost zagrożenia dla okolicznych mieszkańców podczas prowadzenia prac związanych z usuwaniem azbestu będzie krótkotrwały. Podczas prowadzenia prac zachowane zostaną odpowiednie standardy w zakresie minimalizacji negatywnego oddziaływania zgodnie z wymaganiami obowiązujących przepisów. Jego oddziaływanie będzie mieć więc charakter pomijalny. W ramach prowadzenia prac zgodnie z obowiązującymi przepisami stosowany jest szereg środków minimalizujących wystąpienie negatywnego oddziaływania (zarówno w odniesieniu do pracowników jak i osób postronnych). Budowa nowego odcinka sieci wodociągowej czy, kanalizacyjnej oraz przyłączy do budynków determinuje późniejsze wykorzystanie terenu w jej obrębie. Zarówno na etapie budowy jak i późniejszej eksploatacji zachować należy wymagane minimalne odległości od istniejącego oraz projektowanego uzbrojenia terenu, budynków, obiektów infrastruktury technicznej oraz drzew. Na etapie realizacji przedmiotowych przedsięwzięć</w:t>
      </w:r>
      <w:r w:rsidR="00A80F30" w:rsidRPr="00012B5E">
        <w:rPr>
          <w:rFonts w:ascii="Arial" w:eastAsia="Arial" w:hAnsi="Arial" w:cs="Arial"/>
          <w:sz w:val="20"/>
          <w:szCs w:val="20"/>
          <w:lang w:bidi="pl-PL"/>
        </w:rPr>
        <w:t>, a także modernizacji oczyszczalni ścieków</w:t>
      </w:r>
      <w:r w:rsidRPr="00012B5E">
        <w:rPr>
          <w:rFonts w:ascii="Arial" w:eastAsia="Arial" w:hAnsi="Arial" w:cs="Arial"/>
          <w:sz w:val="20"/>
          <w:szCs w:val="20"/>
          <w:lang w:bidi="pl-PL"/>
        </w:rPr>
        <w:t xml:space="preserve"> wystąpi konieczność zajęcia dodatkowego terenu w związku z usytuowaniem zapleczy budowy, baz materiałowych oraz dróg dojazdowych. Zaplecza budowy powinny znajdować się w znacznej odległości od obszarów chronionych oraz od innych terenów cennych przyrodniczych. Teren powierzchni ziemi po zakończeniu prac zostanie uporządkowany.  </w:t>
      </w:r>
    </w:p>
    <w:p w14:paraId="20F6515D" w14:textId="3BE4CFFE" w:rsidR="00C157C7" w:rsidRPr="00012B5E" w:rsidRDefault="00C157C7" w:rsidP="00C157C7">
      <w:pPr>
        <w:tabs>
          <w:tab w:val="left" w:pos="709"/>
        </w:tabs>
        <w:autoSpaceDE w:val="0"/>
        <w:snapToGrid w:val="0"/>
        <w:spacing w:line="360" w:lineRule="auto"/>
        <w:jc w:val="both"/>
        <w:rPr>
          <w:rFonts w:ascii="Arial" w:eastAsia="Arial" w:hAnsi="Arial" w:cs="Arial"/>
          <w:bCs/>
          <w:sz w:val="20"/>
          <w:szCs w:val="20"/>
          <w:lang w:bidi="pl-PL"/>
        </w:rPr>
      </w:pPr>
      <w:r w:rsidRPr="00012B5E">
        <w:rPr>
          <w:rFonts w:ascii="Arial" w:eastAsia="Arial" w:hAnsi="Arial" w:cs="Arial"/>
          <w:bCs/>
          <w:sz w:val="20"/>
          <w:szCs w:val="20"/>
          <w:lang w:bidi="pl-PL"/>
        </w:rPr>
        <w:t xml:space="preserve">Infrastruktura wodno-ściekowa będzie szczelna. Szczelność zagwarantuje brak możliwości wydostawania się </w:t>
      </w:r>
      <w:r w:rsidR="00B52D29" w:rsidRPr="00012B5E">
        <w:rPr>
          <w:rFonts w:ascii="Arial" w:eastAsia="Arial" w:hAnsi="Arial" w:cs="Arial"/>
          <w:bCs/>
          <w:sz w:val="20"/>
          <w:szCs w:val="20"/>
          <w:lang w:bidi="pl-PL"/>
        </w:rPr>
        <w:t>ścieków</w:t>
      </w:r>
      <w:r w:rsidRPr="00012B5E">
        <w:rPr>
          <w:rFonts w:ascii="Arial" w:eastAsia="Arial" w:hAnsi="Arial" w:cs="Arial"/>
          <w:bCs/>
          <w:sz w:val="20"/>
          <w:szCs w:val="20"/>
          <w:lang w:bidi="pl-PL"/>
        </w:rPr>
        <w:t xml:space="preserve"> czy powstawania strat wody. Sieć kanalizacyjna, wodociągowa nie będzie stanowić źródła emisji zanieczyszczeń do powietrza, ziemi i wód.  </w:t>
      </w:r>
      <w:r w:rsidRPr="00012B5E">
        <w:rPr>
          <w:rFonts w:ascii="Arial" w:hAnsi="Arial" w:cs="Arial"/>
          <w:sz w:val="20"/>
          <w:szCs w:val="20"/>
        </w:rPr>
        <w:t xml:space="preserve">Nowe oraz zmodernizowane odcinki sieci ograniczą w znaczny sposób straty wody powstające na skutek przesyłu. Woda docierając do mieszkańców w dużej mierze trafia następnie do sieci kanalizacyjnej i oczyszczalni ścieków, gdzie zostają przywrócone jej parametry jakościowe. </w:t>
      </w:r>
      <w:r w:rsidRPr="00012B5E">
        <w:rPr>
          <w:rFonts w:ascii="Arial" w:eastAsia="Arial" w:hAnsi="Arial" w:cs="Arial"/>
          <w:bCs/>
          <w:sz w:val="20"/>
          <w:szCs w:val="20"/>
          <w:lang w:bidi="pl-PL"/>
        </w:rPr>
        <w:t>Przewidziane działania</w:t>
      </w:r>
      <w:r w:rsidR="002022DE">
        <w:rPr>
          <w:rFonts w:ascii="Arial" w:eastAsia="Arial" w:hAnsi="Arial" w:cs="Arial"/>
          <w:bCs/>
          <w:sz w:val="20"/>
          <w:szCs w:val="20"/>
          <w:lang w:bidi="pl-PL"/>
        </w:rPr>
        <w:t xml:space="preserve"> </w:t>
      </w:r>
      <w:r w:rsidRPr="00012B5E">
        <w:rPr>
          <w:rFonts w:ascii="Arial" w:eastAsia="Arial" w:hAnsi="Arial" w:cs="Arial"/>
          <w:bCs/>
          <w:sz w:val="20"/>
          <w:szCs w:val="20"/>
          <w:lang w:bidi="pl-PL"/>
        </w:rPr>
        <w:t xml:space="preserve">przyczynią się do zmniejszenia </w:t>
      </w:r>
      <w:r w:rsidRPr="00012B5E">
        <w:rPr>
          <w:rFonts w:ascii="Arial" w:eastAsia="Arial" w:hAnsi="Arial" w:cs="Arial"/>
          <w:bCs/>
          <w:sz w:val="20"/>
          <w:szCs w:val="20"/>
          <w:lang w:bidi="pl-PL"/>
        </w:rPr>
        <w:lastRenderedPageBreak/>
        <w:t>i w perspektywie czasu do wyeliminowania dopływu zanieczyszczeń do wód powierzchniowych, wpłyną korzystnie na stan wszystkich części wód powierzchniowych.</w:t>
      </w:r>
      <w:r w:rsidR="00A80F30" w:rsidRPr="00012B5E">
        <w:rPr>
          <w:rFonts w:ascii="Arial" w:eastAsia="Arial" w:hAnsi="Arial" w:cs="Arial"/>
          <w:bCs/>
          <w:sz w:val="20"/>
          <w:szCs w:val="20"/>
          <w:lang w:bidi="pl-PL"/>
        </w:rPr>
        <w:t xml:space="preserve"> Długotrwałym efektem będzie polepszenie jakości oczyszczanych ścieków i tym samym pozytywny wpływ na jakość wód.</w:t>
      </w:r>
    </w:p>
    <w:p w14:paraId="560A3BF1" w14:textId="77777777" w:rsidR="008A0BA7" w:rsidRDefault="008A0BA7" w:rsidP="008A0BA7">
      <w:pPr>
        <w:autoSpaceDE w:val="0"/>
        <w:spacing w:line="360" w:lineRule="auto"/>
        <w:jc w:val="both"/>
        <w:rPr>
          <w:rFonts w:ascii="Arial" w:hAnsi="Arial" w:cs="Arial"/>
          <w:sz w:val="20"/>
          <w:szCs w:val="20"/>
        </w:rPr>
      </w:pPr>
      <w:r w:rsidRPr="00012B5E">
        <w:rPr>
          <w:rFonts w:ascii="Arial" w:eastAsia="Times New Roman" w:hAnsi="Arial" w:cs="Arial"/>
          <w:sz w:val="20"/>
          <w:szCs w:val="20"/>
          <w:lang w:eastAsia="pl-PL"/>
        </w:rPr>
        <w:t xml:space="preserve">Prace będą oddziaływały na środowisko poprzez emisję hałasu i zanieczyszczeń do powietrza podczas wykonywania prac budowlanych. </w:t>
      </w:r>
      <w:r w:rsidRPr="00012B5E">
        <w:rPr>
          <w:rFonts w:ascii="Arial" w:hAnsi="Arial" w:cs="Arial"/>
          <w:sz w:val="20"/>
          <w:szCs w:val="20"/>
        </w:rPr>
        <w:t>Oddziaływania te mogą wynikać m.in. z konieczności przekształcenia powierzchni ziemi – prace budowlane mogą w dużym stopniu ingerować w strukturę gruntu, co może skutkować także zmianami warunków wodnych, zmianami w zakresie odprowadzania wód i ich spływu i w efekcie powodować m.in. podtopienia okolicznych terenów. Należy pamiętać, że oddziaływania te będą krótkotrwałe i powinny zostać usunięte po zakończeniu inwestycji. Z uwagi na konieczność prac ziemnych wystąpić może także bezpośrednie, krótkoterminowe, negatywne oddziaływanie na roślinność występującą w rejonie inwestycji (głównie na strefę korzeniową drzew). Prace ziemne mogą również krótkoterminowo negatywnie wpłynąć na przerwanie korytarzy migracyjnych zwierząt. Należy jednak pamiętać, że oddziaływania te będą krótkotrwałe i ustaną po zakończeniu prac budowlanych.</w:t>
      </w:r>
    </w:p>
    <w:p w14:paraId="61AA7154" w14:textId="357A8B76" w:rsidR="008A0BA7" w:rsidRPr="00012B5E" w:rsidRDefault="008A0BA7" w:rsidP="008A0BA7">
      <w:pPr>
        <w:spacing w:line="360" w:lineRule="auto"/>
        <w:jc w:val="both"/>
        <w:rPr>
          <w:rFonts w:ascii="Arial" w:eastAsia="Times New Roman" w:hAnsi="Arial" w:cs="Arial"/>
          <w:sz w:val="20"/>
          <w:szCs w:val="20"/>
          <w:lang w:eastAsia="pl-PL"/>
        </w:rPr>
      </w:pPr>
      <w:r w:rsidRPr="00012B5E">
        <w:rPr>
          <w:rFonts w:ascii="Arial" w:eastAsia="Times New Roman" w:hAnsi="Arial" w:cs="Arial"/>
          <w:sz w:val="20"/>
          <w:szCs w:val="20"/>
          <w:lang w:eastAsia="pl-PL"/>
        </w:rPr>
        <w:t xml:space="preserve">Utrzymanie w dobrym stanie urządzeń wodnych cieków, rowów i </w:t>
      </w:r>
      <w:r w:rsidR="00A80F30" w:rsidRPr="00012B5E">
        <w:rPr>
          <w:rFonts w:ascii="Arial" w:eastAsia="Times New Roman" w:hAnsi="Arial" w:cs="Arial"/>
          <w:sz w:val="20"/>
          <w:szCs w:val="20"/>
          <w:lang w:eastAsia="pl-PL"/>
        </w:rPr>
        <w:t>kanałów</w:t>
      </w:r>
      <w:r w:rsidRPr="00012B5E">
        <w:rPr>
          <w:rFonts w:ascii="Arial" w:eastAsia="Times New Roman" w:hAnsi="Arial" w:cs="Arial"/>
          <w:sz w:val="20"/>
          <w:szCs w:val="20"/>
          <w:lang w:eastAsia="pl-PL"/>
        </w:rPr>
        <w:t xml:space="preserve"> jest konieczne z uwagi na możliwość utrzymania optymalnego zwilgocenia gleby i prawidłowego systemu odwadniania oraz ochronę użytków rolnych przed suszą i powodzią. W związku z powyższym niezbędna jest ich systematyczna konserwacja i modernizacja. Realizacja zadań będzie pośrednio pozytywnie wpływać na inne komponenty środowiska, takie jak: rośliny, zwierzęta, różnorodność biologiczną i ludzi poprzez ograniczenie niektórych możliwych skutków powodzi i suszy oraz zmniejszenie ryzyka ich wystąpienia.</w:t>
      </w:r>
    </w:p>
    <w:p w14:paraId="62CA891E" w14:textId="37914509" w:rsidR="008A0BA7" w:rsidRPr="00012B5E" w:rsidRDefault="008A0BA7" w:rsidP="008A0BA7">
      <w:pPr>
        <w:autoSpaceDE w:val="0"/>
        <w:spacing w:line="360" w:lineRule="auto"/>
        <w:jc w:val="both"/>
        <w:rPr>
          <w:rFonts w:ascii="Arial" w:eastAsia="Arial" w:hAnsi="Arial" w:cs="Arial"/>
          <w:sz w:val="20"/>
          <w:szCs w:val="20"/>
        </w:rPr>
      </w:pPr>
      <w:r w:rsidRPr="00012B5E">
        <w:rPr>
          <w:rFonts w:ascii="Arial" w:eastAsia="Arial" w:hAnsi="Arial" w:cs="Arial"/>
          <w:sz w:val="20"/>
          <w:szCs w:val="20"/>
        </w:rPr>
        <w:t xml:space="preserve">Planowane inwestycje oprócz zwiększenia zasobów wodnych, podniesienia poziomu wód gruntowych stanowić będą istotny element ochrony walorów przyrodniczych ekosystemu leśnego oraz zwiększą jego biologiczną różnorodność. </w:t>
      </w:r>
    </w:p>
    <w:p w14:paraId="4552F508" w14:textId="396F444B" w:rsidR="00D74E9E" w:rsidRPr="00012B5E" w:rsidRDefault="00D74E9E" w:rsidP="00866D43">
      <w:pPr>
        <w:spacing w:line="360" w:lineRule="auto"/>
        <w:jc w:val="both"/>
        <w:rPr>
          <w:rFonts w:ascii="Arial" w:hAnsi="Arial" w:cs="Arial"/>
          <w:sz w:val="20"/>
          <w:szCs w:val="20"/>
        </w:rPr>
      </w:pPr>
      <w:r w:rsidRPr="00012B5E">
        <w:rPr>
          <w:rFonts w:ascii="Arial" w:eastAsia="Arial" w:hAnsi="Arial" w:cs="Arial"/>
          <w:sz w:val="20"/>
          <w:szCs w:val="20"/>
        </w:rPr>
        <w:t xml:space="preserve">Inwestycje związane z budową indywidualnych systemów oczyszczania ścieków wpłyną korzystnie na stan wód podziemnych poprzez neutralizację ścieków wytwarzanych w gospodarstwach domowych lub pojedynczych obiektach usługowych lub użyteczności publicznej, które nie mogą zostać podpięte pod </w:t>
      </w:r>
      <w:r w:rsidRPr="00012B5E">
        <w:rPr>
          <w:rFonts w:ascii="Arial" w:hAnsi="Arial" w:cs="Arial"/>
          <w:sz w:val="20"/>
          <w:szCs w:val="20"/>
        </w:rPr>
        <w:t>zbiorczą kanalizację. Efektem tych inwestycji będzie skuteczne oczyszczanie ścieków i bezpieczne odprowadzenie ich do gruntu lub do cieków wodnych. Korzystny wpływ inwestycji z tej kategorii działań na wody podziemne jest związany wysokim poziomem redukcji zanieczyszczeń zawartych w ściekach.</w:t>
      </w:r>
    </w:p>
    <w:p w14:paraId="1A8F0B5A" w14:textId="77777777" w:rsidR="00D74E9E" w:rsidRPr="00012B5E" w:rsidRDefault="00D74E9E" w:rsidP="00866D43">
      <w:pPr>
        <w:spacing w:line="360" w:lineRule="auto"/>
        <w:jc w:val="both"/>
        <w:rPr>
          <w:rFonts w:ascii="Arial" w:hAnsi="Arial" w:cs="Arial"/>
          <w:sz w:val="20"/>
          <w:szCs w:val="20"/>
        </w:rPr>
      </w:pPr>
      <w:r w:rsidRPr="00012B5E">
        <w:rPr>
          <w:rFonts w:ascii="Arial" w:hAnsi="Arial" w:cs="Arial"/>
          <w:sz w:val="20"/>
          <w:szCs w:val="20"/>
        </w:rPr>
        <w:t>Na etapie eksploatacji inwestycji może jednak wystąpić negatywny wpływ na środowisko wód podziemnych, który będzie związany z niewłaściwym doborem rozwiązań technologicznych oczyszczalni ścieków względem uwarunkowań lokalizacyjnych (warunki gruntowo – wodne, ukształtowanie terenu). W rezultacie może dojść do degradacji jakości wód gruntowych. Zjawiska te powinny mieć jednak ograniczony zasięg i wpływ na stan jcwpd, ponieważ będą się koncentrować w obrębie gospodarstw domowych.</w:t>
      </w:r>
    </w:p>
    <w:p w14:paraId="7CB32E32" w14:textId="77777777" w:rsidR="00D74E9E" w:rsidRPr="00012B5E" w:rsidRDefault="00D74E9E" w:rsidP="00866D43">
      <w:pPr>
        <w:spacing w:line="360" w:lineRule="auto"/>
        <w:jc w:val="both"/>
        <w:rPr>
          <w:rFonts w:ascii="Arial" w:hAnsi="Arial" w:cs="Arial"/>
          <w:sz w:val="20"/>
          <w:szCs w:val="20"/>
        </w:rPr>
      </w:pPr>
      <w:r w:rsidRPr="00012B5E">
        <w:rPr>
          <w:rFonts w:ascii="Arial" w:hAnsi="Arial" w:cs="Arial"/>
          <w:sz w:val="20"/>
          <w:szCs w:val="20"/>
        </w:rPr>
        <w:t>Skuteczne oczyszczanie ścieków w indywidualnych systemach jest związane z doborem właściwiej i efektywnej technologii umożliwiającej oczyszczanie ścieków. Aby zminimalizować ryzyko zanieczyszczenia wód podziemnych należy na etapie prac projektowych właściwie dobrać rodzaj oczyszczalni dostosowany do lokalnych warunków.</w:t>
      </w:r>
    </w:p>
    <w:p w14:paraId="01001E57" w14:textId="77777777" w:rsidR="00D74E9E" w:rsidRDefault="00D74E9E" w:rsidP="00866D43">
      <w:pPr>
        <w:spacing w:line="360" w:lineRule="auto"/>
        <w:jc w:val="both"/>
        <w:rPr>
          <w:rFonts w:ascii="Arial" w:hAnsi="Arial" w:cs="Arial"/>
          <w:sz w:val="20"/>
          <w:szCs w:val="20"/>
        </w:rPr>
      </w:pPr>
      <w:r w:rsidRPr="00012B5E">
        <w:rPr>
          <w:rFonts w:ascii="Arial" w:hAnsi="Arial" w:cs="Arial"/>
          <w:sz w:val="20"/>
          <w:szCs w:val="20"/>
        </w:rPr>
        <w:t xml:space="preserve">Omawiane inwestycje powinny być realizowane zgodnie z wymaganiami odnośnie lokalizacji, budowy i eksploatacji przydomowej oczyszczalni ujętych w wielu przepisach prawnych. Jeśli chodzi o lokalizację </w:t>
      </w:r>
      <w:r w:rsidRPr="00012B5E">
        <w:rPr>
          <w:rFonts w:ascii="Arial" w:hAnsi="Arial" w:cs="Arial"/>
          <w:sz w:val="20"/>
          <w:szCs w:val="20"/>
        </w:rPr>
        <w:lastRenderedPageBreak/>
        <w:t>inwestycji to zgodnie z rozporządzeniem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ścieki pochodzące z własnego gospodarstwa domowego lub gospodarstwa rolnego, zlokalizowanego w aglomeracji, mogą być wprowadzane do ziemi w ramach zwykłego korzystania z wód m.in. jeżeli miejsce wprowadzania ścieków do ziemi jest oddzielone warstwą gruntu o miąższości co najmniej 1,5 m od najwyższego użytkowego poziomu wodonośnego wód podziemnych.</w:t>
      </w:r>
    </w:p>
    <w:p w14:paraId="7B8B35CD" w14:textId="7DA35783" w:rsidR="005A5550" w:rsidRPr="005A5550" w:rsidRDefault="005A5550" w:rsidP="006D3A76">
      <w:pPr>
        <w:spacing w:line="360" w:lineRule="auto"/>
        <w:jc w:val="both"/>
        <w:rPr>
          <w:rFonts w:ascii="Arial" w:hAnsi="Arial" w:cs="Arial"/>
          <w:sz w:val="20"/>
          <w:szCs w:val="20"/>
        </w:rPr>
      </w:pPr>
      <w:r w:rsidRPr="005A5550">
        <w:rPr>
          <w:rFonts w:ascii="Arial" w:hAnsi="Arial" w:cs="Arial"/>
          <w:sz w:val="20"/>
          <w:szCs w:val="20"/>
        </w:rPr>
        <w:t xml:space="preserve">Oczyszczalnię </w:t>
      </w:r>
      <w:r w:rsidRPr="006D3A76">
        <w:rPr>
          <w:rFonts w:ascii="Arial" w:hAnsi="Arial" w:cs="Arial"/>
          <w:sz w:val="20"/>
          <w:szCs w:val="20"/>
        </w:rPr>
        <w:t>należy za</w:t>
      </w:r>
      <w:r w:rsidRPr="005A5550">
        <w:rPr>
          <w:rFonts w:ascii="Arial" w:hAnsi="Arial" w:cs="Arial"/>
          <w:sz w:val="20"/>
          <w:szCs w:val="20"/>
        </w:rPr>
        <w:t>projek</w:t>
      </w:r>
      <w:r w:rsidRPr="006D3A76">
        <w:rPr>
          <w:rFonts w:ascii="Arial" w:hAnsi="Arial" w:cs="Arial"/>
          <w:sz w:val="20"/>
          <w:szCs w:val="20"/>
        </w:rPr>
        <w:t>tować</w:t>
      </w:r>
      <w:r w:rsidRPr="005A5550">
        <w:rPr>
          <w:rFonts w:ascii="Arial" w:hAnsi="Arial" w:cs="Arial"/>
          <w:sz w:val="20"/>
          <w:szCs w:val="20"/>
        </w:rPr>
        <w:t>, biorąc pod uwagę ilość stałych mieszkańców) oraz wielkości ładunku zanieczyszczeń. Należy też wziąć pod uwagę obecną wielkość rodziny oraz jej tendencje rozwojowe, aby przewidzieć, ilu maksymalnie stałych mieszkańców dane domostwo będzie obsługiwać.</w:t>
      </w:r>
    </w:p>
    <w:p w14:paraId="0F48AA95" w14:textId="309B3D57" w:rsidR="005A5550" w:rsidRPr="005A5550" w:rsidRDefault="00866D43" w:rsidP="005A5550">
      <w:pPr>
        <w:spacing w:line="360" w:lineRule="auto"/>
        <w:jc w:val="both"/>
        <w:rPr>
          <w:rFonts w:ascii="Arial" w:hAnsi="Arial" w:cs="Arial"/>
          <w:sz w:val="20"/>
          <w:szCs w:val="20"/>
        </w:rPr>
      </w:pPr>
      <w:r w:rsidRPr="00012B5E">
        <w:rPr>
          <w:rFonts w:ascii="Arial" w:hAnsi="Arial" w:cs="Arial"/>
          <w:sz w:val="20"/>
          <w:szCs w:val="20"/>
        </w:rPr>
        <w:t>B</w:t>
      </w:r>
      <w:r w:rsidR="00D74E9E" w:rsidRPr="00012B5E">
        <w:rPr>
          <w:rFonts w:ascii="Arial" w:hAnsi="Arial" w:cs="Arial"/>
          <w:sz w:val="20"/>
          <w:szCs w:val="20"/>
        </w:rPr>
        <w:t>udow</w:t>
      </w:r>
      <w:r w:rsidRPr="00012B5E">
        <w:rPr>
          <w:rFonts w:ascii="Arial" w:hAnsi="Arial" w:cs="Arial"/>
          <w:sz w:val="20"/>
          <w:szCs w:val="20"/>
        </w:rPr>
        <w:t xml:space="preserve">a </w:t>
      </w:r>
      <w:r w:rsidR="00D74E9E" w:rsidRPr="00012B5E">
        <w:rPr>
          <w:rFonts w:ascii="Arial" w:hAnsi="Arial" w:cs="Arial"/>
          <w:sz w:val="20"/>
          <w:szCs w:val="20"/>
        </w:rPr>
        <w:t xml:space="preserve">indywidualnych systemów oczyszczania ścieków, z założenia powinny być realizowane w lokalizacjach, gdzie nie ma możliwości podłączenia do sieci kanalizacyjnej lub budowa kanalizacji nie jest uzasadniona ekonomicznie. Indywidualne systemy oczyszczania ścieków stanowią należytą ochronę zasobów wód powierzchniowych, jedynie pod warunkiem właściwej ich eksploatacji. W przeciwnym razie mogą być źródłem najczęściej pośrednich negatywnych oddziaływań (poprzez zanieczyszczone wody gruntowe/ podziemne) na stan zasobów wód powierzchniowych, a poprzez to na pozostałe obszary i na formy korzystania z wód. </w:t>
      </w:r>
      <w:r w:rsidR="005A5550">
        <w:rPr>
          <w:rFonts w:ascii="Arial" w:hAnsi="Arial" w:cs="Arial"/>
          <w:sz w:val="20"/>
          <w:szCs w:val="20"/>
        </w:rPr>
        <w:t xml:space="preserve">Dlatego tak istotne są szkolenia dla użytkowników. </w:t>
      </w:r>
      <w:r w:rsidR="00D74E9E" w:rsidRPr="00012B5E">
        <w:rPr>
          <w:rFonts w:ascii="Arial" w:hAnsi="Arial" w:cs="Arial"/>
          <w:sz w:val="20"/>
          <w:szCs w:val="20"/>
        </w:rPr>
        <w:t>Rozwiązania te stanowią alternatywę do wyposażania nieruchomości nieskanalizowanych w zbiorniki wybieralne i mogą zostać niedopuszczone do zastosowania w niesprzyjających uwarunkowaniach posadowienia (warunki gruntowo- wodne</w:t>
      </w:r>
      <w:r w:rsidR="005A5550">
        <w:rPr>
          <w:rFonts w:ascii="Arial" w:hAnsi="Arial" w:cs="Arial"/>
          <w:sz w:val="20"/>
          <w:szCs w:val="20"/>
        </w:rPr>
        <w:t xml:space="preserve">). Do takich warunków należy zaliczyć m.in. </w:t>
      </w:r>
      <w:r w:rsidR="005A5550" w:rsidRPr="005A5550">
        <w:rPr>
          <w:rFonts w:ascii="Arial" w:hAnsi="Arial" w:cs="Arial"/>
          <w:sz w:val="20"/>
          <w:szCs w:val="20"/>
        </w:rPr>
        <w:t>niec</w:t>
      </w:r>
      <w:r w:rsidR="005A5550" w:rsidRPr="006D3A76">
        <w:rPr>
          <w:rFonts w:ascii="Arial" w:hAnsi="Arial" w:cs="Arial"/>
          <w:sz w:val="20"/>
          <w:szCs w:val="20"/>
        </w:rPr>
        <w:t>ki</w:t>
      </w:r>
      <w:r w:rsidR="005A5550" w:rsidRPr="005A5550">
        <w:rPr>
          <w:rFonts w:ascii="Arial" w:hAnsi="Arial" w:cs="Arial"/>
          <w:sz w:val="20"/>
          <w:szCs w:val="20"/>
        </w:rPr>
        <w:t xml:space="preserve"> i zagłębie</w:t>
      </w:r>
      <w:r w:rsidR="005A5550" w:rsidRPr="006D3A76">
        <w:rPr>
          <w:rFonts w:ascii="Arial" w:hAnsi="Arial" w:cs="Arial"/>
          <w:sz w:val="20"/>
          <w:szCs w:val="20"/>
        </w:rPr>
        <w:t>nia</w:t>
      </w:r>
      <w:r w:rsidR="005A5550" w:rsidRPr="005A5550">
        <w:rPr>
          <w:rFonts w:ascii="Arial" w:hAnsi="Arial" w:cs="Arial"/>
          <w:sz w:val="20"/>
          <w:szCs w:val="20"/>
        </w:rPr>
        <w:t xml:space="preserve"> terenow</w:t>
      </w:r>
      <w:r w:rsidR="005A5550" w:rsidRPr="006D3A76">
        <w:rPr>
          <w:rFonts w:ascii="Arial" w:hAnsi="Arial" w:cs="Arial"/>
          <w:sz w:val="20"/>
          <w:szCs w:val="20"/>
        </w:rPr>
        <w:t>e</w:t>
      </w:r>
      <w:r w:rsidR="005A5550" w:rsidRPr="005A5550">
        <w:rPr>
          <w:rFonts w:ascii="Arial" w:hAnsi="Arial" w:cs="Arial"/>
          <w:sz w:val="20"/>
          <w:szCs w:val="20"/>
        </w:rPr>
        <w:t>.</w:t>
      </w:r>
      <w:r w:rsidR="005A5550">
        <w:rPr>
          <w:rFonts w:ascii="Arial" w:hAnsi="Arial" w:cs="Arial"/>
          <w:sz w:val="20"/>
          <w:szCs w:val="20"/>
        </w:rPr>
        <w:t xml:space="preserve"> W innym wypadku będzie przyczyniało się do</w:t>
      </w:r>
      <w:r w:rsidR="005A5550" w:rsidRPr="005A5550">
        <w:rPr>
          <w:rFonts w:ascii="Arial" w:hAnsi="Arial" w:cs="Arial"/>
          <w:sz w:val="20"/>
          <w:szCs w:val="20"/>
        </w:rPr>
        <w:t xml:space="preserve"> napływani</w:t>
      </w:r>
      <w:r w:rsidR="005A5550" w:rsidRPr="006D3A76">
        <w:rPr>
          <w:rFonts w:ascii="Arial" w:hAnsi="Arial" w:cs="Arial"/>
          <w:sz w:val="20"/>
          <w:szCs w:val="20"/>
        </w:rPr>
        <w:t>a</w:t>
      </w:r>
      <w:r w:rsidR="005A5550" w:rsidRPr="005A5550">
        <w:rPr>
          <w:rFonts w:ascii="Arial" w:hAnsi="Arial" w:cs="Arial"/>
          <w:sz w:val="20"/>
          <w:szCs w:val="20"/>
        </w:rPr>
        <w:t xml:space="preserve"> wód powierzchniowych, opadowych i roztopowych do urządzenia</w:t>
      </w:r>
      <w:r w:rsidR="005A5550" w:rsidRPr="006D3A76">
        <w:rPr>
          <w:rFonts w:ascii="Arial" w:hAnsi="Arial" w:cs="Arial"/>
          <w:sz w:val="20"/>
          <w:szCs w:val="20"/>
        </w:rPr>
        <w:t>.</w:t>
      </w:r>
      <w:r w:rsidR="005A5550" w:rsidRPr="005A5550">
        <w:rPr>
          <w:rFonts w:ascii="Arial" w:hAnsi="Arial" w:cs="Arial"/>
          <w:sz w:val="20"/>
          <w:szCs w:val="20"/>
        </w:rPr>
        <w:t xml:space="preserve"> Jeśli jednak obniżenie terenowe to jedyne dostępne miejsce, to należy zadbać o odpowiednio wysokie podniesienie włazu oczyszczalni oraz zastosowanie jego odwodnienia. Napływające do oczyszczalni wody powierzchniowe w znaczący sposób mogą zaburzyć pracę oczyszczalni, która nie jest zaprojektowana do przyjmowania takich wód w ilościach nie do przewidzenia. Również układ rozsączania ścieków oczyszczonych nie został dostosowany do przyjmowania wód opadowych.</w:t>
      </w:r>
    </w:p>
    <w:p w14:paraId="71C4DD0C" w14:textId="77777777" w:rsidR="005A5550" w:rsidRPr="006D3A76" w:rsidRDefault="005A5550" w:rsidP="006D3A76">
      <w:pPr>
        <w:spacing w:line="360" w:lineRule="auto"/>
        <w:jc w:val="both"/>
        <w:rPr>
          <w:rFonts w:ascii="Arial" w:hAnsi="Arial" w:cs="Arial"/>
          <w:sz w:val="20"/>
          <w:szCs w:val="20"/>
        </w:rPr>
      </w:pPr>
      <w:r w:rsidRPr="005A5550">
        <w:rPr>
          <w:rFonts w:ascii="Arial" w:hAnsi="Arial" w:cs="Arial"/>
          <w:sz w:val="20"/>
          <w:szCs w:val="20"/>
        </w:rPr>
        <w:t>Bardzo ważnym elementem systemu oczyszczania ścieków jest system wentylacji, składający się z wentylacji wysokiej oraz niskiej. Brak lub niedrożność którejkolwiek z nich spowoduje nieprzyjemne zapachy w okolicy urządzenia, ale przede wszystkim wytworzy warunki beztlenowe w układzie rozsączającym prowadzące do szybkiego zakolmatowania się układu. W przypadku długich odcinków rurociągów pomiędzy budynkiem a samą oczyszczalnią lub między oczyszczalnią a układem rozsączającym, należy dodatkowo zastosować wentylację tuż za zbiornikiem lub bezpośrednio ze zbiornika oczyszczalni.</w:t>
      </w:r>
    </w:p>
    <w:p w14:paraId="3D347279" w14:textId="4E8CEF4C" w:rsidR="005A5550" w:rsidRDefault="005A5550" w:rsidP="005A5550">
      <w:pPr>
        <w:spacing w:line="360" w:lineRule="auto"/>
        <w:jc w:val="both"/>
        <w:rPr>
          <w:rFonts w:ascii="Arial" w:hAnsi="Arial" w:cs="Arial"/>
          <w:sz w:val="20"/>
          <w:szCs w:val="20"/>
        </w:rPr>
      </w:pPr>
      <w:r>
        <w:rPr>
          <w:rFonts w:ascii="Arial" w:hAnsi="Arial" w:cs="Arial"/>
          <w:sz w:val="20"/>
          <w:szCs w:val="20"/>
        </w:rPr>
        <w:t xml:space="preserve">Przydomowych oczyszczalni ścieków nie należy również lokalizować </w:t>
      </w:r>
      <w:r w:rsidRPr="00012B5E">
        <w:rPr>
          <w:rFonts w:ascii="Arial" w:hAnsi="Arial" w:cs="Arial"/>
          <w:sz w:val="20"/>
          <w:szCs w:val="20"/>
        </w:rPr>
        <w:t>w m</w:t>
      </w:r>
      <w:r>
        <w:rPr>
          <w:rFonts w:ascii="Arial" w:hAnsi="Arial" w:cs="Arial"/>
          <w:sz w:val="20"/>
          <w:szCs w:val="20"/>
        </w:rPr>
        <w:t>iejscach</w:t>
      </w:r>
      <w:r w:rsidRPr="00012B5E">
        <w:rPr>
          <w:rFonts w:ascii="Arial" w:hAnsi="Arial" w:cs="Arial"/>
          <w:sz w:val="20"/>
          <w:szCs w:val="20"/>
        </w:rPr>
        <w:t xml:space="preserve"> o pewnych uwarunkowaniach prawnych, ze względu na potrzebę ochrony zasobów wód powierzchniowych lub podziemnych (np. w strefach ochronnych ujęć, obszarach ochronnych zbiorników wód śródlądowych, w obszarach wyznaczonych warunkami korzystania z wód zlewni).</w:t>
      </w:r>
    </w:p>
    <w:p w14:paraId="2839CF8E" w14:textId="5872D1FD" w:rsidR="005A5550" w:rsidRPr="006D3A76" w:rsidRDefault="005A5550" w:rsidP="006D3A76">
      <w:pPr>
        <w:spacing w:line="360" w:lineRule="auto"/>
        <w:jc w:val="both"/>
        <w:rPr>
          <w:rFonts w:ascii="Arial" w:hAnsi="Arial" w:cs="Arial"/>
          <w:sz w:val="20"/>
          <w:szCs w:val="20"/>
        </w:rPr>
      </w:pPr>
      <w:r w:rsidRPr="006D3A76">
        <w:rPr>
          <w:rFonts w:ascii="Arial" w:hAnsi="Arial" w:cs="Arial"/>
          <w:sz w:val="20"/>
          <w:szCs w:val="20"/>
        </w:rPr>
        <w:lastRenderedPageBreak/>
        <w:t>Na podstawie doświadczeń niemieckich brak odpowiedniej wiedzy i doświadczenia doprowadził do wielu błędów w oczyszczalniach tego typu, a tym samym do wprowadzenia do środowiska ścieków oczyszczonych w nieodpowiednim stopniu. Dlatego zmieniono prawo, wg którego każda nowa na rynku oczyszczalnia przydomowa musi posiadać dopuszczenie DiBt, w którym dokładnie opisano sposób kontroli pracy oczyszczalni, w tym badania jakości oczyszczonych ścieków z niej wypływających. W skrócie kontrola pracy oczyszczalni dzieli się na podstawową inspekcję przeprowadzaną przez właściciela oraz kontrolę szczegółową, przeprowadzaną przez certyfikowaną firmę serwisową.</w:t>
      </w:r>
    </w:p>
    <w:p w14:paraId="36CBA2E1" w14:textId="44659E01" w:rsidR="005A5550" w:rsidRPr="005A5550" w:rsidRDefault="006D3A76" w:rsidP="006D3A76">
      <w:pPr>
        <w:spacing w:line="360" w:lineRule="auto"/>
        <w:jc w:val="both"/>
        <w:rPr>
          <w:rFonts w:ascii="Arial" w:hAnsi="Arial" w:cs="Arial"/>
          <w:sz w:val="20"/>
          <w:szCs w:val="20"/>
        </w:rPr>
      </w:pPr>
      <w:r w:rsidRPr="006D3A76">
        <w:rPr>
          <w:rFonts w:ascii="Arial" w:hAnsi="Arial" w:cs="Arial"/>
          <w:sz w:val="20"/>
          <w:szCs w:val="20"/>
        </w:rPr>
        <w:t>W każdej z przydomowych oczyszczalni ścieków w osadniku wstępnym tworzy się osad, który w zależności od wielkości osadnika oraz ilości dostarczanych ścieków należy okresowo z urządzenia usuwać. Zwyczajowo przyjmuje się, iż tabor asenizacyjny odbiera osad z oczyszczalni przynajmniej raz do roku. Dlatego niezwykle ważnym czynnikiem przeglądu oczyszczalni przydomowej jest systematyczna kontrola ilości osadu w urządzeniu. W przypadku braku takowej, ilość osadu wrasta, a pojemność retencyjna osadnika systematycznie maleje i w konsekwencji może dochodzić nawet do cofki do instalacji kanalizacyjnej. W niektórych technologiach mogą występować okresowe problemy z pompami mamutowymi, jeśli poziom osadu przekroczy punkt poboru i przetłaczania ścieków surowych do komory biologicznej. W komorze biologicznej następuje, pod wpływem napowietrzania, bardzo intensywne pęcznienie osadu, który potem dość szybko zaczyna być przepompowywany do układu rozsączającego, wskutek czego blokuje go i układ staje się niedrożny.</w:t>
      </w:r>
      <w:r>
        <w:rPr>
          <w:rStyle w:val="Odwoanieprzypisudolnego"/>
          <w:rFonts w:ascii="Arial" w:hAnsi="Arial" w:cs="Arial"/>
          <w:sz w:val="20"/>
          <w:szCs w:val="20"/>
        </w:rPr>
        <w:footnoteReference w:id="6"/>
      </w:r>
    </w:p>
    <w:p w14:paraId="25C84696" w14:textId="77777777" w:rsidR="005A5550" w:rsidRPr="00012B5E" w:rsidRDefault="005A5550" w:rsidP="00866D43">
      <w:pPr>
        <w:spacing w:line="360" w:lineRule="auto"/>
        <w:jc w:val="both"/>
        <w:rPr>
          <w:rFonts w:ascii="Arial" w:hAnsi="Arial" w:cs="Arial"/>
          <w:sz w:val="20"/>
          <w:szCs w:val="20"/>
        </w:rPr>
      </w:pPr>
    </w:p>
    <w:p w14:paraId="0EFB296E" w14:textId="45202E52" w:rsidR="008A0BA7" w:rsidRPr="00012B5E" w:rsidRDefault="00AB11B3" w:rsidP="00AB11B3">
      <w:pPr>
        <w:tabs>
          <w:tab w:val="left" w:pos="709"/>
        </w:tabs>
        <w:autoSpaceDE w:val="0"/>
        <w:snapToGrid w:val="0"/>
        <w:spacing w:line="360" w:lineRule="auto"/>
        <w:jc w:val="both"/>
        <w:rPr>
          <w:rFonts w:ascii="Arial" w:hAnsi="Arial" w:cs="Arial"/>
          <w:sz w:val="20"/>
          <w:szCs w:val="20"/>
        </w:rPr>
      </w:pPr>
      <w:r w:rsidRPr="00AB11B3">
        <w:rPr>
          <w:rFonts w:ascii="Arial" w:eastAsia="Arial" w:hAnsi="Arial" w:cs="Arial"/>
          <w:sz w:val="20"/>
          <w:szCs w:val="20"/>
        </w:rPr>
        <w:t>Dbałość o istniejące rowy, kanały, zbiorniki wodne, przepływające rzeki</w:t>
      </w:r>
      <w:r>
        <w:rPr>
          <w:rFonts w:ascii="Arial" w:eastAsia="Arial" w:hAnsi="Arial" w:cs="Arial"/>
          <w:sz w:val="20"/>
          <w:szCs w:val="20"/>
        </w:rPr>
        <w:t xml:space="preserve"> </w:t>
      </w:r>
      <w:r w:rsidR="008A0BA7" w:rsidRPr="00012B5E">
        <w:rPr>
          <w:rFonts w:ascii="Arial" w:hAnsi="Arial" w:cs="Arial"/>
          <w:sz w:val="20"/>
          <w:szCs w:val="20"/>
        </w:rPr>
        <w:t xml:space="preserve">polega </w:t>
      </w:r>
      <w:r>
        <w:rPr>
          <w:rFonts w:ascii="Arial" w:hAnsi="Arial" w:cs="Arial"/>
          <w:sz w:val="20"/>
          <w:szCs w:val="20"/>
        </w:rPr>
        <w:t xml:space="preserve">m.in. </w:t>
      </w:r>
      <w:r w:rsidR="008A0BA7" w:rsidRPr="00012B5E">
        <w:rPr>
          <w:rFonts w:ascii="Arial" w:hAnsi="Arial" w:cs="Arial"/>
          <w:sz w:val="20"/>
          <w:szCs w:val="20"/>
        </w:rPr>
        <w:t xml:space="preserve">na utrzymaniu w należytym stanie technicznym koryt cieków naturalnych i </w:t>
      </w:r>
      <w:r w:rsidR="00A80F30" w:rsidRPr="00012B5E">
        <w:rPr>
          <w:rFonts w:ascii="Arial" w:hAnsi="Arial" w:cs="Arial"/>
          <w:sz w:val="20"/>
          <w:szCs w:val="20"/>
        </w:rPr>
        <w:t>kanałów</w:t>
      </w:r>
      <w:r w:rsidR="008A0BA7" w:rsidRPr="00012B5E">
        <w:rPr>
          <w:rFonts w:ascii="Arial" w:hAnsi="Arial" w:cs="Arial"/>
          <w:sz w:val="20"/>
          <w:szCs w:val="20"/>
        </w:rPr>
        <w:t xml:space="preserve"> zapewniających ich drożność oraz swobodny spływ wód. Utrzymanie i bieżące remonty s</w:t>
      </w:r>
      <w:r w:rsidR="008A0BA7" w:rsidRPr="00012B5E">
        <w:rPr>
          <w:rFonts w:ascii="Arial" w:eastAsia="Arial" w:hAnsi="Arial" w:cs="Arial"/>
          <w:sz w:val="20"/>
          <w:szCs w:val="20"/>
        </w:rPr>
        <w:t xml:space="preserve">ą </w:t>
      </w:r>
      <w:r w:rsidR="008A0BA7" w:rsidRPr="00012B5E">
        <w:rPr>
          <w:rFonts w:ascii="Arial" w:hAnsi="Arial" w:cs="Arial"/>
          <w:sz w:val="20"/>
          <w:szCs w:val="20"/>
        </w:rPr>
        <w:t xml:space="preserve">ukierunkowane na z jednej strony przeciwdziałanie powodziom, a z drugiej strony zapewnia drożność cieków wodnych. </w:t>
      </w:r>
    </w:p>
    <w:p w14:paraId="54711928" w14:textId="599E9BE2" w:rsidR="008A0BA7" w:rsidRPr="00012B5E" w:rsidRDefault="008A0BA7" w:rsidP="008A0BA7">
      <w:pPr>
        <w:pStyle w:val="Akapity"/>
        <w:spacing w:before="0" w:after="0" w:line="360" w:lineRule="auto"/>
        <w:ind w:firstLine="0"/>
        <w:rPr>
          <w:rFonts w:ascii="Arial" w:hAnsi="Arial" w:cs="Arial"/>
          <w:color w:val="auto"/>
        </w:rPr>
      </w:pPr>
      <w:r w:rsidRPr="00012B5E">
        <w:rPr>
          <w:rFonts w:ascii="Arial" w:hAnsi="Arial" w:cs="Arial"/>
          <w:color w:val="auto"/>
        </w:rPr>
        <w:t>Kolejnym elementem są działania podjęte na rzecz małej retencji, która polega na gromadzeniu wody w niewielkich zbiornikach poprzez zatrzymywanie lub spowalnianie spływu wód, przy jednoczesnym zachowaniu i wspieraniu krajobrazu naturalnego. Celem małej retencji jest likwidacja przyczyn i skutków pogorszenia naturalnych stosunków wodnych poprzez spowalnianie odpływu wody na terenie całego kraju, minimalizację skutków suszy, przeciwdziałanie powodzi i odtworzenie lub zachowanie istniejących obszarów wodno-błotnych</w:t>
      </w:r>
    </w:p>
    <w:p w14:paraId="11DEF637" w14:textId="77777777" w:rsidR="008A0BA7" w:rsidRPr="00012B5E" w:rsidRDefault="008A0BA7" w:rsidP="008A0BA7">
      <w:pPr>
        <w:autoSpaceDE w:val="0"/>
        <w:autoSpaceDN w:val="0"/>
        <w:adjustRightInd w:val="0"/>
        <w:spacing w:line="360" w:lineRule="auto"/>
        <w:jc w:val="both"/>
        <w:rPr>
          <w:rFonts w:ascii="Arial" w:eastAsia="Times New Roman" w:hAnsi="Arial" w:cs="Arial"/>
          <w:sz w:val="20"/>
          <w:szCs w:val="20"/>
          <w:lang w:eastAsia="pl-PL"/>
        </w:rPr>
      </w:pPr>
      <w:r w:rsidRPr="00012B5E">
        <w:rPr>
          <w:rStyle w:val="RTFNum1810"/>
          <w:rFonts w:eastAsia="Lucida Sans Unicode"/>
          <w:bCs/>
          <w:i/>
        </w:rPr>
        <w:t xml:space="preserve">W </w:t>
      </w:r>
      <w:r w:rsidRPr="00012B5E">
        <w:rPr>
          <w:rStyle w:val="RTFNum1810"/>
          <w:rFonts w:eastAsia="Lucida Sans Unicode"/>
          <w:bCs/>
        </w:rPr>
        <w:t>Strategicznym planie adaptacji dla sektorów i obszarów wrażliwych na zmiany klimatu do roku 2020 z perspektywą do roku 2030</w:t>
      </w:r>
      <w:r w:rsidRPr="00012B5E">
        <w:rPr>
          <w:rStyle w:val="RTFNum1810"/>
          <w:rFonts w:eastAsia="Lucida Sans Unicode"/>
          <w:bCs/>
          <w:i/>
        </w:rPr>
        <w:t xml:space="preserve"> (SPA2020) jako jednej z kierunków działań w zakresie </w:t>
      </w:r>
      <w:r w:rsidRPr="00012B5E">
        <w:rPr>
          <w:rFonts w:ascii="Arial" w:eastAsia="Times New Roman" w:hAnsi="Arial" w:cs="Arial"/>
          <w:bCs/>
          <w:sz w:val="20"/>
          <w:szCs w:val="20"/>
          <w:lang w:eastAsia="pl-PL"/>
        </w:rPr>
        <w:t>ochrony różnorodności biologicznej i gospodarka leśna w kontekście zmian klimatu</w:t>
      </w:r>
      <w:r w:rsidRPr="00012B5E">
        <w:rPr>
          <w:rStyle w:val="RTFNum1810"/>
          <w:rFonts w:eastAsia="Lucida Sans Unicode"/>
          <w:bCs/>
        </w:rPr>
        <w:t xml:space="preserve"> </w:t>
      </w:r>
      <w:r w:rsidRPr="00012B5E">
        <w:rPr>
          <w:rStyle w:val="RTFNum1810"/>
          <w:rFonts w:eastAsia="Lucida Sans Unicode"/>
          <w:bCs/>
          <w:i/>
        </w:rPr>
        <w:t xml:space="preserve">wskazano </w:t>
      </w:r>
      <w:r w:rsidRPr="00012B5E">
        <w:rPr>
          <w:rFonts w:ascii="Arial" w:eastAsia="Times New Roman" w:hAnsi="Arial" w:cs="Arial"/>
          <w:sz w:val="20"/>
          <w:szCs w:val="20"/>
          <w:lang w:eastAsia="pl-PL"/>
        </w:rPr>
        <w:t xml:space="preserve">kontynuację programu ochrony gleb przed erozją, kontynuowanie i rozszerzenie programu małej retencji i retencji glebowej zwłaszcza w lasach i użytkach zielonych. </w:t>
      </w:r>
    </w:p>
    <w:p w14:paraId="319857ED" w14:textId="1F4533B2"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bCs/>
          <w:sz w:val="20"/>
          <w:szCs w:val="20"/>
          <w:lang w:bidi="pl-PL"/>
        </w:rPr>
        <w:t xml:space="preserve">Z przeprowadzonej analizy i oceny przewidywanych oddziaływań realizacji ustaleń projektu </w:t>
      </w:r>
      <w:r w:rsidR="00C93BA0">
        <w:rPr>
          <w:rFonts w:ascii="Arial" w:eastAsia="Arial" w:hAnsi="Arial" w:cs="Arial"/>
          <w:bCs/>
          <w:sz w:val="20"/>
          <w:szCs w:val="20"/>
          <w:lang w:bidi="pl-PL"/>
        </w:rPr>
        <w:t>Strategii</w:t>
      </w:r>
      <w:r w:rsidRPr="00012B5E">
        <w:rPr>
          <w:rFonts w:ascii="Arial" w:eastAsia="Arial" w:hAnsi="Arial" w:cs="Arial"/>
          <w:bCs/>
          <w:sz w:val="20"/>
          <w:szCs w:val="20"/>
          <w:lang w:bidi="pl-PL"/>
        </w:rPr>
        <w:t>, głównie w zakresie działań związanych z gospodarką wodno – ściekową wynika, że założone cele i kierunki działań są zgodne z celami środowiskowymi określonymi w Planie gospodarowania wodami na obszarze dorzecza Odry. Tym samym r</w:t>
      </w:r>
      <w:r w:rsidRPr="00012B5E">
        <w:rPr>
          <w:rFonts w:ascii="Arial" w:hAnsi="Arial" w:cs="Arial"/>
          <w:sz w:val="20"/>
          <w:szCs w:val="20"/>
        </w:rPr>
        <w:t>ealizacja tych działań jest niezbędna i w efekcie korzystna dla środowiska.</w:t>
      </w:r>
    </w:p>
    <w:p w14:paraId="3C71DE90" w14:textId="77777777" w:rsidR="008A0BA7" w:rsidRPr="00012B5E" w:rsidRDefault="008A0BA7" w:rsidP="008A0BA7">
      <w:pPr>
        <w:pStyle w:val="Akapity"/>
        <w:spacing w:before="0" w:after="0" w:line="360" w:lineRule="auto"/>
        <w:rPr>
          <w:rFonts w:ascii="Arial" w:hAnsi="Arial" w:cs="Arial"/>
          <w:color w:val="auto"/>
        </w:rPr>
      </w:pPr>
    </w:p>
    <w:p w14:paraId="77740E61"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POWIETRZE:</w:t>
      </w:r>
    </w:p>
    <w:p w14:paraId="73C450FC" w14:textId="1292AC98"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C014B1">
        <w:rPr>
          <w:rFonts w:ascii="Arial" w:eastAsia="Arial" w:hAnsi="Arial" w:cs="Arial"/>
          <w:bCs/>
          <w:sz w:val="20"/>
          <w:szCs w:val="20"/>
          <w:lang w:bidi="pl-PL"/>
        </w:rPr>
        <w:t xml:space="preserve">W </w:t>
      </w:r>
      <w:r w:rsidR="00C93BA0" w:rsidRPr="00AB11B3">
        <w:rPr>
          <w:rFonts w:ascii="Arial" w:eastAsia="Arial" w:hAnsi="Arial" w:cs="Arial"/>
          <w:bCs/>
          <w:sz w:val="20"/>
          <w:szCs w:val="20"/>
          <w:lang w:bidi="pl-PL"/>
        </w:rPr>
        <w:t xml:space="preserve">Strategii </w:t>
      </w:r>
      <w:r w:rsidRPr="00AB11B3">
        <w:rPr>
          <w:rFonts w:ascii="Arial" w:eastAsia="Arial" w:hAnsi="Arial" w:cs="Arial"/>
          <w:bCs/>
          <w:sz w:val="20"/>
          <w:szCs w:val="20"/>
          <w:lang w:bidi="pl-PL"/>
        </w:rPr>
        <w:t xml:space="preserve">przewidziano wiele działań mających wpływ na jakości powietrza na obszarze Gminy. Do takich działań można zaliczyć </w:t>
      </w:r>
      <w:r w:rsidR="00AB11B3" w:rsidRPr="00AB11B3">
        <w:rPr>
          <w:rFonts w:ascii="Arial" w:eastAsia="Arial" w:hAnsi="Arial" w:cs="Arial"/>
          <w:bCs/>
          <w:sz w:val="20"/>
          <w:szCs w:val="20"/>
          <w:lang w:bidi="pl-PL"/>
        </w:rPr>
        <w:t xml:space="preserve">m.in. </w:t>
      </w:r>
      <w:r w:rsidRPr="00AB11B3">
        <w:rPr>
          <w:rFonts w:ascii="Arial" w:eastAsia="Arial" w:hAnsi="Arial" w:cs="Arial"/>
          <w:bCs/>
          <w:sz w:val="20"/>
          <w:szCs w:val="20"/>
          <w:lang w:bidi="pl-PL"/>
        </w:rPr>
        <w:t xml:space="preserve">budowę ścieżek rowerowych, termomodernizację budynków, </w:t>
      </w:r>
      <w:r w:rsidR="003544C5" w:rsidRPr="00AB11B3">
        <w:rPr>
          <w:rFonts w:ascii="Arial" w:eastAsia="Arial" w:hAnsi="Arial" w:cs="Arial"/>
          <w:bCs/>
          <w:sz w:val="20"/>
          <w:szCs w:val="20"/>
          <w:lang w:bidi="pl-PL"/>
        </w:rPr>
        <w:t xml:space="preserve">budowa OZE, </w:t>
      </w:r>
      <w:r w:rsidRPr="00AB11B3">
        <w:rPr>
          <w:rFonts w:ascii="Arial" w:eastAsia="Arial" w:hAnsi="Arial" w:cs="Arial"/>
          <w:bCs/>
          <w:sz w:val="20"/>
          <w:szCs w:val="20"/>
          <w:lang w:bidi="pl-PL"/>
        </w:rPr>
        <w:t>wymianę piecy</w:t>
      </w:r>
      <w:r w:rsidR="00AB11B3" w:rsidRPr="00AB11B3">
        <w:rPr>
          <w:rFonts w:ascii="Arial" w:eastAsia="Arial" w:hAnsi="Arial" w:cs="Arial"/>
          <w:bCs/>
          <w:sz w:val="20"/>
          <w:szCs w:val="20"/>
          <w:lang w:bidi="pl-PL"/>
        </w:rPr>
        <w:t xml:space="preserve">. </w:t>
      </w:r>
      <w:r w:rsidRPr="00AB11B3">
        <w:rPr>
          <w:rFonts w:ascii="Arial" w:eastAsia="Arial" w:hAnsi="Arial" w:cs="Arial"/>
          <w:bCs/>
          <w:sz w:val="20"/>
          <w:szCs w:val="20"/>
          <w:lang w:bidi="pl-PL"/>
        </w:rPr>
        <w:t>Wpływ, choć nie bezpośredni będą miały również prowadzone działania edukacyjne na temat zanieczyszczeń wprowadzanych do powietrza ze źródeł niskiej emisji oraz propagowaniem energii ze źródeł</w:t>
      </w:r>
      <w:r w:rsidRPr="00C014B1">
        <w:rPr>
          <w:rFonts w:ascii="Arial" w:eastAsia="Arial" w:hAnsi="Arial" w:cs="Arial"/>
          <w:bCs/>
          <w:sz w:val="20"/>
          <w:szCs w:val="20"/>
          <w:lang w:bidi="pl-PL"/>
        </w:rPr>
        <w:t xml:space="preserve"> odnawialnych. Do zadań, które w perspektywie długookresowej wpłyną pośrednio na jakość powietrza należy zaliczyć </w:t>
      </w:r>
      <w:r w:rsidRPr="00012B5E">
        <w:rPr>
          <w:rFonts w:ascii="Arial" w:eastAsia="Arial" w:hAnsi="Arial" w:cs="Arial"/>
          <w:bCs/>
          <w:sz w:val="20"/>
          <w:szCs w:val="20"/>
          <w:lang w:bidi="pl-PL"/>
        </w:rPr>
        <w:t>m.in. akcje edukacyjne promujące postawy ekologiczne</w:t>
      </w:r>
      <w:r w:rsidRPr="00012B5E">
        <w:rPr>
          <w:rFonts w:ascii="Arial" w:eastAsia="Arial" w:hAnsi="Arial" w:cs="Arial"/>
          <w:sz w:val="20"/>
          <w:szCs w:val="20"/>
        </w:rPr>
        <w:t xml:space="preserve"> spowoduje zmniejszenie stopnia emisji.</w:t>
      </w:r>
    </w:p>
    <w:p w14:paraId="4D63D89E"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Inwestycje związane z wykorzystaniem energii odnawialnej związane mogą być ze zmianą sposobu pozyskania energii cieplnej i elektrycznej. Możliwości rozwoju energetyki odnawialnej są w obecnym czasie duże. </w:t>
      </w:r>
    </w:p>
    <w:p w14:paraId="0A7A1605"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Przedsięwzięcia polegające na wykorzystywaniu odnawialnych źródeł energii są inicjowane głównie przez inwestorów prywatnych, rzadziej przez jednostki samorządowe. W zależności od rodzaju, skali </w:t>
      </w:r>
      <w:r w:rsidRPr="00012B5E">
        <w:rPr>
          <w:rFonts w:ascii="Arial" w:hAnsi="Arial" w:cs="Arial"/>
          <w:sz w:val="20"/>
          <w:szCs w:val="20"/>
        </w:rPr>
        <w:br/>
        <w:t>i lokalizacji danego przedsięwzięcia konieczne będzie rozpatrzenie potrzeby przeprowadzenia oceny oddziaływania na środowisko. Inwestor podejmując kroki w kierunku uzyskania decyzji środowiskowych winien mieć na względzie aspekty ekologiczne i stosować się do aktualnych zapisów prawa w tym zakresie.</w:t>
      </w:r>
    </w:p>
    <w:p w14:paraId="08AB7185" w14:textId="4C55FC03" w:rsidR="008A0BA7" w:rsidRPr="00012B5E" w:rsidRDefault="008A0BA7" w:rsidP="002022DE">
      <w:pPr>
        <w:spacing w:line="360" w:lineRule="auto"/>
        <w:jc w:val="both"/>
        <w:rPr>
          <w:rFonts w:ascii="Arial" w:hAnsi="Arial" w:cs="Arial"/>
          <w:sz w:val="20"/>
          <w:szCs w:val="20"/>
        </w:rPr>
      </w:pPr>
      <w:r w:rsidRPr="00012B5E">
        <w:rPr>
          <w:rFonts w:ascii="Arial" w:hAnsi="Arial" w:cs="Arial"/>
          <w:sz w:val="20"/>
          <w:szCs w:val="20"/>
        </w:rPr>
        <w:t xml:space="preserve">Największym zainteresowaniem cieszą się instalacje solarne oraz fotowoltaiczne, które stosowane są przeważnie przez osoby prywatne na domach mieszkalnych, rzadziej w zakładach. Instalacja solarna nie wymaga </w:t>
      </w:r>
      <w:r w:rsidR="001147E8" w:rsidRPr="00012B5E">
        <w:rPr>
          <w:rFonts w:ascii="Arial" w:hAnsi="Arial" w:cs="Arial"/>
          <w:sz w:val="20"/>
          <w:szCs w:val="20"/>
        </w:rPr>
        <w:t>zezwoleń</w:t>
      </w:r>
      <w:r w:rsidRPr="00012B5E">
        <w:rPr>
          <w:rFonts w:ascii="Arial" w:hAnsi="Arial" w:cs="Arial"/>
          <w:sz w:val="20"/>
          <w:szCs w:val="20"/>
        </w:rPr>
        <w:t xml:space="preserve"> ani uzyskania decyzji środowiskowej. Nie powoduje również żadnych znacząco negatywnych oddziaływań na środowisko. Jedynie etap instalacji związany jest z chwilową emisją zanieczyszczeń i hałasu. Instalacje solarne są wykorzystywane do podgrzewania wody, natomiast fotowoltaiczne złożonych głównie z ogniw fotowoltaicznych, które za pomocą promieniowania słonecznego umożliwiają produkcję energii elektrycznej. Mogą one powstawać zarówno na dachach budynków jak i na większą skalę na znacznych obszarach na powierzchni ziemi tworząc elektrownie fotowoltaiczne. Budowane są przede wszystkim na otwartych terenach pól uprawnych.</w:t>
      </w:r>
    </w:p>
    <w:p w14:paraId="2C41961D" w14:textId="77777777" w:rsidR="00FD644F" w:rsidRPr="00012B5E" w:rsidRDefault="00FD644F" w:rsidP="002022DE">
      <w:pPr>
        <w:spacing w:line="360" w:lineRule="auto"/>
        <w:jc w:val="both"/>
        <w:rPr>
          <w:rFonts w:ascii="Arial" w:hAnsi="Arial" w:cs="Arial"/>
          <w:sz w:val="20"/>
          <w:szCs w:val="20"/>
        </w:rPr>
      </w:pPr>
    </w:p>
    <w:p w14:paraId="6DE572C1" w14:textId="3C573423" w:rsidR="00FD644F" w:rsidRPr="00012B5E" w:rsidRDefault="00FD644F" w:rsidP="002022D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Na terenie gminy </w:t>
      </w:r>
      <w:r w:rsidR="001147E8">
        <w:rPr>
          <w:rFonts w:ascii="Arial" w:hAnsi="Arial" w:cs="Arial"/>
          <w:sz w:val="20"/>
          <w:szCs w:val="20"/>
        </w:rPr>
        <w:t>Ceków-Kolonia</w:t>
      </w:r>
      <w:r w:rsidR="002022DE">
        <w:rPr>
          <w:rFonts w:ascii="Arial" w:hAnsi="Arial" w:cs="Arial"/>
          <w:sz w:val="20"/>
          <w:szCs w:val="20"/>
        </w:rPr>
        <w:t xml:space="preserve"> </w:t>
      </w:r>
      <w:r w:rsidRPr="00012B5E">
        <w:rPr>
          <w:rFonts w:ascii="Arial" w:hAnsi="Arial" w:cs="Arial"/>
          <w:sz w:val="20"/>
          <w:szCs w:val="20"/>
        </w:rPr>
        <w:t xml:space="preserve">istnieją dość korzystne warunki do wykorzystania odnawialnych źródeł energii, w tym: </w:t>
      </w:r>
    </w:p>
    <w:p w14:paraId="1670422A" w14:textId="77777777"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energii wiatru — teren gminy należy do obszaru o wysokim potencjale energii wiatru;</w:t>
      </w:r>
    </w:p>
    <w:p w14:paraId="6BA6F609" w14:textId="77777777"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energii geotermalnej — gmina położona jest w obszarze o bardzo wysokiej temperaturze wód podziemnych, która sięga do 90 </w:t>
      </w:r>
      <w:r w:rsidRPr="00012B5E">
        <w:rPr>
          <w:rFonts w:ascii="Arial" w:hAnsi="Arial" w:cs="Arial"/>
          <w:sz w:val="20"/>
          <w:szCs w:val="20"/>
          <w:vertAlign w:val="superscript"/>
        </w:rPr>
        <w:t>0</w:t>
      </w:r>
      <w:r w:rsidRPr="00012B5E">
        <w:rPr>
          <w:rFonts w:ascii="Arial" w:hAnsi="Arial" w:cs="Arial"/>
          <w:sz w:val="20"/>
          <w:szCs w:val="20"/>
        </w:rPr>
        <w:t>C;</w:t>
      </w:r>
    </w:p>
    <w:p w14:paraId="7F399A9F" w14:textId="77777777"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biomasy — ze względu na znaczny udział użytków rolnych i produkcji rolniczej oraz jej zalety jako najstarszego i najtańszego dostępnego rodzaju paliwa;</w:t>
      </w:r>
    </w:p>
    <w:p w14:paraId="5FEDC091" w14:textId="2F51578D" w:rsidR="00FD644F" w:rsidRPr="00012B5E" w:rsidRDefault="00FD644F" w:rsidP="00D7112E">
      <w:pPr>
        <w:pStyle w:val="Akapitzlist"/>
        <w:numPr>
          <w:ilvl w:val="0"/>
          <w:numId w:val="48"/>
        </w:numPr>
        <w:suppressAutoHyphens w:val="0"/>
        <w:autoSpaceDE w:val="0"/>
        <w:autoSpaceDN w:val="0"/>
        <w:adjustRightInd w:val="0"/>
        <w:spacing w:before="0" w:line="360" w:lineRule="auto"/>
        <w:contextualSpacing/>
        <w:jc w:val="both"/>
        <w:rPr>
          <w:rFonts w:ascii="Arial" w:hAnsi="Arial" w:cs="Arial"/>
          <w:sz w:val="20"/>
          <w:szCs w:val="20"/>
        </w:rPr>
      </w:pPr>
      <w:r w:rsidRPr="00012B5E">
        <w:rPr>
          <w:rFonts w:ascii="Arial" w:hAnsi="Arial" w:cs="Arial"/>
          <w:sz w:val="20"/>
          <w:szCs w:val="20"/>
        </w:rPr>
        <w:t xml:space="preserve">energii słonecznej — potencjał energii słonecznej istniejący w powiecie klasyfikuje </w:t>
      </w:r>
      <w:r w:rsidR="001147E8" w:rsidRPr="00012B5E">
        <w:rPr>
          <w:rFonts w:ascii="Arial" w:hAnsi="Arial" w:cs="Arial"/>
          <w:sz w:val="20"/>
          <w:szCs w:val="20"/>
        </w:rPr>
        <w:t>się</w:t>
      </w:r>
      <w:r w:rsidRPr="00012B5E">
        <w:rPr>
          <w:rFonts w:ascii="Arial" w:hAnsi="Arial" w:cs="Arial"/>
          <w:sz w:val="20"/>
          <w:szCs w:val="20"/>
        </w:rPr>
        <w:t xml:space="preserve"> jako III stopień (w skali IV stopniowej). Takie natężenie promieniowania słonecznego zapewnia jego ekonomiczne przetwarzanie w energię. </w:t>
      </w:r>
    </w:p>
    <w:p w14:paraId="3F016FCA" w14:textId="39424B7E" w:rsidR="00FD644F" w:rsidRPr="00012B5E" w:rsidRDefault="00FD644F" w:rsidP="002022DE">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ab/>
        <w:t xml:space="preserve">Gmina </w:t>
      </w:r>
      <w:r w:rsidR="001147E8">
        <w:rPr>
          <w:rFonts w:ascii="Arial" w:hAnsi="Arial" w:cs="Arial"/>
          <w:sz w:val="20"/>
          <w:szCs w:val="20"/>
        </w:rPr>
        <w:t>Ceków Kolonia</w:t>
      </w:r>
      <w:r w:rsidR="002022DE">
        <w:rPr>
          <w:rFonts w:ascii="Arial" w:hAnsi="Arial" w:cs="Arial"/>
          <w:sz w:val="20"/>
          <w:szCs w:val="20"/>
        </w:rPr>
        <w:t xml:space="preserve"> </w:t>
      </w:r>
      <w:r w:rsidRPr="00012B5E">
        <w:rPr>
          <w:rFonts w:ascii="Arial" w:hAnsi="Arial" w:cs="Arial"/>
          <w:sz w:val="20"/>
          <w:szCs w:val="20"/>
        </w:rPr>
        <w:t xml:space="preserve">leży w bardzo korzystnej strefie wietrzności; w indywidualnych punktach pomiarowych mogą wiać wiatry (o prędkości przekraczającej wymagane 3,48 m/s) uzasadniające budowę elektrowni wiatrowych. </w:t>
      </w:r>
    </w:p>
    <w:p w14:paraId="5D863E44" w14:textId="42B8EE24" w:rsidR="002022DE" w:rsidRDefault="002022DE">
      <w:pPr>
        <w:suppressAutoHyphens w:val="0"/>
        <w:rPr>
          <w:rFonts w:ascii="Arial" w:eastAsia="Calibri" w:hAnsi="Arial" w:cs="Arial"/>
          <w:b/>
          <w:bCs/>
          <w:color w:val="808080" w:themeColor="background1" w:themeShade="80"/>
          <w:kern w:val="0"/>
          <w:sz w:val="20"/>
          <w:szCs w:val="20"/>
          <w:lang w:eastAsia="ar-SA" w:bidi="ar-SA"/>
        </w:rPr>
      </w:pPr>
      <w:bookmarkStart w:id="147" w:name="_Toc105528809"/>
    </w:p>
    <w:p w14:paraId="352A6E8D" w14:textId="7769F941" w:rsidR="00FD644F" w:rsidRPr="00012B5E" w:rsidRDefault="00FD644F" w:rsidP="00FD644F">
      <w:pPr>
        <w:pStyle w:val="Legenda"/>
        <w:rPr>
          <w:rFonts w:ascii="Arial" w:hAnsi="Arial" w:cs="Arial"/>
          <w:color w:val="808080" w:themeColor="background1" w:themeShade="80"/>
        </w:rPr>
      </w:pPr>
      <w:bookmarkStart w:id="148" w:name="_Toc215347988"/>
      <w:r w:rsidRPr="00012B5E">
        <w:rPr>
          <w:rFonts w:ascii="Arial" w:hAnsi="Arial" w:cs="Arial"/>
          <w:color w:val="808080" w:themeColor="background1" w:themeShade="80"/>
        </w:rPr>
        <w:t xml:space="preserve">Rysunek </w:t>
      </w:r>
      <w:r w:rsidRPr="00012B5E">
        <w:rPr>
          <w:rFonts w:ascii="Arial" w:hAnsi="Arial" w:cs="Arial"/>
        </w:rPr>
        <w:fldChar w:fldCharType="begin"/>
      </w:r>
      <w:r w:rsidRPr="00012B5E">
        <w:rPr>
          <w:rFonts w:ascii="Arial" w:hAnsi="Arial" w:cs="Arial"/>
          <w:color w:val="808080" w:themeColor="background1" w:themeShade="80"/>
        </w:rPr>
        <w:instrText xml:space="preserve"> SEQ Rysunek \* ARABIC </w:instrText>
      </w:r>
      <w:r w:rsidRPr="00012B5E">
        <w:rPr>
          <w:rFonts w:ascii="Arial" w:hAnsi="Arial" w:cs="Arial"/>
        </w:rPr>
        <w:fldChar w:fldCharType="separate"/>
      </w:r>
      <w:r w:rsidR="001147E8">
        <w:rPr>
          <w:rFonts w:ascii="Arial" w:hAnsi="Arial" w:cs="Arial"/>
          <w:noProof/>
          <w:color w:val="808080" w:themeColor="background1" w:themeShade="80"/>
        </w:rPr>
        <w:t>3</w:t>
      </w:r>
      <w:r w:rsidRPr="00012B5E">
        <w:rPr>
          <w:rFonts w:ascii="Arial" w:hAnsi="Arial" w:cs="Arial"/>
        </w:rPr>
        <w:fldChar w:fldCharType="end"/>
      </w:r>
      <w:r w:rsidRPr="00012B5E">
        <w:rPr>
          <w:rFonts w:ascii="Arial" w:hAnsi="Arial" w:cs="Arial"/>
          <w:color w:val="808080" w:themeColor="background1" w:themeShade="80"/>
        </w:rPr>
        <w:t xml:space="preserve"> Techniczny potencjał energii wiatru dla Wielkopolski i poszczególnych powiatów</w:t>
      </w:r>
      <w:bookmarkEnd w:id="147"/>
      <w:bookmarkEnd w:id="148"/>
    </w:p>
    <w:p w14:paraId="37DFECB7" w14:textId="499B957B" w:rsidR="00FD644F" w:rsidRPr="00012B5E" w:rsidRDefault="00FD644F" w:rsidP="00FD644F">
      <w:pPr>
        <w:pStyle w:val="Legenda"/>
        <w:rPr>
          <w:rFonts w:ascii="Arial" w:hAnsi="Arial" w:cs="Arial"/>
        </w:rPr>
      </w:pPr>
      <w:r w:rsidRPr="00012B5E">
        <w:rPr>
          <w:rFonts w:ascii="Arial" w:hAnsi="Arial" w:cs="Arial"/>
          <w:noProof/>
          <w:lang w:eastAsia="pl-PL"/>
        </w:rPr>
        <w:drawing>
          <wp:inline distT="0" distB="0" distL="0" distR="0" wp14:anchorId="62A1A28A" wp14:editId="187B348C">
            <wp:extent cx="3421380" cy="2825115"/>
            <wp:effectExtent l="0" t="0" r="762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32">
                      <a:extLst>
                        <a:ext uri="{28A0092B-C50C-407E-A947-70E740481C1C}">
                          <a14:useLocalDpi xmlns:a14="http://schemas.microsoft.com/office/drawing/2010/main" val="0"/>
                        </a:ext>
                      </a:extLst>
                    </a:blip>
                    <a:srcRect l="2904" t="3145" r="5077" b="3587"/>
                    <a:stretch>
                      <a:fillRect/>
                    </a:stretch>
                  </pic:blipFill>
                  <pic:spPr bwMode="auto">
                    <a:xfrm>
                      <a:off x="0" y="0"/>
                      <a:ext cx="3421380" cy="2825115"/>
                    </a:xfrm>
                    <a:prstGeom prst="rect">
                      <a:avLst/>
                    </a:prstGeom>
                    <a:noFill/>
                    <a:ln>
                      <a:noFill/>
                    </a:ln>
                  </pic:spPr>
                </pic:pic>
              </a:graphicData>
            </a:graphic>
          </wp:inline>
        </w:drawing>
      </w:r>
    </w:p>
    <w:p w14:paraId="24890BFD" w14:textId="77777777" w:rsidR="00FD644F" w:rsidRPr="00012B5E" w:rsidRDefault="00FD644F" w:rsidP="00FD644F">
      <w:pPr>
        <w:pStyle w:val="Legenda"/>
        <w:rPr>
          <w:rFonts w:ascii="Arial" w:hAnsi="Arial" w:cs="Arial"/>
          <w:color w:val="808080" w:themeColor="background1" w:themeShade="80"/>
        </w:rPr>
      </w:pPr>
      <w:r w:rsidRPr="00012B5E">
        <w:rPr>
          <w:rFonts w:ascii="Arial" w:hAnsi="Arial" w:cs="Arial"/>
          <w:color w:val="808080" w:themeColor="background1" w:themeShade="80"/>
        </w:rPr>
        <w:t>Źródło: Energetyka odnawialna w Wielkopolsce uwarunkowania rozwoju, Poznań 2012</w:t>
      </w:r>
    </w:p>
    <w:p w14:paraId="389DA4C7" w14:textId="77777777" w:rsidR="00FD644F" w:rsidRPr="00012B5E" w:rsidRDefault="00FD644F" w:rsidP="00FD644F">
      <w:pPr>
        <w:spacing w:line="360" w:lineRule="auto"/>
        <w:jc w:val="both"/>
        <w:rPr>
          <w:rFonts w:ascii="Arial" w:eastAsia="Calibri" w:hAnsi="Arial" w:cs="Arial"/>
          <w:sz w:val="20"/>
          <w:szCs w:val="20"/>
        </w:rPr>
      </w:pPr>
    </w:p>
    <w:p w14:paraId="12C74528" w14:textId="248EE18F" w:rsidR="00FD644F" w:rsidRPr="00012B5E" w:rsidRDefault="00FD644F" w:rsidP="00FD644F">
      <w:pPr>
        <w:spacing w:line="360" w:lineRule="auto"/>
        <w:ind w:firstLine="708"/>
        <w:jc w:val="both"/>
        <w:rPr>
          <w:rFonts w:ascii="Arial" w:eastAsiaTheme="minorHAnsi" w:hAnsi="Arial" w:cs="Arial"/>
          <w:sz w:val="20"/>
          <w:szCs w:val="20"/>
        </w:rPr>
      </w:pPr>
      <w:r w:rsidRPr="00EC3113">
        <w:rPr>
          <w:rFonts w:ascii="Arial" w:eastAsia="Calibri" w:hAnsi="Arial" w:cs="Arial"/>
          <w:sz w:val="20"/>
          <w:szCs w:val="20"/>
        </w:rPr>
        <w:t xml:space="preserve">Na terenie Gminy </w:t>
      </w:r>
      <w:r w:rsidR="002D0BAE" w:rsidRPr="00EC3113">
        <w:rPr>
          <w:rFonts w:ascii="Arial" w:eastAsia="Calibri" w:hAnsi="Arial" w:cs="Arial"/>
          <w:sz w:val="20"/>
          <w:szCs w:val="20"/>
        </w:rPr>
        <w:t>Ceków Kolonia znajduj</w:t>
      </w:r>
      <w:r w:rsidR="00EC3113" w:rsidRPr="00EC3113">
        <w:rPr>
          <w:rFonts w:ascii="Arial" w:eastAsia="Calibri" w:hAnsi="Arial" w:cs="Arial"/>
          <w:sz w:val="20"/>
          <w:szCs w:val="20"/>
        </w:rPr>
        <w:t>ą</w:t>
      </w:r>
      <w:r w:rsidR="002D0BAE" w:rsidRPr="00EC3113">
        <w:rPr>
          <w:rFonts w:ascii="Arial" w:eastAsia="Calibri" w:hAnsi="Arial" w:cs="Arial"/>
          <w:sz w:val="20"/>
          <w:szCs w:val="20"/>
        </w:rPr>
        <w:t xml:space="preserve"> się </w:t>
      </w:r>
      <w:r w:rsidR="00EC3113" w:rsidRPr="00EC3113">
        <w:rPr>
          <w:rFonts w:ascii="Arial" w:eastAsia="Calibri" w:hAnsi="Arial" w:cs="Arial"/>
          <w:sz w:val="20"/>
          <w:szCs w:val="20"/>
        </w:rPr>
        <w:t xml:space="preserve">2 </w:t>
      </w:r>
      <w:r w:rsidR="002D0BAE" w:rsidRPr="00EC3113">
        <w:rPr>
          <w:rFonts w:ascii="Arial" w:eastAsia="Calibri" w:hAnsi="Arial" w:cs="Arial"/>
          <w:sz w:val="20"/>
          <w:szCs w:val="20"/>
        </w:rPr>
        <w:t>instalacj</w:t>
      </w:r>
      <w:r w:rsidR="00EC3113" w:rsidRPr="00EC3113">
        <w:rPr>
          <w:rFonts w:ascii="Arial" w:eastAsia="Calibri" w:hAnsi="Arial" w:cs="Arial"/>
          <w:sz w:val="20"/>
          <w:szCs w:val="20"/>
        </w:rPr>
        <w:t>e</w:t>
      </w:r>
      <w:r w:rsidR="002D0BAE" w:rsidRPr="00EC3113">
        <w:rPr>
          <w:rFonts w:ascii="Arial" w:eastAsia="Calibri" w:hAnsi="Arial" w:cs="Arial"/>
          <w:sz w:val="20"/>
          <w:szCs w:val="20"/>
        </w:rPr>
        <w:t xml:space="preserve"> PV o mocy 0,7 MW</w:t>
      </w:r>
      <w:r w:rsidR="00EC3113" w:rsidRPr="00EC3113">
        <w:rPr>
          <w:rFonts w:ascii="Arial" w:eastAsia="Calibri" w:hAnsi="Arial" w:cs="Arial"/>
          <w:sz w:val="20"/>
          <w:szCs w:val="20"/>
        </w:rPr>
        <w:t xml:space="preserve"> i </w:t>
      </w:r>
      <w:r w:rsidR="0032663A" w:rsidRPr="00EC3113">
        <w:rPr>
          <w:rFonts w:ascii="Arial" w:eastAsia="Calibri" w:hAnsi="Arial" w:cs="Arial"/>
          <w:sz w:val="20"/>
          <w:szCs w:val="20"/>
        </w:rPr>
        <w:t>0,599MW</w:t>
      </w:r>
      <w:r w:rsidR="00EC3113" w:rsidRPr="00EC3113">
        <w:rPr>
          <w:rFonts w:ascii="Arial" w:eastAsia="Calibri" w:hAnsi="Arial" w:cs="Arial"/>
          <w:sz w:val="20"/>
          <w:szCs w:val="20"/>
        </w:rPr>
        <w:t xml:space="preserve"> oraz</w:t>
      </w:r>
      <w:r w:rsidR="00BB6ECB" w:rsidRPr="00EC3113">
        <w:rPr>
          <w:rFonts w:ascii="Arial" w:eastAsia="Calibri" w:hAnsi="Arial" w:cs="Arial"/>
          <w:sz w:val="20"/>
          <w:szCs w:val="20"/>
        </w:rPr>
        <w:t xml:space="preserve"> 2 instalacje Wytwarzające energię elektryczną w kogeneracji ze biomasy o mocy 0,25 i 0,5 </w:t>
      </w:r>
      <w:r w:rsidR="00EC3113" w:rsidRPr="00EC3113">
        <w:rPr>
          <w:rFonts w:ascii="Arial" w:eastAsia="Calibri" w:hAnsi="Arial" w:cs="Arial"/>
          <w:sz w:val="20"/>
          <w:szCs w:val="20"/>
        </w:rPr>
        <w:t>MW.</w:t>
      </w:r>
    </w:p>
    <w:p w14:paraId="01B4C15D" w14:textId="5A15B8BA" w:rsidR="00FD644F" w:rsidRPr="00012B5E" w:rsidRDefault="00FD644F" w:rsidP="00FD644F">
      <w:pPr>
        <w:pStyle w:val="Zwykytekst"/>
        <w:spacing w:line="360" w:lineRule="auto"/>
        <w:ind w:firstLine="708"/>
        <w:jc w:val="both"/>
        <w:rPr>
          <w:rFonts w:ascii="Arial" w:eastAsia="Calibri" w:hAnsi="Arial" w:cs="Arial"/>
        </w:rPr>
      </w:pPr>
      <w:r w:rsidRPr="00012B5E">
        <w:rPr>
          <w:rFonts w:ascii="Arial" w:eastAsia="Calibri" w:hAnsi="Arial" w:cs="Arial"/>
        </w:rPr>
        <w:t xml:space="preserve">Potencjał energii słonecznej istniejący w </w:t>
      </w:r>
      <w:r w:rsidR="001147E8">
        <w:rPr>
          <w:rFonts w:ascii="Arial" w:eastAsia="Calibri" w:hAnsi="Arial" w:cs="Arial"/>
        </w:rPr>
        <w:t xml:space="preserve">Ceków-Kolonia oznacza, iż </w:t>
      </w:r>
      <w:r w:rsidR="00D9076E">
        <w:rPr>
          <w:rFonts w:ascii="Arial" w:hAnsi="Arial" w:cs="Arial"/>
        </w:rPr>
        <w:t xml:space="preserve"> </w:t>
      </w:r>
      <w:r w:rsidRPr="00012B5E">
        <w:rPr>
          <w:rFonts w:ascii="Arial" w:eastAsia="Calibri" w:hAnsi="Arial" w:cs="Arial"/>
        </w:rPr>
        <w:t>natężenie promieniowania słonecznego zapewnia ekonomiczne przetwarzanie promieni w energię użyteczną. Potencjał ten jest wystarczający do wykorzystania na potrzeby bytowe mieszkańców do podgrzewania ciepłej wody, natomiast nie zaspokoi w pełni, ze względu na dużą zmienność dobową i sezonową, potrzeb grzewczych i przemysłowych.</w:t>
      </w:r>
    </w:p>
    <w:p w14:paraId="2125CD2F" w14:textId="43B3308D" w:rsidR="00FD644F" w:rsidRPr="00012B5E" w:rsidRDefault="00FD644F" w:rsidP="00FD644F">
      <w:pPr>
        <w:autoSpaceDE w:val="0"/>
        <w:autoSpaceDN w:val="0"/>
        <w:adjustRightInd w:val="0"/>
        <w:spacing w:line="360" w:lineRule="auto"/>
        <w:ind w:firstLine="708"/>
        <w:jc w:val="both"/>
        <w:rPr>
          <w:rFonts w:ascii="Arial" w:hAnsi="Arial" w:cs="Arial"/>
          <w:sz w:val="20"/>
          <w:szCs w:val="20"/>
        </w:rPr>
      </w:pPr>
      <w:r w:rsidRPr="00012B5E">
        <w:rPr>
          <w:rFonts w:ascii="Arial" w:hAnsi="Arial" w:cs="Arial"/>
          <w:sz w:val="20"/>
          <w:szCs w:val="20"/>
        </w:rPr>
        <w:t xml:space="preserve">Indywidualni mieszkańcy Gminy </w:t>
      </w:r>
      <w:r w:rsidR="001147E8">
        <w:rPr>
          <w:rFonts w:ascii="Arial" w:hAnsi="Arial" w:cs="Arial"/>
          <w:sz w:val="20"/>
          <w:szCs w:val="20"/>
        </w:rPr>
        <w:t>Ceków-Kolonia</w:t>
      </w:r>
      <w:r w:rsidRPr="00012B5E">
        <w:rPr>
          <w:rFonts w:ascii="Arial" w:hAnsi="Arial" w:cs="Arial"/>
          <w:sz w:val="20"/>
          <w:szCs w:val="20"/>
        </w:rPr>
        <w:t xml:space="preserve"> </w:t>
      </w:r>
      <w:r w:rsidRPr="00012B5E">
        <w:rPr>
          <w:rFonts w:ascii="Arial" w:eastAsia="SimSun" w:hAnsi="Arial" w:cs="Arial"/>
          <w:sz w:val="20"/>
          <w:szCs w:val="20"/>
          <w:lang w:eastAsia="ar-SA"/>
        </w:rPr>
        <w:t>wykazują umiarkowane zainteresowanie wykorzystaniem energii słonecznej poprzez montaż paneli fotowoltaicznych lub rzadziej kolektorów słonecznych.</w:t>
      </w:r>
      <w:r w:rsidRPr="00012B5E">
        <w:rPr>
          <w:rFonts w:ascii="Arial" w:hAnsi="Arial" w:cs="Arial"/>
          <w:sz w:val="20"/>
          <w:szCs w:val="20"/>
        </w:rPr>
        <w:t xml:space="preserve"> Odnawialne źródła energii mają nadal niski udział w ogólnym bilansie energetycznym Gminy </w:t>
      </w:r>
      <w:r w:rsidR="001147E8">
        <w:rPr>
          <w:rFonts w:ascii="Arial" w:hAnsi="Arial" w:cs="Arial"/>
          <w:sz w:val="20"/>
          <w:szCs w:val="20"/>
        </w:rPr>
        <w:t>Ceków-Kolonia</w:t>
      </w:r>
      <w:r w:rsidRPr="00012B5E">
        <w:rPr>
          <w:rFonts w:ascii="Arial" w:hAnsi="Arial" w:cs="Arial"/>
          <w:sz w:val="20"/>
          <w:szCs w:val="20"/>
        </w:rPr>
        <w:t>. Gmina prowadzi działania informacyjne w tym zakresie poprzez media społecznościowe</w:t>
      </w:r>
      <w:r w:rsidR="001147E8">
        <w:rPr>
          <w:rFonts w:ascii="Arial" w:hAnsi="Arial" w:cs="Arial"/>
          <w:sz w:val="20"/>
          <w:szCs w:val="20"/>
        </w:rPr>
        <w:t xml:space="preserve"> oraz bezpośrednio poprzez Urząd Gminy</w:t>
      </w:r>
      <w:r w:rsidRPr="00012B5E">
        <w:rPr>
          <w:rFonts w:ascii="Arial" w:hAnsi="Arial" w:cs="Arial"/>
          <w:sz w:val="20"/>
          <w:szCs w:val="20"/>
        </w:rPr>
        <w:t>.</w:t>
      </w:r>
      <w:r w:rsidR="001147E8">
        <w:rPr>
          <w:rFonts w:ascii="Arial" w:hAnsi="Arial" w:cs="Arial"/>
          <w:sz w:val="20"/>
          <w:szCs w:val="20"/>
        </w:rPr>
        <w:t xml:space="preserve"> Działania te stanowią wsparcie dla programu Czyste Powietrze finansowanego ze środków krajowych i europejskich.</w:t>
      </w:r>
    </w:p>
    <w:p w14:paraId="342EBB88" w14:textId="2507D3FD" w:rsidR="008A0BA7" w:rsidRPr="00012B5E" w:rsidRDefault="008A0BA7" w:rsidP="008A0BA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t xml:space="preserve">Zgodnie z podziałem Polski ze względu na strefy energetyczne, wg prof. Haliny Lorenc z IMGW, gmina znajduje się w III strefie energii wiatru. Ponadto zgodnie z ustawą z dnia 20 maja 2016 r. </w:t>
      </w:r>
      <w:r w:rsidR="00D11ED7" w:rsidRPr="00012B5E">
        <w:rPr>
          <w:rFonts w:ascii="Arial" w:hAnsi="Arial" w:cs="Arial"/>
          <w:sz w:val="20"/>
          <w:szCs w:val="20"/>
        </w:rPr>
        <w:br/>
      </w:r>
      <w:r w:rsidRPr="00012B5E">
        <w:rPr>
          <w:rFonts w:ascii="Arial" w:hAnsi="Arial" w:cs="Arial"/>
          <w:sz w:val="20"/>
          <w:szCs w:val="20"/>
        </w:rPr>
        <w:t xml:space="preserve">o inwestycjach w zakresie elektrowni wiatrowych (t.j. </w:t>
      </w:r>
      <w:r w:rsidR="002022DE" w:rsidRPr="002022DE">
        <w:rPr>
          <w:rFonts w:ascii="Arial" w:hAnsi="Arial" w:cs="Arial"/>
          <w:sz w:val="20"/>
          <w:szCs w:val="20"/>
        </w:rPr>
        <w:t>Dz.U. 2024 poz. 317</w:t>
      </w:r>
      <w:r w:rsidRPr="00012B5E">
        <w:rPr>
          <w:rFonts w:ascii="Arial" w:hAnsi="Arial" w:cs="Arial"/>
          <w:sz w:val="20"/>
          <w:szCs w:val="20"/>
        </w:rPr>
        <w:t xml:space="preserve">) nie wolno postawić nowej turbiny wiatrowej, jeśli w promieniu dziesięciu jej wysokości znajduje się budynek mieszkalny. Przepis ten dotyczy całej turbiny, z uwzględnieniem wirnika wraz z łopatami, czyli całkowitej wysokości elektrowni wiatrowej. Wprowadzenie tej ustawy spowodowało zamarcie realizacji projektów inwestycyjnych w ww. zakresie. </w:t>
      </w:r>
      <w:r w:rsidR="001604E1">
        <w:rPr>
          <w:rFonts w:ascii="Arial" w:hAnsi="Arial" w:cs="Arial"/>
          <w:sz w:val="20"/>
          <w:szCs w:val="20"/>
        </w:rPr>
        <w:t xml:space="preserve">W marcu 2023 r. dokonano zmian w ustawie pozwalając zmniejszyć odległość od domu mieszkalnego na </w:t>
      </w:r>
      <w:r w:rsidR="001147E8">
        <w:rPr>
          <w:rFonts w:ascii="Arial" w:hAnsi="Arial" w:cs="Arial"/>
          <w:sz w:val="20"/>
          <w:szCs w:val="20"/>
        </w:rPr>
        <w:t xml:space="preserve">podstawie </w:t>
      </w:r>
      <w:r w:rsidR="001147E8" w:rsidRPr="001604E1">
        <w:rPr>
          <w:rFonts w:ascii="Arial" w:hAnsi="Arial" w:cs="Arial"/>
          <w:sz w:val="20"/>
          <w:szCs w:val="20"/>
        </w:rPr>
        <w:t>planu</w:t>
      </w:r>
      <w:r w:rsidR="001604E1" w:rsidRPr="001604E1">
        <w:rPr>
          <w:rFonts w:ascii="Arial" w:hAnsi="Arial" w:cs="Arial"/>
          <w:sz w:val="20"/>
          <w:szCs w:val="20"/>
        </w:rPr>
        <w:t xml:space="preserve"> miejscow</w:t>
      </w:r>
      <w:r w:rsidR="001604E1">
        <w:rPr>
          <w:rFonts w:ascii="Arial" w:hAnsi="Arial" w:cs="Arial"/>
          <w:sz w:val="20"/>
          <w:szCs w:val="20"/>
        </w:rPr>
        <w:t xml:space="preserve">ego do </w:t>
      </w:r>
      <w:r w:rsidR="001604E1" w:rsidRPr="001604E1">
        <w:rPr>
          <w:rFonts w:ascii="Arial" w:hAnsi="Arial" w:cs="Arial"/>
          <w:sz w:val="20"/>
          <w:szCs w:val="20"/>
        </w:rPr>
        <w:t>nie mniejsz</w:t>
      </w:r>
      <w:r w:rsidR="001604E1">
        <w:rPr>
          <w:rFonts w:ascii="Arial" w:hAnsi="Arial" w:cs="Arial"/>
          <w:sz w:val="20"/>
          <w:szCs w:val="20"/>
        </w:rPr>
        <w:t xml:space="preserve">ej </w:t>
      </w:r>
      <w:r w:rsidR="001604E1" w:rsidRPr="001604E1">
        <w:rPr>
          <w:rFonts w:ascii="Arial" w:hAnsi="Arial" w:cs="Arial"/>
          <w:sz w:val="20"/>
          <w:szCs w:val="20"/>
        </w:rPr>
        <w:t>niż 700 metrów”,</w:t>
      </w:r>
    </w:p>
    <w:p w14:paraId="7FDD1D6E" w14:textId="77777777" w:rsidR="008A0BA7" w:rsidRPr="00012B5E" w:rsidRDefault="008A0BA7" w:rsidP="008A0BA7">
      <w:pPr>
        <w:autoSpaceDE w:val="0"/>
        <w:autoSpaceDN w:val="0"/>
        <w:adjustRightInd w:val="0"/>
        <w:spacing w:line="360" w:lineRule="auto"/>
        <w:jc w:val="both"/>
        <w:rPr>
          <w:rFonts w:ascii="Arial" w:hAnsi="Arial" w:cs="Arial"/>
          <w:sz w:val="20"/>
          <w:szCs w:val="20"/>
        </w:rPr>
      </w:pPr>
      <w:r w:rsidRPr="00012B5E">
        <w:rPr>
          <w:rFonts w:ascii="Arial" w:hAnsi="Arial" w:cs="Arial"/>
          <w:sz w:val="20"/>
          <w:szCs w:val="20"/>
        </w:rPr>
        <w:lastRenderedPageBreak/>
        <w:t xml:space="preserve">Rozważając wszystkie możliwości wykorzystania OZE, w przypadku energii odnawialnej występuje największe prawdopodobieństwo, że w przyszłości na terenie gminy będzie ona wykorzystywana z w/w źródeł. Wynika to również z dużego zainteresowania energią słoneczną i energią z biomasy w ostatnim czasie. W związku z powyższym instalacje solarne i fotowoltaiczne, biogazownie w niniejszej prognozie przeanalizowano pod kątem oddziaływania na środowisko. </w:t>
      </w:r>
    </w:p>
    <w:p w14:paraId="60BEFAAC" w14:textId="5D5DDA87"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 xml:space="preserve">Skala przedsięwzięć związana ze zmianą sposobu ogrzewania budynków lub pochodzenia energii elektrycznej (montaż OZE). nie jest duża, a emisja hałasu i zanieczyszczeń do powietrza spowodowana pracami będzie chwilowa i nie będzie oddziaływała w znacząco negatywny sposób. Oddziaływania będą mieć charakter lokalny i krótkotrwały. Zadania służą zmianie sposobu ogrzewania budynków z węglowego na odnawialne źródła energii (np. pomp ciepła, czy kotłów biomasowych) oraz modernizacji wewnętrznych systemów grzewczych i energetycznych co przyczyni się do zmniejszenia emisji zanieczyszczeń do powietrza, tym samym </w:t>
      </w:r>
      <w:r w:rsidRPr="00012B5E">
        <w:rPr>
          <w:rFonts w:ascii="Arial" w:hAnsi="Arial" w:cs="Arial"/>
          <w:sz w:val="20"/>
          <w:szCs w:val="20"/>
        </w:rPr>
        <w:t>będą miały charakter pozytywny i długoterminowy. Ich pozytywne oddziaływanie będzie miało przełożenie głównie na klimat, jakość powietrza oraz zdrowie ludzi.</w:t>
      </w:r>
      <w:r w:rsidRPr="00012B5E">
        <w:rPr>
          <w:rFonts w:ascii="Arial" w:eastAsia="Arial" w:hAnsi="Arial" w:cs="Arial"/>
          <w:sz w:val="20"/>
          <w:szCs w:val="20"/>
        </w:rPr>
        <w:t xml:space="preserve"> </w:t>
      </w:r>
      <w:r w:rsidRPr="00012B5E">
        <w:rPr>
          <w:rFonts w:ascii="Arial" w:hAnsi="Arial" w:cs="Arial"/>
          <w:sz w:val="20"/>
          <w:szCs w:val="20"/>
        </w:rPr>
        <w:t>Działanie związane z rozwojem OZE przyczyniają się do również zwiększenia bezpieczeństwa energetycznego oraz dywersyfikacji źródeł produkcji energii. Ponadto zwiększenie w całkowitym zużyciu energii udziału energii ze źródeł odnawialnych wpłynie pozytywnie na wypełnienie przez Polskę wymagań związanych z udziałem OZE w miksie energetycznym. Nie ma przeciwwskazań przyrodniczych do lokalizowania paneli fotowoltaicznych na obszarach zabudowanych, przekształconych już z przez człowieka. Same działania będące następstwem akcji edukacyjn</w:t>
      </w:r>
      <w:r w:rsidR="00FD644F" w:rsidRPr="00012B5E">
        <w:rPr>
          <w:rFonts w:ascii="Arial" w:hAnsi="Arial" w:cs="Arial"/>
          <w:sz w:val="20"/>
          <w:szCs w:val="20"/>
        </w:rPr>
        <w:t>ej oraz powstawaniem instalacji.</w:t>
      </w:r>
    </w:p>
    <w:p w14:paraId="19A3801D" w14:textId="0A71D7C3" w:rsidR="008A0BA7" w:rsidRPr="00012B5E" w:rsidRDefault="008A0BA7" w:rsidP="008A0BA7">
      <w:pPr>
        <w:tabs>
          <w:tab w:val="left" w:pos="709"/>
        </w:tabs>
        <w:autoSpaceDE w:val="0"/>
        <w:snapToGrid w:val="0"/>
        <w:spacing w:line="360" w:lineRule="auto"/>
        <w:jc w:val="both"/>
        <w:rPr>
          <w:rFonts w:ascii="Arial" w:hAnsi="Arial" w:cs="Arial"/>
          <w:sz w:val="20"/>
          <w:szCs w:val="20"/>
        </w:rPr>
      </w:pPr>
      <w:r w:rsidRPr="00012B5E">
        <w:rPr>
          <w:rFonts w:ascii="Arial" w:eastAsia="Arial" w:hAnsi="Arial" w:cs="Arial"/>
          <w:sz w:val="20"/>
          <w:szCs w:val="20"/>
        </w:rPr>
        <w:t xml:space="preserve">Poza wykorzystaniem biomasy, zaletą energii odnawialnej jest eliminacja wytwarzania odpadów i emisji do powietrza na etapie eksploatacji systemu. Wielkość oddziaływania zależy przede wszystkim od rodzaju wykorzystywanego paliwa, którym mogą być np. słoma, zrębki, brykiet drewna, brykiet lub pelet z biomasy. W każdym przypadku emisja zanieczyszczeń do powietrza będzie mniejsza niż podczas spalania węgla kamiennego, który na chwilę obecną stanowi główne paliwo opałowe w kotłowniach domowych oraz w zakładach. </w:t>
      </w:r>
      <w:r w:rsidR="00BC15FD" w:rsidRPr="00012B5E">
        <w:rPr>
          <w:rFonts w:ascii="Arial" w:eastAsia="Arial" w:hAnsi="Arial" w:cs="Arial"/>
          <w:sz w:val="20"/>
          <w:szCs w:val="20"/>
        </w:rPr>
        <w:t xml:space="preserve">Również stosowanie systemu dogrzewania chociażby wody dzięki energii </w:t>
      </w:r>
      <w:r w:rsidR="00BC15FD">
        <w:rPr>
          <w:rFonts w:ascii="Arial" w:eastAsia="Arial" w:hAnsi="Arial" w:cs="Arial"/>
          <w:sz w:val="20"/>
          <w:szCs w:val="20"/>
        </w:rPr>
        <w:t>z paneli słonecznych w miejsce bojlerów elektrycznych lub z ciepła pochodzącego z paliw kopalnych.</w:t>
      </w:r>
    </w:p>
    <w:p w14:paraId="30769408" w14:textId="0971F84C" w:rsidR="008A0BA7" w:rsidRPr="00012B5E" w:rsidRDefault="008A0BA7" w:rsidP="008A0BA7">
      <w:pPr>
        <w:tabs>
          <w:tab w:val="left" w:pos="709"/>
        </w:tabs>
        <w:autoSpaceDE w:val="0"/>
        <w:snapToGrid w:val="0"/>
        <w:spacing w:line="360" w:lineRule="auto"/>
        <w:jc w:val="both"/>
        <w:rPr>
          <w:rFonts w:ascii="Arial" w:eastAsia="Arial" w:hAnsi="Arial" w:cs="Arial"/>
          <w:sz w:val="20"/>
          <w:szCs w:val="20"/>
        </w:rPr>
      </w:pPr>
      <w:r w:rsidRPr="00012B5E">
        <w:rPr>
          <w:rFonts w:ascii="Arial" w:hAnsi="Arial" w:cs="Arial"/>
          <w:sz w:val="20"/>
          <w:szCs w:val="20"/>
        </w:rPr>
        <w:t xml:space="preserve">Działania związane </w:t>
      </w:r>
      <w:r w:rsidR="0099441F">
        <w:rPr>
          <w:rFonts w:ascii="Arial" w:hAnsi="Arial" w:cs="Arial"/>
          <w:sz w:val="20"/>
          <w:szCs w:val="20"/>
        </w:rPr>
        <w:t xml:space="preserve">m.in. </w:t>
      </w:r>
      <w:r w:rsidRPr="00012B5E">
        <w:rPr>
          <w:rFonts w:ascii="Arial" w:hAnsi="Arial" w:cs="Arial"/>
          <w:sz w:val="20"/>
          <w:szCs w:val="20"/>
        </w:rPr>
        <w:t xml:space="preserve">z </w:t>
      </w:r>
      <w:bookmarkStart w:id="149" w:name="_Hlk116291342"/>
      <w:r w:rsidRPr="00012B5E">
        <w:rPr>
          <w:rFonts w:ascii="Arial" w:hAnsi="Arial" w:cs="Arial"/>
          <w:sz w:val="20"/>
          <w:szCs w:val="20"/>
        </w:rPr>
        <w:t>modernizacją przebudową dróg, budową lub modernizacją siec</w:t>
      </w:r>
      <w:r w:rsidR="00FD644F" w:rsidRPr="00012B5E">
        <w:rPr>
          <w:rFonts w:ascii="Arial" w:hAnsi="Arial" w:cs="Arial"/>
          <w:sz w:val="20"/>
          <w:szCs w:val="20"/>
        </w:rPr>
        <w:t>i wodociągowej, kanalizacyjnej</w:t>
      </w:r>
      <w:r w:rsidRPr="00012B5E">
        <w:rPr>
          <w:rFonts w:ascii="Arial" w:hAnsi="Arial" w:cs="Arial"/>
          <w:sz w:val="20"/>
          <w:szCs w:val="20"/>
        </w:rPr>
        <w:t xml:space="preserve">, praca związane z utrzymaniem rowów, kanałów, zbiorników wodnych czy uzbrojenie terenów inwestycyjnych </w:t>
      </w:r>
      <w:bookmarkEnd w:id="149"/>
      <w:r w:rsidRPr="00012B5E">
        <w:rPr>
          <w:rFonts w:ascii="Arial" w:hAnsi="Arial" w:cs="Arial"/>
          <w:sz w:val="20"/>
          <w:szCs w:val="20"/>
        </w:rPr>
        <w:t>mogą powodować negatywne krótkoterminowe oddziaływania na środowisko. Sprzęt mechaniczny wykorzystywany do prac remontowo- budowlanych powoduje zwiększoną emisję zanieczyszczeń (pyłów i gazów) ze spalania paliw w silnikach samochodowych, ścierania opon i nawierzchni drogowej, jak również okładzin hamulcowych. Emisja zanieczyszczeń może wystąpić również w przypadku prac spawalniczych czy prac malarskich. Przewiduje się, że to oddziaływanie będzie chwilowe i ustąpi z chwilą zakończenia prac. Podczas użytkowania dróg przewiduje się emisję zanieczyszczeń do powietrza pochodzących ze spalania paliw w silnikach samochodowych.</w:t>
      </w:r>
    </w:p>
    <w:p w14:paraId="760A0132" w14:textId="77777777" w:rsidR="008A0BA7" w:rsidRPr="00012B5E" w:rsidRDefault="008A0BA7" w:rsidP="008A0BA7">
      <w:pPr>
        <w:spacing w:line="360" w:lineRule="auto"/>
        <w:rPr>
          <w:rFonts w:ascii="Arial" w:hAnsi="Arial" w:cs="Arial"/>
          <w:sz w:val="20"/>
          <w:szCs w:val="20"/>
          <w:u w:val="single"/>
        </w:rPr>
      </w:pPr>
    </w:p>
    <w:p w14:paraId="78DCCD94" w14:textId="77777777" w:rsidR="008A0BA7" w:rsidRPr="00950A20" w:rsidRDefault="008A0BA7" w:rsidP="008A0BA7">
      <w:pPr>
        <w:pStyle w:val="Akapity"/>
        <w:spacing w:before="0" w:after="0" w:line="360" w:lineRule="auto"/>
        <w:ind w:firstLine="0"/>
        <w:rPr>
          <w:rStyle w:val="AkapityZnak"/>
          <w:rFonts w:ascii="Arial" w:hAnsi="Arial" w:cs="Arial"/>
          <w:color w:val="auto"/>
          <w:u w:val="single"/>
        </w:rPr>
      </w:pPr>
      <w:r w:rsidRPr="00950A20">
        <w:rPr>
          <w:rStyle w:val="AkapityZnak"/>
          <w:rFonts w:ascii="Arial" w:hAnsi="Arial" w:cs="Arial"/>
          <w:color w:val="auto"/>
          <w:u w:val="single"/>
        </w:rPr>
        <w:t>HAŁAS:</w:t>
      </w:r>
    </w:p>
    <w:p w14:paraId="49C78EB1" w14:textId="2A4B50C9" w:rsidR="008A0BA7" w:rsidRPr="00950A20" w:rsidRDefault="008A0BA7" w:rsidP="006E147D">
      <w:pPr>
        <w:spacing w:line="360" w:lineRule="auto"/>
        <w:jc w:val="both"/>
        <w:rPr>
          <w:rFonts w:ascii="Arial" w:hAnsi="Arial" w:cs="Arial"/>
          <w:sz w:val="20"/>
          <w:szCs w:val="20"/>
        </w:rPr>
      </w:pPr>
      <w:r w:rsidRPr="00950A20">
        <w:rPr>
          <w:rFonts w:ascii="Arial" w:hAnsi="Arial" w:cs="Arial"/>
          <w:sz w:val="20"/>
          <w:szCs w:val="20"/>
        </w:rPr>
        <w:lastRenderedPageBreak/>
        <w:t xml:space="preserve">Działania związane z: </w:t>
      </w:r>
      <w:r w:rsidR="00D11ED7" w:rsidRPr="00950A20">
        <w:rPr>
          <w:rFonts w:ascii="Arial" w:hAnsi="Arial" w:cs="Arial"/>
          <w:sz w:val="20"/>
          <w:szCs w:val="20"/>
        </w:rPr>
        <w:t>budową i modernizacją dróg gminnych, budową ścieżek rowerowych,</w:t>
      </w:r>
      <w:r w:rsidR="006E147D" w:rsidRPr="00950A20">
        <w:rPr>
          <w:rFonts w:ascii="Arial" w:hAnsi="Arial" w:cs="Arial"/>
          <w:sz w:val="20"/>
          <w:szCs w:val="20"/>
        </w:rPr>
        <w:t xml:space="preserve"> modernizacją, przebudową, rozbudową i budową sieci kanalizacyjnej</w:t>
      </w:r>
      <w:r w:rsidR="00950A20" w:rsidRPr="00950A20">
        <w:rPr>
          <w:rFonts w:ascii="Arial" w:hAnsi="Arial" w:cs="Arial"/>
          <w:sz w:val="20"/>
          <w:szCs w:val="20"/>
        </w:rPr>
        <w:t>, p</w:t>
      </w:r>
      <w:r w:rsidR="006E147D" w:rsidRPr="00950A20">
        <w:rPr>
          <w:rFonts w:ascii="Arial" w:hAnsi="Arial" w:cs="Arial"/>
          <w:sz w:val="20"/>
          <w:szCs w:val="20"/>
        </w:rPr>
        <w:t>rzebudowa, rozbudow</w:t>
      </w:r>
      <w:r w:rsidR="00950A20" w:rsidRPr="00950A20">
        <w:rPr>
          <w:rFonts w:ascii="Arial" w:hAnsi="Arial" w:cs="Arial"/>
          <w:sz w:val="20"/>
          <w:szCs w:val="20"/>
        </w:rPr>
        <w:t>ą</w:t>
      </w:r>
      <w:r w:rsidR="006E147D" w:rsidRPr="00950A20">
        <w:rPr>
          <w:rFonts w:ascii="Arial" w:hAnsi="Arial" w:cs="Arial"/>
          <w:sz w:val="20"/>
          <w:szCs w:val="20"/>
        </w:rPr>
        <w:t>, budow</w:t>
      </w:r>
      <w:r w:rsidR="00950A20" w:rsidRPr="00950A20">
        <w:rPr>
          <w:rFonts w:ascii="Arial" w:hAnsi="Arial" w:cs="Arial"/>
          <w:sz w:val="20"/>
          <w:szCs w:val="20"/>
        </w:rPr>
        <w:t>ą</w:t>
      </w:r>
      <w:r w:rsidR="006E147D" w:rsidRPr="00950A20">
        <w:rPr>
          <w:rFonts w:ascii="Arial" w:hAnsi="Arial" w:cs="Arial"/>
          <w:sz w:val="20"/>
          <w:szCs w:val="20"/>
        </w:rPr>
        <w:t xml:space="preserve"> i modernizac</w:t>
      </w:r>
      <w:r w:rsidR="00950A20" w:rsidRPr="00950A20">
        <w:rPr>
          <w:rFonts w:ascii="Arial" w:hAnsi="Arial" w:cs="Arial"/>
          <w:sz w:val="20"/>
          <w:szCs w:val="20"/>
        </w:rPr>
        <w:t>ją</w:t>
      </w:r>
      <w:r w:rsidR="006E147D" w:rsidRPr="00950A20">
        <w:rPr>
          <w:rFonts w:ascii="Arial" w:hAnsi="Arial" w:cs="Arial"/>
          <w:sz w:val="20"/>
          <w:szCs w:val="20"/>
        </w:rPr>
        <w:t xml:space="preserve"> sieci wodociągowej</w:t>
      </w:r>
      <w:r w:rsidR="00950A20" w:rsidRPr="00950A20">
        <w:rPr>
          <w:rFonts w:ascii="Arial" w:hAnsi="Arial" w:cs="Arial"/>
          <w:sz w:val="20"/>
          <w:szCs w:val="20"/>
        </w:rPr>
        <w:t xml:space="preserve">, </w:t>
      </w:r>
      <w:r w:rsidRPr="00950A20">
        <w:rPr>
          <w:rFonts w:ascii="Arial" w:hAnsi="Arial" w:cs="Arial"/>
          <w:sz w:val="20"/>
          <w:szCs w:val="20"/>
        </w:rPr>
        <w:t xml:space="preserve">przydomowych oczyszczalni ścieków, </w:t>
      </w:r>
      <w:r w:rsidR="00950A20" w:rsidRPr="00950A20">
        <w:rPr>
          <w:rFonts w:ascii="Arial" w:hAnsi="Arial" w:cs="Arial"/>
          <w:sz w:val="20"/>
          <w:szCs w:val="20"/>
        </w:rPr>
        <w:t xml:space="preserve">budową nowych studni, nowego odwiertu oraz stacji uzdatniania wody, modernizacją i rozbudową oczyszczalni ścieków oraz stacji uzdatniania wody, </w:t>
      </w:r>
      <w:r w:rsidRPr="00950A20">
        <w:rPr>
          <w:rFonts w:ascii="Arial" w:hAnsi="Arial" w:cs="Arial"/>
          <w:sz w:val="20"/>
          <w:szCs w:val="20"/>
        </w:rPr>
        <w:t xml:space="preserve">termomodernizacją, </w:t>
      </w:r>
      <w:r w:rsidR="0099441F" w:rsidRPr="00950A20">
        <w:rPr>
          <w:rFonts w:ascii="Arial" w:hAnsi="Arial" w:cs="Arial"/>
          <w:sz w:val="20"/>
          <w:szCs w:val="20"/>
        </w:rPr>
        <w:t xml:space="preserve">rewitalizacją czy uzbrojeniem terenów inwestycyjnych </w:t>
      </w:r>
      <w:r w:rsidRPr="00950A20">
        <w:rPr>
          <w:rFonts w:ascii="Arial" w:hAnsi="Arial" w:cs="Arial"/>
          <w:sz w:val="20"/>
          <w:szCs w:val="20"/>
        </w:rPr>
        <w:t xml:space="preserve">mogą powodować negatywne krótkoterminowe oddziaływania na środowisko. Negatywne oddziaływanie może uwidocznić się na etapie prac wykonawczych, w postaci przekształceń powierzchni ziemi oraz niszczenia bytującej tam flory lub płoszenia fauny. </w:t>
      </w:r>
    </w:p>
    <w:p w14:paraId="07B9F3BF" w14:textId="77777777" w:rsidR="008A0BA7" w:rsidRPr="00012B5E" w:rsidRDefault="008A0BA7" w:rsidP="008A0BA7">
      <w:pPr>
        <w:spacing w:line="360" w:lineRule="auto"/>
        <w:jc w:val="both"/>
        <w:rPr>
          <w:rFonts w:ascii="Arial" w:hAnsi="Arial" w:cs="Arial"/>
          <w:sz w:val="20"/>
          <w:szCs w:val="20"/>
        </w:rPr>
      </w:pPr>
      <w:r w:rsidRPr="00950A20">
        <w:rPr>
          <w:rFonts w:ascii="Arial" w:hAnsi="Arial" w:cs="Arial"/>
          <w:sz w:val="20"/>
          <w:szCs w:val="20"/>
        </w:rPr>
        <w:t>Inwestycje takie wiążą się z wykorzystaniem niezbędnych maszyn czy urządzeń. Oddziaływanie hałasu w trakcie wykonywania robót drogowych czy ziemnych, będzie miało charakter znaczący, ale przemijający, krótkotrwały i zmienny. Emitowany hałas może być wprawdzie wysoki 85 -115 dB, ale krótkotrwały o zasięgu lokalnym</w:t>
      </w:r>
      <w:r w:rsidRPr="00012B5E">
        <w:rPr>
          <w:rFonts w:ascii="Arial" w:hAnsi="Arial" w:cs="Arial"/>
          <w:sz w:val="20"/>
          <w:szCs w:val="20"/>
        </w:rPr>
        <w:t>. Ich przestrzenny zasięg określić można na około 50-70 m od zgrupowania pracujących maszyn drogowych i sprzętu budowlanego, który jednocześnie będzie ulegał przemieszczaniu. Hałas fazy budowy nie podlega regulacji prawnej w zakresie ochrony środowiska przed hałasem i wibracjami. Faza budowy nie stwarza potencjalnego zagrożenia dla środowiska ze względu na nadmierną emisję hałasu. Należy ograniczyć emisję hałasu w czasie budowy spowodowaną pracą ciężkiego sprzętu: koparek, agregatów prądotwórczych itp. Bazy środków transportu należy zlokalizować w miejscach możliwie najmniej uciążliwych dla okolicznych mieszkańców, a prace prowadzić w systemie jednozmianowym, wyłącznie w porze dziennej.  Oddziaływania te będą miały jednak charakter chwilowy.</w:t>
      </w:r>
    </w:p>
    <w:p w14:paraId="03C898E4"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Budowa ścieżek rowerowych spowoduje upłynnienie i zmniejszenie (zwłaszcza na bardzo krótkim dystansie) ruchu samochodowego, a w efekcie pozytywny wpływ na stan klimatu akustycznego. W sposób pośredni pozytywnie oddziałuje to także na zdrowie człowieka i na organizmy żywe (wpłynie na to również wspieranie elektromobilności). Działania w zakresie minimalizacji uciążliwości związanych z hałasem komunikacyjnym będą również korzystne dla budynków, w tym obiektów zabytkowych, ponieważ wpłyną na zmniejszenie negatywnego oddziaływania drgań i wibracji, które mogą powodować ich uszkodzenie.</w:t>
      </w:r>
    </w:p>
    <w:p w14:paraId="419E26A3" w14:textId="77777777" w:rsidR="008A0BA7" w:rsidRPr="00012B5E" w:rsidRDefault="008A0BA7" w:rsidP="008A0BA7">
      <w:pPr>
        <w:autoSpaceDE w:val="0"/>
        <w:autoSpaceDN w:val="0"/>
        <w:adjustRightInd w:val="0"/>
        <w:spacing w:line="360" w:lineRule="auto"/>
        <w:rPr>
          <w:rFonts w:ascii="Arial" w:hAnsi="Arial" w:cs="Arial"/>
          <w:sz w:val="20"/>
          <w:szCs w:val="20"/>
        </w:rPr>
      </w:pPr>
    </w:p>
    <w:p w14:paraId="6B3D23D0"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POWIERZCHNIA ZIEMI:</w:t>
      </w:r>
    </w:p>
    <w:p w14:paraId="16E417AA" w14:textId="691BC7CA" w:rsidR="00480283"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Przekształcenia powierzchni ziemi wystąpią w związku </w:t>
      </w:r>
      <w:r w:rsidR="0099441F">
        <w:rPr>
          <w:rFonts w:ascii="Arial" w:hAnsi="Arial" w:cs="Arial"/>
          <w:sz w:val="20"/>
          <w:szCs w:val="20"/>
        </w:rPr>
        <w:t xml:space="preserve">m.in. </w:t>
      </w:r>
      <w:r w:rsidRPr="00012B5E">
        <w:rPr>
          <w:rFonts w:ascii="Arial" w:hAnsi="Arial" w:cs="Arial"/>
          <w:sz w:val="20"/>
          <w:szCs w:val="20"/>
        </w:rPr>
        <w:t xml:space="preserve">z budową ścieżek rowerowych, </w:t>
      </w:r>
      <w:r w:rsidR="00480283" w:rsidRPr="00012B5E">
        <w:rPr>
          <w:rFonts w:ascii="Arial" w:hAnsi="Arial" w:cs="Arial"/>
          <w:sz w:val="20"/>
          <w:szCs w:val="20"/>
        </w:rPr>
        <w:t xml:space="preserve">budową </w:t>
      </w:r>
      <w:r w:rsidR="00480283" w:rsidRPr="00012B5E">
        <w:rPr>
          <w:rFonts w:ascii="Arial" w:hAnsi="Arial" w:cs="Arial"/>
          <w:sz w:val="20"/>
          <w:szCs w:val="20"/>
        </w:rPr>
        <w:br/>
        <w:t xml:space="preserve">dróg gminnych, </w:t>
      </w:r>
      <w:r w:rsidRPr="00012B5E">
        <w:rPr>
          <w:rFonts w:ascii="Arial" w:hAnsi="Arial" w:cs="Arial"/>
          <w:sz w:val="20"/>
          <w:szCs w:val="20"/>
        </w:rPr>
        <w:t xml:space="preserve">budową sieci kanalizacyjnej, </w:t>
      </w:r>
      <w:r w:rsidR="00480283" w:rsidRPr="00012B5E">
        <w:rPr>
          <w:rFonts w:ascii="Arial" w:hAnsi="Arial" w:cs="Arial"/>
          <w:sz w:val="20"/>
          <w:szCs w:val="20"/>
        </w:rPr>
        <w:t>sieci wodociągowej</w:t>
      </w:r>
      <w:r w:rsidR="00950A20">
        <w:rPr>
          <w:rFonts w:ascii="Arial" w:hAnsi="Arial" w:cs="Arial"/>
          <w:sz w:val="20"/>
          <w:szCs w:val="20"/>
        </w:rPr>
        <w:t xml:space="preserve">, </w:t>
      </w:r>
      <w:r w:rsidR="00950A20" w:rsidRPr="00950A20">
        <w:rPr>
          <w:rFonts w:ascii="Arial" w:hAnsi="Arial" w:cs="Arial"/>
          <w:sz w:val="20"/>
          <w:szCs w:val="20"/>
        </w:rPr>
        <w:t>budową nowych studni, nowego odwiertu oraz stacji uzdatniania wody, modernizacją i rozbudową oczyszczalni ścieków oraz stacji uzdatniania wody</w:t>
      </w:r>
      <w:r w:rsidRPr="00012B5E">
        <w:rPr>
          <w:rFonts w:ascii="Arial" w:hAnsi="Arial" w:cs="Arial"/>
          <w:sz w:val="20"/>
          <w:szCs w:val="20"/>
        </w:rPr>
        <w:t>, budową przydomowych oczyszczalni ścieków</w:t>
      </w:r>
      <w:r w:rsidR="00480283" w:rsidRPr="00012B5E">
        <w:rPr>
          <w:rFonts w:ascii="Arial" w:hAnsi="Arial" w:cs="Arial"/>
          <w:sz w:val="20"/>
          <w:szCs w:val="20"/>
        </w:rPr>
        <w:t xml:space="preserve">, </w:t>
      </w:r>
      <w:r w:rsidR="00950A20" w:rsidRPr="00950A20">
        <w:rPr>
          <w:rFonts w:ascii="Arial" w:hAnsi="Arial" w:cs="Arial"/>
          <w:sz w:val="20"/>
          <w:szCs w:val="20"/>
        </w:rPr>
        <w:t>Dbałość o istniejące rowy, kanały, zbiorniki wodne, przepływające rzeki</w:t>
      </w:r>
      <w:r w:rsidR="00480283" w:rsidRPr="00950A20">
        <w:rPr>
          <w:rFonts w:ascii="Arial" w:hAnsi="Arial" w:cs="Arial"/>
          <w:sz w:val="20"/>
          <w:szCs w:val="20"/>
          <w:highlight w:val="yellow"/>
        </w:rPr>
        <w:t>.</w:t>
      </w:r>
    </w:p>
    <w:p w14:paraId="2393D248" w14:textId="476C94BF"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Oddziaływania w związku z realizacją tych zadań będą miały charakter bezpośredni i pośredni, krótkotrwały, lokalny. Negatywne odziaływanie będzie występowało jedynie na etapie budowy i prac ziemnych.  </w:t>
      </w:r>
    </w:p>
    <w:p w14:paraId="78F6E766"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Prace ziemne prowadzone w ograniczonym pasie wykopów spowodują zmianę cech fizykochemicznych górnej warstwy gruntu (zdjęcie roślinności). Może również wystąpić wymieszanie gleby z gruntem z dna wykopu oraz zniszczenie wierzchniej warstwy ziemi będące następstwem pracy ciężkiego sprzętu </w:t>
      </w:r>
      <w:r w:rsidRPr="00012B5E">
        <w:rPr>
          <w:rFonts w:ascii="Arial" w:hAnsi="Arial" w:cs="Arial"/>
          <w:sz w:val="20"/>
          <w:szCs w:val="20"/>
        </w:rPr>
        <w:lastRenderedPageBreak/>
        <w:t xml:space="preserve">budowlanego.. Prace będą wykonywane z zachowaniem środków zabezpieczających powierzchnię ziemi i gleb przed zanieczyszczeniem ściekami lub odpadami powstającymi w związku z realizacją inwestycji. Prace ziemne odbywać się będą w wydzielonym i ograniczonym do terenu budowy miejscu i nie wpłyną na trwałe pogorszenie stanu powierzchni ziemi i środowiska przyrodniczego.  </w:t>
      </w:r>
    </w:p>
    <w:p w14:paraId="33182CB1"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Sprzęt mechaniczny wykorzystywany do prac remontowo- budowlanych spowodować może zwiększoną emisję zanieczyszczeń do ziemi ze spalania paliw w silnikach samochodowych, ścierania opon i nawierzchni drogowej, jak również okładzin hamulcowych. Ponadto praca sprzętu ciężkiego wiązać się może z przekształceniem powierzchni ziemi na terenach objętych realizacją przedsięwzięć.  Realizacja i eksploatacja przedsięwzięcia będzie prowadzona w sposób wykluczający możliwość znacząco negatywnych oddziaływań na wyżej wymieniony komponent środowiska. Lokalizacja planowanych przedsięwzięć dotyczy terenów zurbanizowanych. Na tej podstawie wnioskować można, iż znaczna większość lub całość powierzchni ziemi w obrębie inwestycji jest przekształcona antropogenicznie . Jednocześnie etap budowy nie będzie miał negatywnego wpływu na tereny cenne przyrodniczo.</w:t>
      </w:r>
    </w:p>
    <w:p w14:paraId="417746DC" w14:textId="77777777" w:rsidR="008A0BA7" w:rsidRPr="00012B5E" w:rsidRDefault="008A0BA7" w:rsidP="008A0BA7">
      <w:pPr>
        <w:pStyle w:val="Akapity"/>
        <w:spacing w:before="0" w:after="0" w:line="360" w:lineRule="auto"/>
        <w:ind w:firstLine="0"/>
        <w:rPr>
          <w:rFonts w:ascii="Arial" w:hAnsi="Arial" w:cs="Arial"/>
          <w:color w:val="auto"/>
        </w:rPr>
      </w:pPr>
    </w:p>
    <w:p w14:paraId="17E6477B"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KRAJOBRAZ: </w:t>
      </w:r>
    </w:p>
    <w:p w14:paraId="78510030" w14:textId="5408F474" w:rsidR="008A0BA7" w:rsidRPr="00012B5E" w:rsidRDefault="008A0BA7" w:rsidP="00177035">
      <w:pPr>
        <w:spacing w:line="360" w:lineRule="auto"/>
        <w:jc w:val="both"/>
        <w:rPr>
          <w:rFonts w:ascii="Arial" w:hAnsi="Arial" w:cs="Arial"/>
          <w:sz w:val="20"/>
          <w:szCs w:val="20"/>
        </w:rPr>
      </w:pPr>
      <w:r w:rsidRPr="00012B5E">
        <w:rPr>
          <w:rFonts w:ascii="Arial" w:hAnsi="Arial" w:cs="Arial"/>
          <w:sz w:val="20"/>
          <w:szCs w:val="20"/>
        </w:rPr>
        <w:t>Większość inwestycji zawartych w projekcie dokumentu nie będzie ingerowało znacząco w krajobraz. Inwestycje wykonane na terenach zurbanizowanych będą miały pozytywny wpływ na krajobraz, ponieważ w wyniku ich przeprowadzania zostaną odpowiednio zagospodarowane oraz dostosowane do pełnienia nowych funkcji tereny zaniedbane oraz tereny, gdzie infrastruktura techniczna będzie zmodernizowana i służąca poprawie środowiska. Okresowy niekorzystny wpływ na krajobraz może wystąpić wyłącznie na etapie realizacji większości inwestycji (m.in. obecność maszyn budowlanych). Tym samym oddziaływanie te będą mieć charakter przejściowy i ustąpią po zakończeniu etapu budowy</w:t>
      </w:r>
      <w:r w:rsidR="00480283" w:rsidRPr="00012B5E">
        <w:rPr>
          <w:rFonts w:ascii="Arial" w:hAnsi="Arial" w:cs="Arial"/>
          <w:sz w:val="20"/>
          <w:szCs w:val="20"/>
        </w:rPr>
        <w:t xml:space="preserve">. </w:t>
      </w:r>
    </w:p>
    <w:p w14:paraId="56812EB7" w14:textId="12C14688" w:rsidR="008A0BA7" w:rsidRDefault="008A0BA7" w:rsidP="00177035">
      <w:pPr>
        <w:spacing w:line="360" w:lineRule="auto"/>
        <w:jc w:val="both"/>
        <w:rPr>
          <w:rFonts w:ascii="Arial" w:hAnsi="Arial" w:cs="Arial"/>
          <w:sz w:val="20"/>
          <w:szCs w:val="20"/>
        </w:rPr>
      </w:pPr>
      <w:r w:rsidRPr="00012B5E">
        <w:rPr>
          <w:rFonts w:ascii="Arial" w:hAnsi="Arial" w:cs="Arial"/>
          <w:sz w:val="20"/>
          <w:szCs w:val="20"/>
        </w:rPr>
        <w:t>Sytuacja taka będzie miała miejsce na terenach już przekształconych antropogenicznie, w związku z tym nie będzie zagrażała obszarom cennym przyrodniczo.</w:t>
      </w:r>
    </w:p>
    <w:p w14:paraId="06F1833D" w14:textId="4BBEEFD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W przypadku instalacji fotowoltaicznej całkowita wysokość standardowej instalacji wynosi do kilku metrów w najwyższym punkcie zamontowania stelaży. Jest to wysokość niewielka, niższa od standardowego jednopiętrowego domu. Tym samym inwestycja nie będzie widoczna z odległości, może zostać zamaskowana przez szpaler przydrożnych drzew i krzewów. Na widoczność inwestycji w krajobrazie wpływ ma również ukształtowanie terenu (wzgórzowe, pagórkowate, równinne), otoczenie, forma użytkowania i sąsiedztwo okolicznych terenów (leśne, rolnicze, rekreacyjne), koncentracja i rodzaj innych obiektów kubaturowych (miasta, wsie, tereny przemysłowe), jak również odległość od szlaków komunikacyjnych (drogowych, kolejowych, rzecznych). </w:t>
      </w:r>
    </w:p>
    <w:p w14:paraId="7A446DBC"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Zgodnie z ustawą z dnia 3 października 2008 r. </w:t>
      </w:r>
      <w:r w:rsidRPr="00012B5E">
        <w:rPr>
          <w:rFonts w:ascii="Arial" w:hAnsi="Arial" w:cs="Arial"/>
          <w:i/>
          <w:iCs/>
          <w:sz w:val="20"/>
          <w:szCs w:val="20"/>
        </w:rPr>
        <w:t xml:space="preserve">o udostępnianiu informacji o środowisku i jego ochronie, udziale społeczeństwa w ochronie środowiska oraz o ocenach oddziaływania na środowisko </w:t>
      </w:r>
      <w:r w:rsidRPr="00012B5E">
        <w:rPr>
          <w:rFonts w:ascii="Arial" w:hAnsi="Arial" w:cs="Arial"/>
          <w:sz w:val="20"/>
          <w:szCs w:val="20"/>
        </w:rPr>
        <w:t xml:space="preserve">oraz jej późniejszymi nowelizacjami w tym ustawy z dnia 24 kwietnia 2015 r. o zmianie niektórych ustaw w związku z wzmocnieniem narzędzi ochrony krajobrazu, która wnosi do art. 66 w ust. 1 pkt 3a – opis krajobrazu, w którym dane przedsięwzięcie ma być zlokalizowane – wykonano następujący szczegółowy opis krajobrazu w promieniu 1000 m od planowanej inwestycji. </w:t>
      </w:r>
    </w:p>
    <w:p w14:paraId="2E32B671"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lastRenderedPageBreak/>
        <w:t xml:space="preserve">Pojęcie krajobrazu jest używane w wielu dziedzinach nauki: architektura krajobrazu, planowanie przestrzenne, geografia. Sam krajobraz stanowi połączenie kilku sfer otaczającego nas środowiska nieożywionego: hydrosfery, litosfery, atmosfery i ożywionego: biosfery, ale również elementy działalności człowieka. Wszystkimi wymienionymi sferami zajmują się poszczególne nauki, dyscypliny i subdyscypliny nauki. W ujęciu całościowym krajobraz stanowi przeogromną skomplikowaną strukturę, która w większości przypadków funkcjonuje, jako „czarna skrzynka” (Ostaszewska 2002). </w:t>
      </w:r>
    </w:p>
    <w:p w14:paraId="6A8DCB50"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Opisu krajobrazu nie można dokonać bez wiedzy o percepcji krajobrazu. W literaturze naukowej szeroko opisywane są zasady i metody badawcze postrzegania przez obserwatora krajobrazu (Bell 2004, Nijhuis i in. 2011, Reducing Visual Impacts 2013). </w:t>
      </w:r>
    </w:p>
    <w:p w14:paraId="5CBDBA17"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W niniejszym opracowaniu należy przytoczyć definicję krajobrazu multisensorycznego, czyli krajobrazu odbieranego wszystkimi zmysłami: wzrokiem, zapachem, słuchem, dotykiem, nawet smakiem. Suma rejestrowanych teraz i w przeszłości wrażeń, połączona z wiedzą i doświadczeniem, składa się na zintegrowany odbiór, ocenę i w efekcie – postępowanie obserwatora (badacza, planisty, mieszkańca, turysty itp.) w stosunku do systemu krajobrazowego (Tuan Yi-Fu 1979, Skalski 2007, Bernat 2008, za Chielewski 2008, Pietrzak 2010). </w:t>
      </w:r>
    </w:p>
    <w:p w14:paraId="7598F21F"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Na podstawie badań Wojciechowskiego (1986) otaczający nas widok można podzielić pod względem oddziaływania na obserwatora. Krajobraz w pierwszej strefie do 200 m jest odbierany multisensorycznie i właśnie ten najbliższy obserwatorowi fragment otoczenia najistotniej wpływa na ogólny odbiór krajobrazu. Obiekty znajdujące się dalej niż 200 m od obserwatora stanowią jedynie tło widoku i są odbierane tylko wzrokowo. Należy, więc stwierdzić, że przebywając w pobliżu danego obiektu reagujemy pozytywnie lub negatywnie na dany widok w większym stopniu kreując się najbliższym otoczeniem. Natomiast wcześniejsze badania Van der Hama (1971) wykazują, że granica postrzegania charakterystycznych elementów krajobrazu wynosi 500 m. Pamiętać również należy, że człowiek widzi stereoskopowo do ok. 1200 m (Meienberg, 1966, Middleton, 1968), co sprawia, że ten zakres otaczającego nas krajobrazu ma silniejsze oddziaływanie na obserwatora. Postrzeganie krajobrazu zależy również od indywidualnych cech obserwatora tak, więc poza pierwszym planem, gdzie obiekt może stanowić dominantę w drugim, trzecim i w dalszym planie widoku z całą pewnością może być widoczne, ale nie musi koncentrować uwagę obserwatorów. </w:t>
      </w:r>
    </w:p>
    <w:p w14:paraId="078D9370"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Kolejną problematyką percepcji krajobrazu jest pole i zasięg widoku. Lange (1990) wskazuje, że im bliżej obserwatora znajduje się przeszkoda terenowa tym bardziej jest ograniczone pole i zasięg widoku. Szczególne znaczenie ma to stwierdzenie w terenie zabudowanym i w pobliżu roślinności wysokiej (Lange 1990). Dodając jeszcze do rozważań zmienną w postaci rzeźby terenu możemy uzyskać wzmocnienie wcześniej przedstawionych efektów bądź tłumienie. </w:t>
      </w:r>
    </w:p>
    <w:p w14:paraId="5D5DF30C"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Przedstawione po krótce niektóre publikacje naukowe dowodzą, że Strefa I oddziaływania wizualnego elektrowni możne być wyznaczona, jako ekwidystanta kilkudziesięciu do kilkuset metrów i odnosi się to bezpośrednio do badań Meienberg (1966) i Middleton (1968). </w:t>
      </w:r>
    </w:p>
    <w:p w14:paraId="7841F882" w14:textId="77777777" w:rsidR="00177035" w:rsidRPr="00012B5E" w:rsidRDefault="00177035" w:rsidP="00F6583E">
      <w:pPr>
        <w:spacing w:line="360" w:lineRule="auto"/>
        <w:jc w:val="both"/>
        <w:rPr>
          <w:rFonts w:ascii="Arial" w:hAnsi="Arial" w:cs="Arial"/>
          <w:sz w:val="20"/>
          <w:szCs w:val="20"/>
        </w:rPr>
      </w:pPr>
      <w:r w:rsidRPr="00012B5E">
        <w:rPr>
          <w:rFonts w:ascii="Arial" w:hAnsi="Arial" w:cs="Arial"/>
          <w:sz w:val="20"/>
          <w:szCs w:val="20"/>
        </w:rPr>
        <w:t xml:space="preserve">Na zasoby krajobrazowe składają się swoiste cechy środowiska przyrodniczego i kulturowego, które kształtują makroprzestrzenne wartości wizualno – estetyczne regionu, wykształcone w wyniku ich współwystępowania elementy ekspozycji wizualnej i kompozycji krajobrazowej oraz mikroprzestrzenne elementy przyrodnicze i kulturowe urozmaicające krajobraz. Do podstawowych elementów kreujących </w:t>
      </w:r>
      <w:r w:rsidRPr="00012B5E">
        <w:rPr>
          <w:rFonts w:ascii="Arial" w:hAnsi="Arial" w:cs="Arial"/>
          <w:sz w:val="20"/>
          <w:szCs w:val="20"/>
        </w:rPr>
        <w:lastRenderedPageBreak/>
        <w:t xml:space="preserve">walory krajobrazowe należy rzeźba (ukształtowanie) terenu. Drugim z uwzględnionych komponentów, pośrednio wpływających na kształt walorów krajobrazowych, jest geneza i wynikający z niej skład litologiczny podłoża geologicznego. Kolejnym elementem krajobrazotwórczym uwzględnionym przy opisie lokalizacji inwestycji jest użytkowanie (pokrycie) terenu. Ostatnie z kryteriów delimitacji jednostek krajobrazowych stanowił typ pokrycia kulturowego związany z osadnictwem (Kistowski i in. 2005). </w:t>
      </w:r>
    </w:p>
    <w:p w14:paraId="1BBB9937" w14:textId="77777777" w:rsidR="00177035" w:rsidRPr="00012B5E" w:rsidRDefault="00177035" w:rsidP="00F6583E">
      <w:pPr>
        <w:spacing w:line="360" w:lineRule="auto"/>
        <w:jc w:val="both"/>
        <w:rPr>
          <w:rFonts w:ascii="Arial" w:hAnsi="Arial" w:cs="Arial"/>
          <w:sz w:val="20"/>
          <w:szCs w:val="20"/>
        </w:rPr>
      </w:pPr>
    </w:p>
    <w:p w14:paraId="138C78E8" w14:textId="77777777" w:rsidR="008A0BA7" w:rsidRPr="00012B5E" w:rsidRDefault="008A0BA7" w:rsidP="00F6583E">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KLIMAT: </w:t>
      </w:r>
    </w:p>
    <w:p w14:paraId="0F071BE6" w14:textId="593274D1" w:rsidR="008A0BA7" w:rsidRPr="00012B5E" w:rsidRDefault="008A0BA7" w:rsidP="00F6583E">
      <w:pPr>
        <w:spacing w:line="360" w:lineRule="auto"/>
        <w:jc w:val="both"/>
        <w:rPr>
          <w:rFonts w:ascii="Arial" w:hAnsi="Arial" w:cs="Arial"/>
          <w:sz w:val="20"/>
          <w:szCs w:val="20"/>
        </w:rPr>
      </w:pPr>
      <w:r w:rsidRPr="00012B5E">
        <w:rPr>
          <w:rFonts w:ascii="Arial" w:hAnsi="Arial" w:cs="Arial"/>
          <w:sz w:val="20"/>
          <w:szCs w:val="20"/>
        </w:rPr>
        <w:t xml:space="preserve">Realizacja zadań przewidzianych do realizacji </w:t>
      </w:r>
      <w:r w:rsidR="00530F73">
        <w:rPr>
          <w:rFonts w:ascii="Arial" w:hAnsi="Arial" w:cs="Arial"/>
          <w:sz w:val="20"/>
          <w:szCs w:val="20"/>
        </w:rPr>
        <w:t xml:space="preserve">w </w:t>
      </w:r>
      <w:r w:rsidR="0099441F">
        <w:rPr>
          <w:rFonts w:ascii="Arial" w:hAnsi="Arial" w:cs="Arial"/>
          <w:sz w:val="20"/>
          <w:szCs w:val="20"/>
        </w:rPr>
        <w:t>Strategii</w:t>
      </w:r>
      <w:r w:rsidRPr="00012B5E">
        <w:rPr>
          <w:rFonts w:ascii="Arial" w:hAnsi="Arial" w:cs="Arial"/>
          <w:sz w:val="20"/>
          <w:szCs w:val="20"/>
        </w:rPr>
        <w:t xml:space="preserve"> nie będzie negatywnie oddziaływać na klimat lokalny tych terenów, może jednak nieco je modyfikować, ze względu na rozwój zabudowy, rozwój obszarów leśnych, zielonych. Rozwój obszarów biologicznie czynnych wpływa na kształtowanie się specyficznego mikroklimatu, zmienia się wilgotność powietrza, a także wartość prędkości wiatru. Natomiast występowanie przeszkód w postaci zabudowy, powoduje problemy z nawietrzaniem i przewietrzaniem obszaru. </w:t>
      </w:r>
    </w:p>
    <w:p w14:paraId="1EC60233"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Pozytywnie na klimat (podobnie jak na powietrze) wpłynie także promocja alternatywnych dla spalania źródeł energii, gdyż zmniejszenie emisji zanieczyszczeń pośrednio wpływa na ograniczenie zmian klimatu. Poza tym rodzajem planowanych działań nie przewiduje się zmian klimatu lokalnego. </w:t>
      </w:r>
    </w:p>
    <w:p w14:paraId="2D4F287C"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Skutki zmian klimatu, o których wcześniej była mowa, są coraz większym problemem. Stąd konieczność uwzględniania adaptacji do zmian klimatu (odporności na występujące zjawiska) już na etapie planowania poszczególnych przedsięwzięć. Oczywiście wysiłki mające na celu ww. adaptację są podejmowane na każdym szczeblu, także lokalnym. Podejmowane są one jednocześnie wraz z działaniami mającymi na celu ograniczenie zapotrzebowania na energię, zmianę jego pochodzenia, a tym samym ograniczenie emisji gazów cieplarnianych do atmosfery. </w:t>
      </w:r>
    </w:p>
    <w:p w14:paraId="50D0DB3D"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„Strategiczny plan adaptacji dla sektorów i obszarów wrażliwych na zmiany klimatu do roku 2020 z perspektywą do roku 2030” został przygotowany z myślą o zapewnieniu warunków stabilnego rozwoju społeczno-gospodarczego w obliczu ryzyk następujących wraz ze zmianą klimatu, ale również z myślą o wykorzystaniu pozytywnego wpływu, jakie niosą działania adaptacyjne na stan polskiego środowiska, ale również na wzrost gospodarczy. </w:t>
      </w:r>
    </w:p>
    <w:p w14:paraId="777783DB"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Wzrost znaczenia rozproszonych, odnawialnych źródeł energii powinien uwzględniać pogorszenie warunków wiatrowych (długie okresy bezwietrznej pogody, lub krótkotrwałe okresy z wiatrami o sile huraganu). Produkcja biomasy będzie także podlegać takim samym ograniczeniom jak cała produkcja rolna ze względu na zmniejszenie dostępności wody, ograniczenie wydajności produkcji. (długie okresy suszy, a następnie intensywne opady). Jedynie w przypadku produkcji energii słonecznej można spodziewać się poprawy warunków w lecie ze względu na wydłużone okresy pogody słonecznej i zmniejszenie w zimie ze względu na dłuższe okresy z zachmurzeniem. Będzie to wpływało korzystnie na ilość wyprodukowanej energii, gdyż podczas letnich dni ilość energii wyprodukowanej z ogniw lub paneli słonecznych jest największa. W przypadku domów jednorodzinnych standardowa instalacja pokrywa w tym okresie ok. 90% zapotrzebowania na energię elektryczną, podczas gdy w zimie jest to ok. 10%(na skutek m.in. niskiej pozycji Słońca na niebie oraz krótkiego dnia). W zakresie upraw roślin energetycznych kluczowy będzie rozwój nowych gatunków roślin, bardziej odpornych na zmienne </w:t>
      </w:r>
      <w:r w:rsidRPr="00012B5E">
        <w:rPr>
          <w:rFonts w:ascii="Arial" w:hAnsi="Arial" w:cs="Arial"/>
          <w:sz w:val="20"/>
          <w:szCs w:val="20"/>
        </w:rPr>
        <w:lastRenderedPageBreak/>
        <w:t>warunki pogodowe oraz innowacyjnych technik upraw do wykorzystywania w bardzo suchym oraz wilgotnym środowisku.</w:t>
      </w:r>
    </w:p>
    <w:p w14:paraId="3F0A5A73"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Zmiany klimatu będą miały różnorodny wpływ na sektor energetyczny, uwzględniając w szczególności prognozowane wahanie średniej temperatury. Konieczne będzie dostosowanie systemu energetycznego do zmiennego zapotrzebowania zarówno na energię elektryczną, jak i cieplną, m.in. poprzez wdrożenie stabilnych niskoemisyjnych źródeł energii. W dłuższej perspektywie czasu należy założyć przejście na jedno źródło, tj. energię eklektyczną, rezygnując z paliw kopalnych zarówno do ogrzewania mieszkań i domów (gaz, węgiel czy olej opałowy), jak i do pojazdów czy transportu towarów i pasażerów. Zgodnie z założeniami polityki klimatycznej UE, do roku 2035 ma nastąpić koniec sprzedaży aut emisyjnych. Tym wszystkie nowe samym pojazdy osobowe będą najprawdopodobniej zasilane energią elektryczną, natomiast ciężarów energią elektryczną lub wodorem. Tym samym istotne będzie wykorzystanie odnawialnych źródeł energii: energii słonecznej, wiatrowej, biomasy i energii wodnej. </w:t>
      </w:r>
    </w:p>
    <w:p w14:paraId="0B3CCB37" w14:textId="00E4360F"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Transport drogowy ze względu na przestrzenny charakter jest szczególnie wrażliwy na gwałtowne zjawiska atmosferyczne, nasilające się w czasie, takie silne wiatry powodujące m.in. łamania drzew i zniszczenia infrastruktury towarzyszącej przyczyniające się do tarasowania dróg. Analogiczne problemy będzie występowały w przypadku gwałtownych opadów zarówno deszczu, jak i śniegu, których występowanie zaburza płynność transportu. Dodatkowym problemem będą wysokie temperatury oddziałujące negatywnie na pojazdy (przegrzewanie się silników czy ryzyko przegrzania baterii), jak i na uszkodzenia infrastruktury drogowej. </w:t>
      </w:r>
    </w:p>
    <w:p w14:paraId="364CC3DD" w14:textId="7FB85F7F"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Zmiany klimatu w kontekście przestrzennym oddziałują na wiele problemów związanych z zagospodarowaniem przestrzennym. Tereny zurbanizowano są szczególnie zagrożone są bezpośrednio szczególnie trzema zjawiskami: intensyfikacją miejskiej wyspy ciepła, ulewami powodującymi podtopienia oraz suszą sprzyjającą deficytowi wody na tych terenach. Zagrożenie dla małych miast oraz terenów o zabudowie rozproszonej stanowią również silne wiatry. Miejska wyspa ciepła jest efektem zaburzonego przez powierzchnie sztuczne będące wytworem człowieka (np. asfalt, chodniki, budynki) przebiegu procesów wymiany ciepła między podłożem a atmosferą. Dodatkowo wzmacnia ją wzrastająca temperatura co sprzyja zastojowi powietrza nad miastem oraz wzrostowi koncentracji zanieczyszczeń powietrza. </w:t>
      </w:r>
    </w:p>
    <w:p w14:paraId="3A02C8AE"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Niewłaściwa gospodarka przestrzenna, w szczególności inwestowanie na terenach zagrożonych, w tym w strefach zalewowych oraz zbyt niska pojemność retencyjna naturalna jak i sztucznych zbiorników, ogranicza skuteczne działania w sytuacjach nadmiaru lub deficytu wód powierzchniowych. Istnieje ryzyko, że w przyszłości zjawiska te będą występować ze zwiększoną częstotliwością. Wyniki przeanalizowanych scenariuszy wskazują na zwiększone prawdopodobieństwo występowania powodzi błyskawicznych wywołanych silnymi opadami mogących powodować zalewanie obszarów, na których nieodpowiednio prowadzona jest gospodarka przestrzenna. Ostatni przypadek z lipca 2021 r. powodzi błyskawicznej wystąpił na pograniczu Belgii i Niemiec. Miejscami spadło 130 mm, a nawet 160 mm na metr kwadratowy w ciągu 24 godzin. Doszło do tego w wyniku osłabienia prądów strumieniowych, które następuje w związku ze zmianami klimatu.</w:t>
      </w:r>
    </w:p>
    <w:p w14:paraId="17D99B6C" w14:textId="7FEAA153"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lastRenderedPageBreak/>
        <w:t>Z drugiej strony zmiany klimatyczne powodują wzrost częstotliwości i intensywności susz w rolnictwie spowodują wzrost zapotrzebowania na wodę do nawodnienia. Już obecnie dochodzi do spadków ciśnienia w sieciach wodociągowych. W wielu gminach w celu zapobieżenia tym sytuacją wprowadza się zakazy podlewania ogródków. Co więcej trwa susza meteorologiczn</w:t>
      </w:r>
      <w:r w:rsidR="00F6583E" w:rsidRPr="00012B5E">
        <w:rPr>
          <w:rFonts w:ascii="Arial" w:hAnsi="Arial" w:cs="Arial"/>
          <w:sz w:val="20"/>
          <w:szCs w:val="20"/>
        </w:rPr>
        <w:t>a</w:t>
      </w:r>
      <w:r w:rsidRPr="00012B5E">
        <w:rPr>
          <w:rFonts w:ascii="Arial" w:hAnsi="Arial" w:cs="Arial"/>
          <w:sz w:val="20"/>
          <w:szCs w:val="20"/>
        </w:rPr>
        <w:t xml:space="preserve"> , czyli niedoborów wody w glebie dla wybranych roślin. Następuje ciągły proces przesuszania się gleby i zwiększania zagrożenia suszą hydrologiczną . Geograficznie problem ten może w większym stopniu dotknąć województwa wielkopolskiego. Obok suszy także intensywne opady stanowią zagrożenie dla produkcji roślinnej. W związku ze wzrostem częstości występowania intensywnych opadów w okresie letnim, można oczekiwać zwiększenia potrzeb odwadniania. Tym samym będą rosły straty w produkcji rolnej związane ze zjawiskami atmosferycznymi. Konieczne jest stosowanie upraw bardziej odpornych na zjawiska klimatyczne oraz mniej wymagających pod względem zapotrzebowania na wodę. </w:t>
      </w:r>
    </w:p>
    <w:p w14:paraId="122C3A68"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Konieczne jest również dostosowanie sieci wodociągowych oraz stacji uzdatniania wody do zmian klimatu ma na celu usprawnienie funkcjonowania gospodarki wodnej  w warunkach nadmiaru, jak i niedoboru wody, poprzez np. modernizację sieci (ograniczenia strat), budowę zbiorników retencyjnych z jednej strony dla wody pitnej, z drugiej strony dla zatrzymywania wody deszczowej i wykorzystywania je na cele podlewania zielonych terenów gminnych.</w:t>
      </w:r>
    </w:p>
    <w:p w14:paraId="45C955CA" w14:textId="77777777"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Kolejnym problemem jest ochrona różnorodności biologicznej i gospodarka leśna w kontekście zmian klimatu jest niezmiernie ważnym zagadnieniem, ponieważ problem utraty bioróżnorodności narasta wraz z postępującymi zmianami klimatu (o czym była mowa wyżej). Z punktu widzenia ochrony siedlisk najistotniejsze są działania związane z utrzymaniem obszarów wodno-błotnych i ich odtwarzaniem wszędzie tam, gdzie jest to możliwe. Jednocześnie istotne będą działania sprzyjające prowadzeniu zrównoważonej gospodarki leśnej w warunkach zmian klimatu, jak również przygotowaniu ekosystemów leśnych na zwiększoną presję wynikającą z nasilenia ekstremalnych zjawisk pogodowych. </w:t>
      </w:r>
    </w:p>
    <w:p w14:paraId="7FA35E19" w14:textId="4DFA8A42" w:rsidR="00F6583E" w:rsidRPr="00012B5E" w:rsidRDefault="00F6583E">
      <w:pPr>
        <w:suppressAutoHyphens w:val="0"/>
        <w:rPr>
          <w:rStyle w:val="AkapityZnak"/>
          <w:rFonts w:ascii="Arial" w:eastAsia="Times New Roman" w:hAnsi="Arial" w:cs="Arial"/>
          <w:color w:val="auto"/>
          <w:kern w:val="0"/>
          <w:sz w:val="20"/>
          <w:szCs w:val="20"/>
          <w:u w:val="single"/>
          <w:lang w:eastAsia="pl-PL" w:bidi="ar-SA"/>
        </w:rPr>
      </w:pPr>
    </w:p>
    <w:p w14:paraId="3776BBAD" w14:textId="673BE3E9"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ZASOBY NATURALNE: </w:t>
      </w:r>
    </w:p>
    <w:p w14:paraId="610AB516" w14:textId="1201EBBD"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 xml:space="preserve">Wszystkie zaproponowane działania przewidują długoterminowy, pozytywny lub brak wpływu na środowisko. Jedynie etap realizacji będzie związany z wykorzystaniem paliw do zasilania maszyn i urządzeń. Skala inwestycji przewidzianych w projekcie dokumentu nie jest tak duża aby mogła negatywnie wpływać na stan zasobów naturalnych. </w:t>
      </w:r>
      <w:r w:rsidR="0099441F">
        <w:rPr>
          <w:rFonts w:ascii="Arial" w:hAnsi="Arial" w:cs="Arial"/>
          <w:sz w:val="20"/>
          <w:szCs w:val="20"/>
        </w:rPr>
        <w:t>Strategia</w:t>
      </w:r>
      <w:r w:rsidRPr="00012B5E">
        <w:rPr>
          <w:rFonts w:ascii="Arial" w:hAnsi="Arial" w:cs="Arial"/>
          <w:sz w:val="20"/>
          <w:szCs w:val="20"/>
        </w:rPr>
        <w:t xml:space="preserve"> przewiduje jednocześnie rozwój infrastruktury technicznej służącej m.in. ochronie środowiska co pozytywnie wpłynie na wykorzystanie zasobów naturalnych.</w:t>
      </w:r>
    </w:p>
    <w:p w14:paraId="72D1F3A4" w14:textId="7CC370DB" w:rsidR="008A0BA7" w:rsidRPr="00012B5E" w:rsidRDefault="008A0BA7" w:rsidP="008A0BA7">
      <w:pPr>
        <w:spacing w:line="360" w:lineRule="auto"/>
        <w:jc w:val="both"/>
        <w:rPr>
          <w:rFonts w:ascii="Arial" w:hAnsi="Arial" w:cs="Arial"/>
          <w:sz w:val="20"/>
          <w:szCs w:val="20"/>
        </w:rPr>
      </w:pPr>
      <w:r w:rsidRPr="00012B5E">
        <w:rPr>
          <w:rFonts w:ascii="Arial" w:hAnsi="Arial" w:cs="Arial"/>
          <w:sz w:val="20"/>
          <w:szCs w:val="20"/>
        </w:rPr>
        <w:t>Niemniej jednak nieunikaną konsekwencją realizacji zadań inwestycyjnych (</w:t>
      </w:r>
      <w:r w:rsidR="00530F73">
        <w:rPr>
          <w:rFonts w:ascii="Arial" w:hAnsi="Arial" w:cs="Arial"/>
          <w:sz w:val="20"/>
          <w:szCs w:val="20"/>
        </w:rPr>
        <w:t xml:space="preserve">głównie montażu odnawialnych źródłem energii) </w:t>
      </w:r>
      <w:r w:rsidRPr="00012B5E">
        <w:rPr>
          <w:rFonts w:ascii="Arial" w:hAnsi="Arial" w:cs="Arial"/>
          <w:sz w:val="20"/>
          <w:szCs w:val="20"/>
        </w:rPr>
        <w:t>jest z reguły zmniejszenia powierzchni biologicznie czynnych. Energetyka odnawialna to jeden z zasadniczych elementów rozwoju zrównoważonego. Konieczność ograniczenia emisji zanieczyszczeń z procesów spalania paliw energetycznych oznacza konieczność poszukiwania alternatywnych źródeł energii wobec wyczerpywania się zasobu paliw kopalnych</w:t>
      </w:r>
      <w:r w:rsidR="009941F0" w:rsidRPr="00012B5E">
        <w:rPr>
          <w:rFonts w:ascii="Arial" w:hAnsi="Arial" w:cs="Arial"/>
          <w:sz w:val="20"/>
          <w:szCs w:val="20"/>
        </w:rPr>
        <w:t>.</w:t>
      </w:r>
    </w:p>
    <w:p w14:paraId="7B7CD4EF" w14:textId="77777777" w:rsidR="008A0BA7" w:rsidRPr="00012B5E" w:rsidRDefault="008A0BA7" w:rsidP="008A0BA7">
      <w:pPr>
        <w:pStyle w:val="Akapity"/>
        <w:spacing w:before="0" w:after="0" w:line="360" w:lineRule="auto"/>
        <w:rPr>
          <w:rFonts w:ascii="Arial" w:hAnsi="Arial" w:cs="Arial"/>
          <w:color w:val="auto"/>
        </w:rPr>
      </w:pPr>
    </w:p>
    <w:p w14:paraId="7F01C67D" w14:textId="77777777" w:rsidR="008A0BA7" w:rsidRPr="00012B5E" w:rsidRDefault="008A0BA7" w:rsidP="008A0BA7">
      <w:pPr>
        <w:pStyle w:val="Akapity"/>
        <w:spacing w:before="0" w:after="0" w:line="360" w:lineRule="auto"/>
        <w:ind w:firstLine="0"/>
        <w:rPr>
          <w:rStyle w:val="AkapityZnak"/>
          <w:rFonts w:ascii="Arial" w:hAnsi="Arial" w:cs="Arial"/>
          <w:color w:val="auto"/>
          <w:u w:val="single"/>
        </w:rPr>
      </w:pPr>
      <w:r w:rsidRPr="00012B5E">
        <w:rPr>
          <w:rStyle w:val="AkapityZnak"/>
          <w:rFonts w:ascii="Arial" w:hAnsi="Arial" w:cs="Arial"/>
          <w:color w:val="auto"/>
          <w:u w:val="single"/>
        </w:rPr>
        <w:t xml:space="preserve">ZABYTKI I DOBRA MATERIALNE: </w:t>
      </w:r>
    </w:p>
    <w:p w14:paraId="02289862" w14:textId="6C534274" w:rsidR="008A0BA7" w:rsidRPr="00012B5E" w:rsidRDefault="008A0BA7" w:rsidP="008A0BA7">
      <w:pPr>
        <w:pStyle w:val="Akapity"/>
        <w:spacing w:before="0" w:after="0" w:line="360" w:lineRule="auto"/>
        <w:rPr>
          <w:rFonts w:ascii="Arial" w:hAnsi="Arial" w:cs="Arial"/>
          <w:color w:val="auto"/>
        </w:rPr>
      </w:pPr>
      <w:r w:rsidRPr="00012B5E">
        <w:rPr>
          <w:rFonts w:ascii="Arial" w:hAnsi="Arial" w:cs="Arial"/>
          <w:color w:val="auto"/>
        </w:rPr>
        <w:t>Przy właściwym przygotowaniu inwestycji brak oddziaływań.</w:t>
      </w:r>
      <w:r w:rsidR="0099441F">
        <w:rPr>
          <w:rFonts w:ascii="Arial" w:hAnsi="Arial" w:cs="Arial"/>
          <w:color w:val="auto"/>
        </w:rPr>
        <w:t xml:space="preserve"> Strategia</w:t>
      </w:r>
      <w:r w:rsidRPr="00012B5E">
        <w:rPr>
          <w:rFonts w:ascii="Arial" w:hAnsi="Arial" w:cs="Arial"/>
          <w:color w:val="auto"/>
        </w:rPr>
        <w:t xml:space="preserve"> nie przewiduje działań, które doprowadziłyby do istotnych strat w zakresie wartości i jakości dóbr materialnych. W przypadku </w:t>
      </w:r>
      <w:r w:rsidRPr="00012B5E">
        <w:rPr>
          <w:rFonts w:ascii="Arial" w:hAnsi="Arial" w:cs="Arial"/>
          <w:color w:val="auto"/>
        </w:rPr>
        <w:lastRenderedPageBreak/>
        <w:t xml:space="preserve">prowadzenia prac w obiektach zabytkowych przebiegać one będą pod nadzorem konserwatora zabytków. Realizacja założeń </w:t>
      </w:r>
      <w:r w:rsidR="00C93BA0">
        <w:rPr>
          <w:rFonts w:ascii="Arial" w:hAnsi="Arial" w:cs="Arial"/>
          <w:color w:val="auto"/>
        </w:rPr>
        <w:t>Strategii</w:t>
      </w:r>
      <w:r w:rsidRPr="00012B5E">
        <w:rPr>
          <w:rFonts w:ascii="Arial" w:hAnsi="Arial" w:cs="Arial"/>
          <w:color w:val="auto"/>
        </w:rPr>
        <w:t xml:space="preserve"> spowoduje raczej podniesienie wartości i jakości dóbr materialnych m.in. </w:t>
      </w:r>
      <w:r w:rsidR="00530F73">
        <w:rPr>
          <w:rFonts w:ascii="Arial" w:hAnsi="Arial" w:cs="Arial"/>
          <w:color w:val="auto"/>
        </w:rPr>
        <w:t>rozwój</w:t>
      </w:r>
      <w:r w:rsidRPr="00012B5E">
        <w:rPr>
          <w:rFonts w:ascii="Arial" w:hAnsi="Arial" w:cs="Arial"/>
          <w:color w:val="auto"/>
        </w:rPr>
        <w:t xml:space="preserve"> w infrastruktur</w:t>
      </w:r>
      <w:r w:rsidR="00530F73">
        <w:rPr>
          <w:rFonts w:ascii="Arial" w:hAnsi="Arial" w:cs="Arial"/>
          <w:color w:val="auto"/>
        </w:rPr>
        <w:t>y</w:t>
      </w:r>
      <w:r w:rsidRPr="00012B5E">
        <w:rPr>
          <w:rFonts w:ascii="Arial" w:hAnsi="Arial" w:cs="Arial"/>
          <w:color w:val="auto"/>
        </w:rPr>
        <w:t xml:space="preserve"> ochrony środowiska.</w:t>
      </w:r>
    </w:p>
    <w:p w14:paraId="6A6A9B86" w14:textId="77777777" w:rsidR="008A0BA7" w:rsidRPr="00012B5E" w:rsidRDefault="008A0BA7" w:rsidP="008A0BA7">
      <w:pPr>
        <w:spacing w:line="360" w:lineRule="auto"/>
        <w:jc w:val="both"/>
        <w:rPr>
          <w:rStyle w:val="Znakinumeracji"/>
          <w:rFonts w:eastAsia="Lucida Sans Unicode" w:cs="Arial"/>
          <w:b/>
          <w:lang w:eastAsia="pl-PL" w:bidi="pl-PL"/>
        </w:rPr>
      </w:pPr>
    </w:p>
    <w:p w14:paraId="16DD5F2B" w14:textId="77777777" w:rsidR="008A0BA7" w:rsidRPr="00012B5E" w:rsidRDefault="008A0BA7" w:rsidP="008A0BA7">
      <w:pPr>
        <w:pStyle w:val="Akapity"/>
        <w:spacing w:before="0" w:after="0" w:line="360" w:lineRule="auto"/>
        <w:ind w:firstLine="0"/>
        <w:rPr>
          <w:rFonts w:ascii="Arial" w:eastAsiaTheme="minorHAnsi" w:hAnsi="Arial" w:cs="Arial"/>
          <w:color w:val="auto"/>
        </w:rPr>
      </w:pPr>
      <w:r w:rsidRPr="00012B5E">
        <w:rPr>
          <w:rStyle w:val="AkapityZnak"/>
          <w:rFonts w:ascii="Arial" w:hAnsi="Arial" w:cs="Arial"/>
          <w:color w:val="auto"/>
          <w:u w:val="single"/>
        </w:rPr>
        <w:t>ODZIAŁYWANIE SKUMULOWANE I WTÓRNE</w:t>
      </w:r>
    </w:p>
    <w:p w14:paraId="4D864CA8" w14:textId="077E5316" w:rsidR="00FD3731" w:rsidRDefault="008A0BA7" w:rsidP="008A0BA7">
      <w:pPr>
        <w:pStyle w:val="Akapity"/>
        <w:spacing w:before="0" w:after="0" w:line="360" w:lineRule="auto"/>
        <w:rPr>
          <w:rFonts w:ascii="Arial" w:hAnsi="Arial" w:cs="Arial"/>
          <w:color w:val="auto"/>
        </w:rPr>
      </w:pPr>
      <w:r w:rsidRPr="00012B5E">
        <w:rPr>
          <w:rFonts w:ascii="Arial" w:hAnsi="Arial" w:cs="Arial"/>
          <w:color w:val="auto"/>
        </w:rPr>
        <w:t xml:space="preserve">Oddziaływania skumulowane są wiązane z jednoczesną realizacją kilku zadań w tym samym czasie, na sąsiadujących terenach (akumulacja wpływów w czasie i przestrzeni). Objawiać się to będzie z okresowym zwiększeniem hałasu i zanieczyszczeniami powietrza spowodowanymi pracami budowlanymi. Należy jednak podkreślić, że natężenie i zakres przewidywanych oddziaływań skumulowanych będą niewielkie. Będą to oddziaływania krótkoterminowe, ograniczone do czasu trwania prac budowlanych. Jest to jednak kwestia uzależniona od harmonogramu prowadzonych robót i na obecnym etapie trudna do zidentyfikowania. Na tą chwilę przewiduje się, że zakres i skala planowanych w </w:t>
      </w:r>
      <w:r w:rsidR="0099441F">
        <w:rPr>
          <w:rFonts w:ascii="Arial" w:hAnsi="Arial" w:cs="Arial"/>
          <w:color w:val="auto"/>
        </w:rPr>
        <w:t>Strategii</w:t>
      </w:r>
      <w:r w:rsidRPr="00012B5E">
        <w:rPr>
          <w:rFonts w:ascii="Arial" w:hAnsi="Arial" w:cs="Arial"/>
          <w:color w:val="auto"/>
        </w:rPr>
        <w:t xml:space="preserve"> inwestycji nie powoduje ryzyka skumulowania oddziaływań – realizacja zadań będzie rozłożona w czasie, także ze względu na ograniczone środki finansowe gminy.</w:t>
      </w:r>
    </w:p>
    <w:p w14:paraId="42EA3B00" w14:textId="2C3FF366" w:rsidR="00FD3731" w:rsidRPr="00A97BB0" w:rsidRDefault="00FD3731" w:rsidP="00FD3731">
      <w:pPr>
        <w:pStyle w:val="Akapity"/>
        <w:spacing w:before="0" w:after="0" w:line="360" w:lineRule="auto"/>
        <w:rPr>
          <w:rFonts w:ascii="Arial" w:hAnsi="Arial" w:cs="Arial"/>
          <w:color w:val="auto"/>
        </w:rPr>
      </w:pPr>
      <w:r w:rsidRPr="00A97BB0">
        <w:rPr>
          <w:rFonts w:ascii="Arial" w:hAnsi="Arial" w:cs="Arial"/>
          <w:color w:val="auto"/>
        </w:rPr>
        <w:t xml:space="preserve">Realizacja zadań, w wyniku których nastąpi zmniejszenie emisji gazów cieplarnianych i ich prekursorów wpłynie pozytywnie na łagodzenie zmian klimatu. Siedliska zapewniające sekwestrację CO2 zostaną zachowane. Nie przewiduje się również negatywnego oddziaływania zadań na różnorodność biologiczną. W wyniku realizacji zadań ujętych w </w:t>
      </w:r>
      <w:r w:rsidR="00C93BA0">
        <w:rPr>
          <w:rFonts w:ascii="Arial" w:hAnsi="Arial" w:cs="Arial"/>
          <w:color w:val="auto"/>
        </w:rPr>
        <w:t>Strategii</w:t>
      </w:r>
      <w:r w:rsidRPr="00A97BB0">
        <w:rPr>
          <w:rFonts w:ascii="Arial" w:hAnsi="Arial" w:cs="Arial"/>
          <w:color w:val="auto"/>
        </w:rPr>
        <w:t xml:space="preserve"> siedliska występujące na analizowanym obszarze oraz objęte ochroną gatunki flory i fauny nie zostaną poddane negatywnym oddziaływaniom. </w:t>
      </w:r>
    </w:p>
    <w:p w14:paraId="2EE64518" w14:textId="77777777" w:rsidR="00FD3731" w:rsidRDefault="00FD3731" w:rsidP="00FD3731">
      <w:pPr>
        <w:pStyle w:val="Akapity"/>
        <w:spacing w:before="0" w:after="0" w:line="360" w:lineRule="auto"/>
        <w:rPr>
          <w:rFonts w:ascii="Arial" w:hAnsi="Arial" w:cs="Arial"/>
          <w:color w:val="auto"/>
        </w:rPr>
      </w:pPr>
      <w:r w:rsidRPr="00FD3731">
        <w:rPr>
          <w:rFonts w:ascii="Arial" w:hAnsi="Arial" w:cs="Arial"/>
          <w:color w:val="auto"/>
        </w:rPr>
        <w:t>Zgodnie z rozporządzeniami Ministra Środowiska z dnia 9 października 2014 r. w sprawie ochrony gatunkowej roślin (Dz. U. z 2014 r., poz. 1409) oraz w sprawie ochrony gatunkowej grzybów (Dz. U. z 2014r., poz. 1408) żadne z gatunków roślin ani grzybów objętych ochroną nie ulegną zniszczeniu.</w:t>
      </w:r>
    </w:p>
    <w:p w14:paraId="6DAF8EC9" w14:textId="658C1628" w:rsidR="00A97BB0" w:rsidRDefault="008A0BA7" w:rsidP="00FD3731">
      <w:pPr>
        <w:pStyle w:val="Akapity"/>
        <w:spacing w:before="0" w:after="0" w:line="360" w:lineRule="auto"/>
        <w:rPr>
          <w:rFonts w:ascii="Arial" w:hAnsi="Arial" w:cs="Arial"/>
          <w:color w:val="auto"/>
        </w:rPr>
      </w:pPr>
      <w:r w:rsidRPr="00012B5E">
        <w:rPr>
          <w:rFonts w:ascii="Arial" w:hAnsi="Arial" w:cs="Arial"/>
          <w:color w:val="auto"/>
        </w:rPr>
        <w:t xml:space="preserve">Inwestycje będą prowadzone przy zachowaniu zasad bezpieczeństwa i minimalizacji uciążliwości ich prowadzenia. W celu uniknięcia uciążliwości związanych z oddziaływaniami skumulowanymi należy dokładnie zaplanować harmonogram prac oraz na bieżąco informować interesantów z określonym wyprzedzeniem o zamiarze i harmonogramie prowadzenia prac budowlanych. </w:t>
      </w:r>
      <w:r w:rsidR="00A97BB0" w:rsidRPr="00A97BB0">
        <w:rPr>
          <w:rFonts w:ascii="Arial" w:hAnsi="Arial" w:cs="Arial"/>
          <w:color w:val="auto"/>
        </w:rPr>
        <w:t xml:space="preserve">Zaplanowanie zadania nie będą oddziaływały w sposób skumulowany na środowisko. </w:t>
      </w:r>
    </w:p>
    <w:p w14:paraId="1877FEAD" w14:textId="77777777" w:rsidR="008A0BA7" w:rsidRPr="00012B5E" w:rsidRDefault="008A0BA7" w:rsidP="008A0BA7">
      <w:pPr>
        <w:pStyle w:val="Akapity"/>
        <w:spacing w:before="0" w:after="0" w:line="360" w:lineRule="auto"/>
        <w:rPr>
          <w:rFonts w:ascii="Arial" w:hAnsi="Arial" w:cs="Arial"/>
          <w:color w:val="auto"/>
        </w:rPr>
      </w:pPr>
      <w:r w:rsidRPr="00012B5E">
        <w:rPr>
          <w:rFonts w:ascii="Arial" w:hAnsi="Arial" w:cs="Arial"/>
          <w:color w:val="auto"/>
        </w:rPr>
        <w:t xml:space="preserve">Jednocześnie trzeba podkreślić, iż w niektórych sytuacjach korzystne dla poszczególnych komponentów środowiska oraz dla ludzi jest łączenie realizacji niektórych przedsięwzięć, np. budowa sieci kanalizacyjnej i budowa ścieżek rowerowych. Pozwoli to na zmniejszenie negatywnego oddziaływania w trakcie prowadzonych prac (skrócenie okresu uciążliwości). </w:t>
      </w:r>
    </w:p>
    <w:p w14:paraId="04FF3469" w14:textId="77777777" w:rsidR="008A0BA7" w:rsidRPr="00012B5E" w:rsidRDefault="008A0BA7" w:rsidP="008A0BA7">
      <w:pPr>
        <w:spacing w:line="360" w:lineRule="auto"/>
        <w:jc w:val="both"/>
        <w:rPr>
          <w:rStyle w:val="Znakinumeracji"/>
          <w:rFonts w:eastAsia="Lucida Sans Unicode" w:cs="Arial"/>
          <w:b/>
          <w:lang w:eastAsia="pl-PL" w:bidi="pl-PL"/>
        </w:rPr>
      </w:pPr>
    </w:p>
    <w:p w14:paraId="4D8A5BDD" w14:textId="77777777" w:rsidR="008A0BA7" w:rsidRPr="00012B5E" w:rsidRDefault="008A0BA7" w:rsidP="008A0BA7">
      <w:pPr>
        <w:tabs>
          <w:tab w:val="left" w:pos="709"/>
        </w:tabs>
        <w:autoSpaceDE w:val="0"/>
        <w:snapToGrid w:val="0"/>
        <w:spacing w:line="360" w:lineRule="auto"/>
        <w:jc w:val="both"/>
        <w:rPr>
          <w:rFonts w:ascii="Arial" w:eastAsia="Lucida Sans Unicode" w:hAnsi="Arial" w:cs="Arial"/>
          <w:sz w:val="20"/>
          <w:szCs w:val="20"/>
          <w:u w:val="single"/>
          <w:lang w:eastAsia="pl-PL" w:bidi="pl-PL"/>
        </w:rPr>
      </w:pPr>
      <w:r w:rsidRPr="00012B5E">
        <w:rPr>
          <w:rFonts w:ascii="Arial" w:eastAsia="Lucida Sans Unicode" w:hAnsi="Arial" w:cs="Arial"/>
          <w:sz w:val="20"/>
          <w:szCs w:val="20"/>
          <w:u w:val="single"/>
          <w:lang w:eastAsia="pl-PL" w:bidi="pl-PL"/>
        </w:rPr>
        <w:t xml:space="preserve">Wpływ planowanych zadań na środowisko gruntowo-wodne oraz osiągniecie celów środowiskowych wyznaczonych w </w:t>
      </w:r>
      <w:r w:rsidRPr="00012B5E">
        <w:rPr>
          <w:rFonts w:ascii="Arial" w:eastAsia="Lucida Sans Unicode" w:hAnsi="Arial" w:cs="Arial"/>
          <w:i/>
          <w:sz w:val="20"/>
          <w:szCs w:val="20"/>
          <w:u w:val="single"/>
          <w:lang w:eastAsia="pl-PL" w:bidi="pl-PL"/>
        </w:rPr>
        <w:t>Planie gospodarowania wodami na obszarze dorzecza Odry</w:t>
      </w:r>
    </w:p>
    <w:p w14:paraId="4FF2FE35" w14:textId="77777777"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 xml:space="preserve">Wszystkie z analizowanych powyżej zadań mogą potencjalnie mieć negatywny na środowisko gruntowo-wodne, obszary GZWP oraz wody powierzchniowe, co związane jest z wykorzystaniem maszyn budowlanych oraz powstawaniem odpadów na etapie realizacji danej inwestycji oraz możliwością zajścia potrzeby odwodnienia wykopów. Ryzyko to jest jednak znacznie ograniczone </w:t>
      </w:r>
      <w:r w:rsidRPr="00012B5E">
        <w:rPr>
          <w:rFonts w:ascii="Arial" w:eastAsia="Times New Roman" w:hAnsi="Arial" w:cs="Arial"/>
          <w:sz w:val="20"/>
          <w:szCs w:val="20"/>
          <w:lang w:eastAsia="ar-SA" w:bidi="ar-SA"/>
        </w:rPr>
        <w:br/>
      </w:r>
      <w:r w:rsidRPr="00012B5E">
        <w:rPr>
          <w:rFonts w:ascii="Arial" w:eastAsia="Times New Roman" w:hAnsi="Arial" w:cs="Arial"/>
          <w:sz w:val="20"/>
          <w:szCs w:val="20"/>
          <w:lang w:eastAsia="ar-SA" w:bidi="ar-SA"/>
        </w:rPr>
        <w:lastRenderedPageBreak/>
        <w:t xml:space="preserve">z uwagi na to, iż wykonawca robót zobligowany jest do prowadzenia prac w sposób ograniczający zanieczyszczenie środowiska w tym środowiska gruntowo-wodnego. </w:t>
      </w:r>
    </w:p>
    <w:p w14:paraId="380F17B0" w14:textId="77777777"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Potencjalne ryzyko wystąpienia zanieczyszczenie środowiska gruntowo-wodnego wystąpić może także na etapie eksploatacji w szczególności następujących przedsięwzięć:</w:t>
      </w:r>
    </w:p>
    <w:p w14:paraId="360C8C03" w14:textId="6FABC413" w:rsidR="008A0BA7" w:rsidRPr="00950A20" w:rsidRDefault="008A0BA7" w:rsidP="00A704D5">
      <w:pPr>
        <w:numPr>
          <w:ilvl w:val="0"/>
          <w:numId w:val="18"/>
        </w:numPr>
        <w:spacing w:line="360" w:lineRule="auto"/>
        <w:jc w:val="both"/>
        <w:rPr>
          <w:rFonts w:ascii="Arial" w:eastAsia="Times New Roman" w:hAnsi="Arial" w:cs="Arial"/>
          <w:sz w:val="20"/>
          <w:szCs w:val="20"/>
          <w:lang w:eastAsia="ar-SA" w:bidi="ar-SA"/>
        </w:rPr>
      </w:pPr>
      <w:r w:rsidRPr="00950A20">
        <w:rPr>
          <w:rFonts w:ascii="Arial" w:eastAsia="Times New Roman" w:hAnsi="Arial" w:cs="Arial"/>
          <w:sz w:val="20"/>
          <w:szCs w:val="20"/>
          <w:lang w:eastAsia="ar-SA" w:bidi="ar-SA"/>
        </w:rPr>
        <w:t>inwestycje w zakresie budowy</w:t>
      </w:r>
      <w:r w:rsidR="00950A20" w:rsidRPr="00950A20">
        <w:rPr>
          <w:rFonts w:ascii="Arial" w:eastAsia="Times New Roman" w:hAnsi="Arial" w:cs="Arial"/>
          <w:sz w:val="20"/>
          <w:szCs w:val="20"/>
          <w:lang w:eastAsia="ar-SA" w:bidi="ar-SA"/>
        </w:rPr>
        <w:t>, rozbudowy, modernizacji</w:t>
      </w:r>
      <w:r w:rsidRPr="00950A20">
        <w:rPr>
          <w:rFonts w:ascii="Arial" w:eastAsia="Times New Roman" w:hAnsi="Arial" w:cs="Arial"/>
          <w:sz w:val="20"/>
          <w:szCs w:val="20"/>
          <w:lang w:eastAsia="ar-SA" w:bidi="ar-SA"/>
        </w:rPr>
        <w:t xml:space="preserve"> sieci kanalizacyjnej</w:t>
      </w:r>
      <w:r w:rsidR="00530F73" w:rsidRPr="00950A20">
        <w:rPr>
          <w:rFonts w:ascii="Arial" w:eastAsia="Times New Roman" w:hAnsi="Arial" w:cs="Arial"/>
          <w:sz w:val="20"/>
          <w:szCs w:val="20"/>
          <w:lang w:eastAsia="ar-SA" w:bidi="ar-SA"/>
        </w:rPr>
        <w:t>/wodociągowej</w:t>
      </w:r>
      <w:r w:rsidR="00406A21">
        <w:rPr>
          <w:rFonts w:ascii="Arial" w:eastAsia="Times New Roman" w:hAnsi="Arial" w:cs="Arial"/>
          <w:sz w:val="20"/>
          <w:szCs w:val="20"/>
          <w:lang w:eastAsia="ar-SA" w:bidi="ar-SA"/>
        </w:rPr>
        <w:t xml:space="preserve">, </w:t>
      </w:r>
      <w:r w:rsidRPr="00950A20">
        <w:rPr>
          <w:rFonts w:ascii="Arial" w:eastAsia="Times New Roman" w:hAnsi="Arial" w:cs="Arial"/>
          <w:sz w:val="20"/>
          <w:szCs w:val="20"/>
          <w:lang w:eastAsia="ar-SA" w:bidi="ar-SA"/>
        </w:rPr>
        <w:t xml:space="preserve">budowy przydomowych oczyszczalni ścieków, </w:t>
      </w:r>
      <w:r w:rsidR="00630E9A" w:rsidRPr="00950A20">
        <w:rPr>
          <w:rFonts w:ascii="Arial" w:eastAsia="Times New Roman" w:hAnsi="Arial" w:cs="Arial"/>
          <w:sz w:val="20"/>
          <w:szCs w:val="20"/>
          <w:lang w:eastAsia="ar-SA" w:bidi="ar-SA"/>
        </w:rPr>
        <w:t xml:space="preserve"> </w:t>
      </w:r>
    </w:p>
    <w:p w14:paraId="1A641719" w14:textId="77777777" w:rsidR="008A0BA7" w:rsidRPr="00950A20" w:rsidRDefault="008A0BA7" w:rsidP="00A704D5">
      <w:pPr>
        <w:numPr>
          <w:ilvl w:val="0"/>
          <w:numId w:val="18"/>
        </w:numPr>
        <w:spacing w:line="360" w:lineRule="auto"/>
        <w:jc w:val="both"/>
        <w:rPr>
          <w:rFonts w:ascii="Arial" w:eastAsia="Times New Roman" w:hAnsi="Arial" w:cs="Arial"/>
          <w:sz w:val="20"/>
          <w:szCs w:val="20"/>
          <w:lang w:eastAsia="ar-SA" w:bidi="ar-SA"/>
        </w:rPr>
      </w:pPr>
      <w:r w:rsidRPr="00950A20">
        <w:rPr>
          <w:rFonts w:ascii="Arial" w:eastAsia="Times New Roman" w:hAnsi="Arial" w:cs="Arial"/>
          <w:sz w:val="20"/>
          <w:szCs w:val="20"/>
          <w:lang w:eastAsia="ar-SA" w:bidi="ar-SA"/>
        </w:rPr>
        <w:t>budowy ścieżek rowerowych,</w:t>
      </w:r>
    </w:p>
    <w:p w14:paraId="2ACBF3C4" w14:textId="36F0E08F" w:rsidR="008A0BA7" w:rsidRPr="00950A20" w:rsidRDefault="00630E9A" w:rsidP="00A704D5">
      <w:pPr>
        <w:numPr>
          <w:ilvl w:val="0"/>
          <w:numId w:val="18"/>
        </w:numPr>
        <w:tabs>
          <w:tab w:val="left" w:pos="709"/>
        </w:tabs>
        <w:autoSpaceDE w:val="0"/>
        <w:snapToGrid w:val="0"/>
        <w:spacing w:line="360" w:lineRule="auto"/>
        <w:jc w:val="both"/>
        <w:rPr>
          <w:rFonts w:ascii="Arial" w:eastAsia="Lucida Sans Unicode" w:hAnsi="Arial" w:cs="Arial"/>
          <w:sz w:val="20"/>
          <w:szCs w:val="20"/>
          <w:lang w:eastAsia="pl-PL" w:bidi="pl-PL"/>
        </w:rPr>
      </w:pPr>
      <w:r w:rsidRPr="00950A20">
        <w:rPr>
          <w:rFonts w:ascii="Arial" w:eastAsia="Lucida Sans Unicode" w:hAnsi="Arial" w:cs="Arial"/>
          <w:sz w:val="20"/>
          <w:szCs w:val="20"/>
          <w:lang w:eastAsia="pl-PL" w:bidi="pl-PL"/>
        </w:rPr>
        <w:t>budowy dróg gminnych,.</w:t>
      </w:r>
    </w:p>
    <w:p w14:paraId="6D5367FD" w14:textId="77777777" w:rsidR="008A0BA7" w:rsidRPr="00012B5E" w:rsidRDefault="008A0BA7" w:rsidP="008A0BA7">
      <w:pPr>
        <w:autoSpaceDE w:val="0"/>
        <w:snapToGrid w:val="0"/>
        <w:spacing w:line="360" w:lineRule="auto"/>
        <w:jc w:val="both"/>
        <w:rPr>
          <w:rFonts w:ascii="Arial" w:eastAsia="Lucida Sans Unicode" w:hAnsi="Arial" w:cs="Arial"/>
          <w:sz w:val="20"/>
          <w:szCs w:val="20"/>
          <w:lang w:eastAsia="pl-PL" w:bidi="pl-PL"/>
        </w:rPr>
      </w:pPr>
      <w:r w:rsidRPr="00950A20">
        <w:rPr>
          <w:rFonts w:ascii="Arial" w:eastAsia="Lucida Sans Unicode" w:hAnsi="Arial" w:cs="Arial"/>
          <w:sz w:val="20"/>
          <w:szCs w:val="20"/>
          <w:lang w:eastAsia="pl-PL" w:bidi="pl-PL"/>
        </w:rPr>
        <w:t>Powyższe obiekty stanowią potencjalnie źródło</w:t>
      </w:r>
      <w:r w:rsidRPr="00012B5E">
        <w:rPr>
          <w:rFonts w:ascii="Arial" w:eastAsia="Lucida Sans Unicode" w:hAnsi="Arial" w:cs="Arial"/>
          <w:sz w:val="20"/>
          <w:szCs w:val="20"/>
          <w:lang w:eastAsia="pl-PL" w:bidi="pl-PL"/>
        </w:rPr>
        <w:t xml:space="preserve"> zanieczyszczenia środowiska gruntowo-wodnego w przypadku wystąpienia awarii, wypadku drogowego lub kolejowego, niezgodnego z przepisami sposobu prowadzenia gospodarki odpadami bądź gospodarki ściekowej, niezgodnego z przepisami przechowywania</w:t>
      </w:r>
      <w:r w:rsidRPr="00012B5E">
        <w:rPr>
          <w:rFonts w:ascii="Arial" w:hAnsi="Arial" w:cs="Arial"/>
        </w:rPr>
        <w:t xml:space="preserve"> </w:t>
      </w:r>
      <w:r w:rsidRPr="00012B5E">
        <w:rPr>
          <w:rFonts w:ascii="Arial" w:eastAsia="Lucida Sans Unicode" w:hAnsi="Arial" w:cs="Arial"/>
          <w:sz w:val="20"/>
          <w:szCs w:val="20"/>
          <w:lang w:eastAsia="pl-PL" w:bidi="pl-PL"/>
        </w:rPr>
        <w:t xml:space="preserve">produkowanych substancji lub wykorzystywanych w procesie technologicznym (np. podchlorynu sodu wykorzystywanego do dezynfekcji uzdatnianej wody). </w:t>
      </w:r>
    </w:p>
    <w:p w14:paraId="33C9412F" w14:textId="77777777"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Ryzyko zanieczyszczenia środowiska gruntowo-wodnego to jest jednak ograniczone. Przed oddaniem rurociągu do eksploatacji przeprowadza się próbę szczelności. Prowadzone będą regularne konserwacje i przeglądy urządzeń i rurociągów. Sieci wyposaża się w instalację alarmową, umożliwiającą szybkie wykrycie i lokalizację ewentualnych nieszczelności. </w:t>
      </w:r>
    </w:p>
    <w:p w14:paraId="4AD66DAF" w14:textId="77777777"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Podstawowym sposobem ochrony wód przed zanieczyszczeniami wynikającymi z budowy i eksploatacji ciągów komunikacyjnych jest zapobieganie wszelkim niekorzystnym zmianom ich naturalnych przepływów lub naturalnych stref zasilania, a także unikanie, eliminacja i ograniczenie ich skażenia szkodliwymi substancjami chemicznymi.</w:t>
      </w:r>
      <w:r w:rsidRPr="00012B5E">
        <w:rPr>
          <w:rStyle w:val="Odwoanieprzypisukocowego13"/>
          <w:rFonts w:ascii="Arial" w:eastAsia="Lucida Sans Unicode" w:hAnsi="Arial" w:cs="Arial"/>
          <w:sz w:val="20"/>
          <w:szCs w:val="20"/>
          <w:lang w:eastAsia="pl-PL" w:bidi="pl-PL"/>
        </w:rPr>
        <w:footnoteReference w:id="7"/>
      </w:r>
    </w:p>
    <w:p w14:paraId="1F3AA29A" w14:textId="4CABA20D" w:rsidR="008A0BA7" w:rsidRPr="00012B5E" w:rsidRDefault="00406A21"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Odwodnienie dróg</w:t>
      </w:r>
      <w:r w:rsidR="008A0BA7" w:rsidRPr="00012B5E">
        <w:rPr>
          <w:rFonts w:ascii="Arial" w:eastAsia="Lucida Sans Unicode" w:hAnsi="Arial" w:cs="Arial"/>
          <w:sz w:val="20"/>
          <w:szCs w:val="20"/>
          <w:lang w:eastAsia="pl-PL" w:bidi="pl-PL"/>
        </w:rPr>
        <w:t xml:space="preserve"> i </w:t>
      </w:r>
      <w:r w:rsidRPr="00012B5E">
        <w:rPr>
          <w:rFonts w:ascii="Arial" w:eastAsia="Lucida Sans Unicode" w:hAnsi="Arial" w:cs="Arial"/>
          <w:sz w:val="20"/>
          <w:szCs w:val="20"/>
          <w:lang w:eastAsia="pl-PL" w:bidi="pl-PL"/>
        </w:rPr>
        <w:t>obiektów im towarzyszących wiąże</w:t>
      </w:r>
      <w:r w:rsidR="008A0BA7" w:rsidRPr="00012B5E">
        <w:rPr>
          <w:rFonts w:ascii="Arial" w:eastAsia="Lucida Sans Unicode" w:hAnsi="Arial" w:cs="Arial"/>
          <w:sz w:val="20"/>
          <w:szCs w:val="20"/>
          <w:lang w:eastAsia="pl-PL" w:bidi="pl-PL"/>
        </w:rPr>
        <w:t xml:space="preserve"> się z powstawaniem ścieków deszczowych. Bezpośrednim źródłem zanieczyszczeń w spływach powierzchniowych z dróg są:  </w:t>
      </w:r>
    </w:p>
    <w:p w14:paraId="277CA120"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materiały pędne, smary, oleje, dodatki organiczne do produktów naftowych, woski, smoły, silikony,</w:t>
      </w:r>
    </w:p>
    <w:p w14:paraId="733DFE6C"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gazy spalinowe (Pb, Zn, Fe, Cu, Cd, Ni, tlenki węgla i azotu oraz związki fosforu),  </w:t>
      </w:r>
    </w:p>
    <w:p w14:paraId="2C565F1C"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produkty ścierne opon i tarcz hamulcowych (Cr, Cu, Ni, Pb, Zn, Fe, Cd, S, kauczuk, sadza),</w:t>
      </w:r>
    </w:p>
    <w:p w14:paraId="088B81FA"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resztki zużywających się elementów pojazdów,</w:t>
      </w:r>
    </w:p>
    <w:p w14:paraId="6B060E43"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produkty zużywających się nawierzchni drogowych i materiałów konstrukcyjnych (pył zawierający domieszki Si, Ca, Mg, Ni, Mn, Pb, Cr, Zn, As, popioły lotne, asfalt, organiczne składniki bitumiczne),</w:t>
      </w:r>
    </w:p>
    <w:p w14:paraId="625E1441"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środki używane do zimowego utrzymania dróg,</w:t>
      </w:r>
    </w:p>
    <w:p w14:paraId="4E3BDB74" w14:textId="77777777"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zanieczyszczenia z nieprawidłowego transportu materiałów sypkich i płynnych,</w:t>
      </w:r>
    </w:p>
    <w:p w14:paraId="695EC2CF" w14:textId="6A37C7B2" w:rsidR="008A0BA7" w:rsidRPr="00012B5E" w:rsidRDefault="008A0BA7">
      <w:pPr>
        <w:numPr>
          <w:ilvl w:val="0"/>
          <w:numId w:val="23"/>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skażenia wynikające z kolizji i niekontrolowanych </w:t>
      </w:r>
      <w:r w:rsidR="00406A21" w:rsidRPr="00012B5E">
        <w:rPr>
          <w:rFonts w:ascii="Arial" w:eastAsia="Lucida Sans Unicode" w:hAnsi="Arial" w:cs="Arial"/>
          <w:sz w:val="20"/>
          <w:szCs w:val="20"/>
          <w:lang w:eastAsia="pl-PL" w:bidi="pl-PL"/>
        </w:rPr>
        <w:t>rozlewów transportowanych</w:t>
      </w:r>
      <w:r w:rsidRPr="00012B5E">
        <w:rPr>
          <w:rFonts w:ascii="Arial" w:eastAsia="Lucida Sans Unicode" w:hAnsi="Arial" w:cs="Arial"/>
          <w:sz w:val="20"/>
          <w:szCs w:val="20"/>
          <w:lang w:eastAsia="pl-PL" w:bidi="pl-PL"/>
        </w:rPr>
        <w:t xml:space="preserve"> substancji.</w:t>
      </w:r>
    </w:p>
    <w:p w14:paraId="73647EF3" w14:textId="1DDC2483"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Wymienione wyżej źródła zanieczyszczeń mogą mieć charakter stały (występują </w:t>
      </w:r>
      <w:r w:rsidR="00406A21" w:rsidRPr="00012B5E">
        <w:rPr>
          <w:rFonts w:ascii="Arial" w:eastAsia="Lucida Sans Unicode" w:hAnsi="Arial" w:cs="Arial"/>
          <w:sz w:val="20"/>
          <w:szCs w:val="20"/>
          <w:lang w:eastAsia="pl-PL" w:bidi="pl-PL"/>
        </w:rPr>
        <w:t>przez okres całego</w:t>
      </w:r>
      <w:r w:rsidRPr="00012B5E">
        <w:rPr>
          <w:rFonts w:ascii="Arial" w:eastAsia="Lucida Sans Unicode" w:hAnsi="Arial" w:cs="Arial"/>
          <w:sz w:val="20"/>
          <w:szCs w:val="20"/>
          <w:lang w:eastAsia="pl-PL" w:bidi="pl-PL"/>
        </w:rPr>
        <w:t xml:space="preserve"> roku), sezonowy (np.  </w:t>
      </w:r>
      <w:r w:rsidR="00406A21" w:rsidRPr="00012B5E">
        <w:rPr>
          <w:rFonts w:ascii="Arial" w:eastAsia="Lucida Sans Unicode" w:hAnsi="Arial" w:cs="Arial"/>
          <w:sz w:val="20"/>
          <w:szCs w:val="20"/>
          <w:lang w:eastAsia="pl-PL" w:bidi="pl-PL"/>
        </w:rPr>
        <w:t>utrzymanie zimowe) lub incydentalny (</w:t>
      </w:r>
      <w:r w:rsidRPr="00012B5E">
        <w:rPr>
          <w:rFonts w:ascii="Arial" w:eastAsia="Lucida Sans Unicode" w:hAnsi="Arial" w:cs="Arial"/>
          <w:sz w:val="20"/>
          <w:szCs w:val="20"/>
          <w:lang w:eastAsia="pl-PL" w:bidi="pl-PL"/>
        </w:rPr>
        <w:t>rozlewy awaryjne, itp. nieprawidłowości w przewozie różnych substancji).</w:t>
      </w:r>
    </w:p>
    <w:p w14:paraId="716724DD" w14:textId="670741C2"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lastRenderedPageBreak/>
        <w:t>Główne zanieczyszczenie spływów opadowych z powierzchni dróg i obiektów towarzyszących drogom</w:t>
      </w:r>
      <w:r w:rsidRPr="00012B5E">
        <w:rPr>
          <w:rFonts w:ascii="Arial" w:hAnsi="Arial" w:cs="Arial"/>
        </w:rPr>
        <w:t xml:space="preserve"> </w:t>
      </w:r>
      <w:r w:rsidRPr="00012B5E">
        <w:rPr>
          <w:rFonts w:ascii="Arial" w:eastAsia="Lucida Sans Unicode" w:hAnsi="Arial" w:cs="Arial"/>
          <w:sz w:val="20"/>
          <w:szCs w:val="20"/>
          <w:lang w:eastAsia="pl-PL" w:bidi="pl-PL"/>
        </w:rPr>
        <w:t xml:space="preserve">stanowią zawiesiny ogólne, które są ponadto są nośnikiem </w:t>
      </w:r>
      <w:r w:rsidR="00406A21" w:rsidRPr="00012B5E">
        <w:rPr>
          <w:rFonts w:ascii="Arial" w:eastAsia="Lucida Sans Unicode" w:hAnsi="Arial" w:cs="Arial"/>
          <w:sz w:val="20"/>
          <w:szCs w:val="20"/>
          <w:lang w:eastAsia="pl-PL" w:bidi="pl-PL"/>
        </w:rPr>
        <w:t>większości innych substancji występujących</w:t>
      </w:r>
      <w:r w:rsidRPr="00012B5E">
        <w:rPr>
          <w:rFonts w:ascii="Arial" w:eastAsia="Lucida Sans Unicode" w:hAnsi="Arial" w:cs="Arial"/>
          <w:sz w:val="20"/>
          <w:szCs w:val="20"/>
          <w:lang w:eastAsia="pl-PL" w:bidi="pl-PL"/>
        </w:rPr>
        <w:t xml:space="preserve">  w  </w:t>
      </w:r>
      <w:r w:rsidR="00406A21" w:rsidRPr="00012B5E">
        <w:rPr>
          <w:rFonts w:ascii="Arial" w:eastAsia="Lucida Sans Unicode" w:hAnsi="Arial" w:cs="Arial"/>
          <w:sz w:val="20"/>
          <w:szCs w:val="20"/>
          <w:lang w:eastAsia="pl-PL" w:bidi="pl-PL"/>
        </w:rPr>
        <w:t>spływach opadowych</w:t>
      </w:r>
      <w:r w:rsidRPr="00012B5E">
        <w:rPr>
          <w:rFonts w:ascii="Arial" w:eastAsia="Lucida Sans Unicode" w:hAnsi="Arial" w:cs="Arial"/>
          <w:sz w:val="20"/>
          <w:szCs w:val="20"/>
          <w:lang w:eastAsia="pl-PL" w:bidi="pl-PL"/>
        </w:rPr>
        <w:t xml:space="preserve">.  </w:t>
      </w:r>
      <w:r w:rsidR="00406A21" w:rsidRPr="00012B5E">
        <w:rPr>
          <w:rFonts w:ascii="Arial" w:eastAsia="Lucida Sans Unicode" w:hAnsi="Arial" w:cs="Arial"/>
          <w:sz w:val="20"/>
          <w:szCs w:val="20"/>
          <w:lang w:eastAsia="pl-PL" w:bidi="pl-PL"/>
        </w:rPr>
        <w:t>Drobne frakcje</w:t>
      </w:r>
      <w:r w:rsidRPr="00012B5E">
        <w:rPr>
          <w:rFonts w:ascii="Arial" w:eastAsia="Lucida Sans Unicode" w:hAnsi="Arial" w:cs="Arial"/>
          <w:sz w:val="20"/>
          <w:szCs w:val="20"/>
          <w:lang w:eastAsia="pl-PL" w:bidi="pl-PL"/>
        </w:rPr>
        <w:t xml:space="preserve"> zawiesin zawierają znaczne ilość substancji biogennych i organicznych oraz metali ciężkich.</w:t>
      </w:r>
      <w:r w:rsidRPr="00012B5E">
        <w:rPr>
          <w:rStyle w:val="Odwoanieprzypisukocowego13"/>
          <w:rFonts w:ascii="Arial" w:eastAsia="Lucida Sans Unicode" w:hAnsi="Arial" w:cs="Arial"/>
          <w:sz w:val="20"/>
          <w:szCs w:val="20"/>
          <w:lang w:eastAsia="pl-PL" w:bidi="pl-PL"/>
        </w:rPr>
        <w:footnoteReference w:id="8"/>
      </w:r>
    </w:p>
    <w:p w14:paraId="1CFE2467" w14:textId="6A94E49A"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Odwodnienia powierzchniowe </w:t>
      </w:r>
      <w:r w:rsidR="00406A21" w:rsidRPr="00012B5E">
        <w:rPr>
          <w:rFonts w:ascii="Arial" w:eastAsia="Lucida Sans Unicode" w:hAnsi="Arial" w:cs="Arial"/>
          <w:sz w:val="20"/>
          <w:szCs w:val="20"/>
          <w:lang w:eastAsia="pl-PL" w:bidi="pl-PL"/>
        </w:rPr>
        <w:t>dróg,</w:t>
      </w:r>
      <w:r w:rsidRPr="00012B5E">
        <w:rPr>
          <w:rFonts w:ascii="Arial" w:eastAsia="Lucida Sans Unicode" w:hAnsi="Arial" w:cs="Arial"/>
          <w:sz w:val="20"/>
          <w:szCs w:val="20"/>
          <w:lang w:eastAsia="pl-PL" w:bidi="pl-PL"/>
        </w:rPr>
        <w:t xml:space="preserve"> przy których znajdować się będą planowane ścieżki rowerowe realizowane są za pomocą rowów, urządzeń ściekowych i kanalizacji deszczowej. Do podstawowych urządzeń zabezpieczających środowisko gruntowo-wodne należą zbiorniki retencyjno-infiltracyjne, rowy infiltracyjne i trawiaste, separatory substancji ropopochodnych, piaskowniki i osadniki.</w:t>
      </w:r>
    </w:p>
    <w:p w14:paraId="5CC74F78" w14:textId="112BB041"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Na obszarach szczególnej ochrony wód podziemnych wykorzystuje się system odwodnienia, </w:t>
      </w:r>
      <w:r w:rsidR="00406A21" w:rsidRPr="00012B5E">
        <w:rPr>
          <w:rFonts w:ascii="Arial" w:eastAsia="Lucida Sans Unicode" w:hAnsi="Arial" w:cs="Arial"/>
          <w:sz w:val="20"/>
          <w:szCs w:val="20"/>
          <w:lang w:eastAsia="pl-PL" w:bidi="pl-PL"/>
        </w:rPr>
        <w:t>który zapewnia</w:t>
      </w:r>
      <w:r w:rsidRPr="00012B5E">
        <w:rPr>
          <w:rFonts w:ascii="Arial" w:eastAsia="Lucida Sans Unicode" w:hAnsi="Arial" w:cs="Arial"/>
          <w:sz w:val="20"/>
          <w:szCs w:val="20"/>
          <w:lang w:eastAsia="pl-PL" w:bidi="pl-PL"/>
        </w:rPr>
        <w:t xml:space="preserve"> szczelność instalacji. Stosowane są urządzenia kanalizacyjne lub retencyjno-sedymentacyjne o odpowiedniej szczelności a kanały odwadniające </w:t>
      </w:r>
      <w:r w:rsidR="00406A21" w:rsidRPr="00012B5E">
        <w:rPr>
          <w:rFonts w:ascii="Arial" w:eastAsia="Lucida Sans Unicode" w:hAnsi="Arial" w:cs="Arial"/>
          <w:sz w:val="20"/>
          <w:szCs w:val="20"/>
          <w:lang w:eastAsia="pl-PL" w:bidi="pl-PL"/>
        </w:rPr>
        <w:t>i kolektory</w:t>
      </w:r>
      <w:r w:rsidRPr="00012B5E">
        <w:rPr>
          <w:rFonts w:ascii="Arial" w:eastAsia="Lucida Sans Unicode" w:hAnsi="Arial" w:cs="Arial"/>
          <w:sz w:val="20"/>
          <w:szCs w:val="20"/>
          <w:lang w:eastAsia="pl-PL" w:bidi="pl-PL"/>
        </w:rPr>
        <w:t xml:space="preserve"> prowadzące spływy z dróg wyprowadzane są poza strefy ochrony pośredniej ujęć wód podziemnych i powierzchniowych.</w:t>
      </w:r>
      <w:r w:rsidRPr="00012B5E">
        <w:rPr>
          <w:rStyle w:val="Odwoanieprzypisukocowego13"/>
          <w:rFonts w:ascii="Arial" w:eastAsia="Lucida Sans Unicode" w:hAnsi="Arial" w:cs="Arial"/>
          <w:sz w:val="20"/>
          <w:szCs w:val="20"/>
          <w:lang w:eastAsia="pl-PL" w:bidi="pl-PL"/>
        </w:rPr>
        <w:footnoteReference w:id="9"/>
      </w:r>
    </w:p>
    <w:p w14:paraId="65409671" w14:textId="7E9AF876"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W przypadku wystąpienia wypadku drogowego w </w:t>
      </w:r>
      <w:r w:rsidR="00406A21" w:rsidRPr="00012B5E">
        <w:rPr>
          <w:rFonts w:ascii="Arial" w:eastAsia="Lucida Sans Unicode" w:hAnsi="Arial" w:cs="Arial"/>
          <w:sz w:val="20"/>
          <w:szCs w:val="20"/>
          <w:lang w:eastAsia="pl-PL" w:bidi="pl-PL"/>
        </w:rPr>
        <w:t>trakcie,</w:t>
      </w:r>
      <w:r w:rsidRPr="00012B5E">
        <w:rPr>
          <w:rFonts w:ascii="Arial" w:eastAsia="Lucida Sans Unicode" w:hAnsi="Arial" w:cs="Arial"/>
          <w:sz w:val="20"/>
          <w:szCs w:val="20"/>
          <w:lang w:eastAsia="pl-PL" w:bidi="pl-PL"/>
        </w:rPr>
        <w:t xml:space="preserve"> którego dojdzie do wycieku substancji niebezpiecznych powiadomione zostaną odpowiednie służby, których zadaniem będzie zapobiec rozprzestrzenieniu się substancji w środowisku.</w:t>
      </w:r>
    </w:p>
    <w:p w14:paraId="79D863CF" w14:textId="77777777" w:rsidR="008A0BA7" w:rsidRPr="00012B5E" w:rsidRDefault="008A0BA7" w:rsidP="008A0BA7">
      <w:p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Ze względu na rodzaj i skalę planowanych inwestycji część ww. przedsięwzięć wymagać będzie uzyskania decyzji o środowiskowych uwarunkowaniach, pozwolenia wodnoprawnego lub pozwolenia zintegrowanego. W decyzjach tych zostanie określone szereg warunków realizacji oraz eksploatacji inwestycji mających na celu ochronę środowiska, w tym środowiska gruntowo-wodnego do których Inwestor będzie musiał się stosować. </w:t>
      </w:r>
    </w:p>
    <w:p w14:paraId="7D79F894" w14:textId="1A3AB637"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Starosta oraz </w:t>
      </w:r>
      <w:r w:rsidR="00AF0C28" w:rsidRPr="00012B5E">
        <w:rPr>
          <w:rFonts w:ascii="Arial" w:eastAsia="Lucida Sans Unicode" w:hAnsi="Arial" w:cs="Arial"/>
          <w:sz w:val="20"/>
          <w:szCs w:val="20"/>
          <w:lang w:eastAsia="pl-PL" w:bidi="pl-PL"/>
        </w:rPr>
        <w:t>Wójt</w:t>
      </w:r>
      <w:r w:rsidRPr="00012B5E">
        <w:rPr>
          <w:rFonts w:ascii="Arial" w:eastAsia="Lucida Sans Unicode" w:hAnsi="Arial" w:cs="Arial"/>
          <w:sz w:val="20"/>
          <w:szCs w:val="20"/>
          <w:lang w:eastAsia="pl-PL" w:bidi="pl-PL"/>
        </w:rPr>
        <w:t xml:space="preserve"> są uprawnieni do przeprowadzania okresowych kontroli w zakresie przestrzegania</w:t>
      </w:r>
      <w:r w:rsidR="00406A21">
        <w:rPr>
          <w:rFonts w:ascii="Arial" w:eastAsia="Lucida Sans Unicode" w:hAnsi="Arial" w:cs="Arial"/>
          <w:sz w:val="20"/>
          <w:szCs w:val="20"/>
          <w:lang w:eastAsia="pl-PL" w:bidi="pl-PL"/>
        </w:rPr>
        <w:br/>
      </w:r>
      <w:r w:rsidRPr="00012B5E">
        <w:rPr>
          <w:rFonts w:ascii="Arial" w:eastAsia="Lucida Sans Unicode" w:hAnsi="Arial" w:cs="Arial"/>
          <w:sz w:val="20"/>
          <w:szCs w:val="20"/>
          <w:lang w:eastAsia="pl-PL" w:bidi="pl-PL"/>
        </w:rPr>
        <w:t xml:space="preserve"> i stosowania przez właściciela zakładu przepisów o ochronie środowiska. Jeżeli </w:t>
      </w:r>
      <w:r w:rsidRPr="00012B5E">
        <w:rPr>
          <w:rFonts w:ascii="Arial" w:eastAsia="Lucida Sans Unicode" w:hAnsi="Arial" w:cs="Arial"/>
          <w:sz w:val="20"/>
          <w:szCs w:val="20"/>
          <w:lang w:eastAsia="pl-PL" w:bidi="pl-PL"/>
        </w:rPr>
        <w:br/>
        <w:t xml:space="preserve">w wyniku kontroli stwierdzone zostanie naruszenie przez właściciela instalacji przepisów o ochronie środowiska lub występuje uzasadnione podejrzenie, że takie naruszenie mogło nastąpić organy te występują do wojewódzkiego inspektora ochrony środowiska o podjęcie odpowiednich działań będących w jego kompetencji. Do bezpośredniej kontroli zakładu pod względem przestrzegania decyzji wydanej przez Starostę prawo posiada także Wojewódzki Inspektorat Ochrony Środowiska. </w:t>
      </w:r>
    </w:p>
    <w:p w14:paraId="4B4233AF" w14:textId="5BA82170"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Zgodnie z art. 363 ustawy Prawo ochrony środowiska </w:t>
      </w:r>
      <w:r w:rsidR="00544142" w:rsidRPr="00012B5E">
        <w:rPr>
          <w:rFonts w:ascii="Arial" w:eastAsia="Lucida Sans Unicode" w:hAnsi="Arial" w:cs="Arial"/>
          <w:sz w:val="20"/>
          <w:szCs w:val="20"/>
          <w:lang w:eastAsia="pl-PL" w:bidi="pl-PL"/>
        </w:rPr>
        <w:t>Wójt</w:t>
      </w:r>
      <w:r w:rsidRPr="00012B5E">
        <w:rPr>
          <w:rFonts w:ascii="Arial" w:eastAsia="Lucida Sans Unicode" w:hAnsi="Arial" w:cs="Arial"/>
          <w:sz w:val="20"/>
          <w:szCs w:val="20"/>
          <w:lang w:eastAsia="pl-PL" w:bidi="pl-PL"/>
        </w:rPr>
        <w:t xml:space="preserve"> w drodze decyzji nakazać osobie fizycznej, której działanie negatywnie oddziałuje na środowisko, wykonanie w określonym cz</w:t>
      </w:r>
      <w:r w:rsidR="00AF0C28" w:rsidRPr="00012B5E">
        <w:rPr>
          <w:rFonts w:ascii="Arial" w:eastAsia="Lucida Sans Unicode" w:hAnsi="Arial" w:cs="Arial"/>
          <w:sz w:val="20"/>
          <w:szCs w:val="20"/>
          <w:lang w:eastAsia="pl-PL" w:bidi="pl-PL"/>
        </w:rPr>
        <w:t>asie czynności zmierzających do:</w:t>
      </w:r>
    </w:p>
    <w:p w14:paraId="45C5AC65" w14:textId="77777777" w:rsidR="008A0BA7" w:rsidRPr="00012B5E" w:rsidRDefault="008A0BA7">
      <w:pPr>
        <w:numPr>
          <w:ilvl w:val="0"/>
          <w:numId w:val="24"/>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ograniczenia negatywnego oddziaływania na środowisko i jego zagrożenia;</w:t>
      </w:r>
    </w:p>
    <w:p w14:paraId="4B738724" w14:textId="293422F5" w:rsidR="008A0BA7" w:rsidRPr="00012B5E" w:rsidRDefault="008A0BA7">
      <w:pPr>
        <w:numPr>
          <w:ilvl w:val="0"/>
          <w:numId w:val="24"/>
        </w:numPr>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przywrócenia</w:t>
      </w:r>
      <w:r w:rsidR="00C77C16" w:rsidRPr="00012B5E">
        <w:rPr>
          <w:rFonts w:ascii="Arial" w:eastAsia="Lucida Sans Unicode" w:hAnsi="Arial" w:cs="Arial"/>
          <w:sz w:val="20"/>
          <w:szCs w:val="20"/>
          <w:lang w:eastAsia="pl-PL" w:bidi="pl-PL"/>
        </w:rPr>
        <w:t xml:space="preserve"> środowiska do stanu właściwego.</w:t>
      </w:r>
    </w:p>
    <w:p w14:paraId="2A1451DC" w14:textId="6FFD2769"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 xml:space="preserve">Ponadto zgodnie z art. 364 ustawy Prawo Ochrony Środowiska, jeżeli działalność prowadzona przez podmiot korzystający ze środowiska albo osobę fizyczną powoduje pogorszenie stanu środowiska </w:t>
      </w:r>
      <w:r w:rsidRPr="00012B5E">
        <w:rPr>
          <w:rFonts w:ascii="Arial" w:eastAsia="Lucida Sans Unicode" w:hAnsi="Arial" w:cs="Arial"/>
          <w:sz w:val="20"/>
          <w:szCs w:val="20"/>
          <w:lang w:eastAsia="pl-PL" w:bidi="pl-PL"/>
        </w:rPr>
        <w:br/>
        <w:t>w znacznych rozmiarach lub zagraża życiu lub zdrowiu ludzi, wojewódzki inspektor ochrony środowiska wydaje decyzję o wstrzymaniu tej działalności w zakresie, w jakim jest to niezbędne, aby zapobiec p</w:t>
      </w:r>
      <w:r w:rsidR="00D97B56" w:rsidRPr="00012B5E">
        <w:rPr>
          <w:rFonts w:ascii="Arial" w:eastAsia="Lucida Sans Unicode" w:hAnsi="Arial" w:cs="Arial"/>
          <w:sz w:val="20"/>
          <w:szCs w:val="20"/>
          <w:lang w:eastAsia="pl-PL" w:bidi="pl-PL"/>
        </w:rPr>
        <w:t>ogarszaniu się stanu środowiska.</w:t>
      </w:r>
    </w:p>
    <w:p w14:paraId="68954055" w14:textId="3DE601B7" w:rsidR="008A0BA7" w:rsidRPr="00012B5E" w:rsidRDefault="008A0BA7" w:rsidP="008A0BA7">
      <w:pPr>
        <w:tabs>
          <w:tab w:val="left" w:pos="3915"/>
        </w:tabs>
        <w:spacing w:line="360" w:lineRule="auto"/>
        <w:jc w:val="both"/>
        <w:rPr>
          <w:rFonts w:ascii="Arial" w:eastAsia="Lucida Sans Unicode" w:hAnsi="Arial" w:cs="Arial"/>
          <w:sz w:val="20"/>
          <w:szCs w:val="20"/>
          <w:lang w:eastAsia="pl-PL" w:bidi="pl-PL"/>
        </w:rPr>
      </w:pPr>
      <w:r w:rsidRPr="00012B5E">
        <w:rPr>
          <w:rFonts w:ascii="Arial" w:eastAsia="Times New Roman" w:hAnsi="Arial" w:cs="Arial"/>
          <w:sz w:val="20"/>
          <w:szCs w:val="20"/>
          <w:lang w:eastAsia="ar-SA" w:bidi="ar-SA"/>
        </w:rPr>
        <w:lastRenderedPageBreak/>
        <w:t xml:space="preserve">Teren gminy </w:t>
      </w:r>
      <w:r w:rsidR="00406A21">
        <w:rPr>
          <w:rFonts w:ascii="Arial" w:eastAsia="Times New Roman" w:hAnsi="Arial" w:cs="Arial"/>
          <w:sz w:val="20"/>
          <w:szCs w:val="20"/>
          <w:lang w:eastAsia="ar-SA" w:bidi="ar-SA"/>
        </w:rPr>
        <w:t>Ceków-Kolonia</w:t>
      </w:r>
      <w:r w:rsidRPr="00012B5E">
        <w:rPr>
          <w:rFonts w:ascii="Arial" w:eastAsia="Times New Roman" w:hAnsi="Arial" w:cs="Arial"/>
          <w:sz w:val="20"/>
          <w:szCs w:val="20"/>
          <w:lang w:eastAsia="ar-SA" w:bidi="ar-SA"/>
        </w:rPr>
        <w:t xml:space="preserve"> zlokalizowany jest w obszarze dorzecza Odry, dla którego opracowano </w:t>
      </w:r>
      <w:r w:rsidRPr="00012B5E">
        <w:rPr>
          <w:rFonts w:ascii="Arial" w:eastAsia="Times New Roman" w:hAnsi="Arial" w:cs="Arial"/>
          <w:i/>
          <w:sz w:val="20"/>
          <w:szCs w:val="20"/>
          <w:lang w:eastAsia="ar-SA" w:bidi="ar-SA"/>
        </w:rPr>
        <w:t>Plan gospodarowania wodami na obszarze dorzecza Odry (</w:t>
      </w:r>
      <w:r w:rsidRPr="00012B5E">
        <w:rPr>
          <w:rFonts w:ascii="Arial" w:eastAsia="Times New Roman" w:hAnsi="Arial" w:cs="Arial"/>
          <w:sz w:val="20"/>
          <w:szCs w:val="20"/>
          <w:lang w:eastAsia="ar-SA" w:bidi="ar-SA"/>
        </w:rPr>
        <w:t>zatwierdzony Rozporzą</w:t>
      </w:r>
      <w:r w:rsidR="00185900" w:rsidRPr="00012B5E">
        <w:rPr>
          <w:rFonts w:ascii="Arial" w:eastAsia="Times New Roman" w:hAnsi="Arial" w:cs="Arial"/>
          <w:sz w:val="20"/>
          <w:szCs w:val="20"/>
          <w:lang w:eastAsia="ar-SA" w:bidi="ar-SA"/>
        </w:rPr>
        <w:t>dzeniem Rady Ministrów z dnia 16</w:t>
      </w:r>
      <w:r w:rsidRPr="00012B5E">
        <w:rPr>
          <w:rFonts w:ascii="Arial" w:eastAsia="Times New Roman" w:hAnsi="Arial" w:cs="Arial"/>
          <w:sz w:val="20"/>
          <w:szCs w:val="20"/>
          <w:lang w:eastAsia="ar-SA" w:bidi="ar-SA"/>
        </w:rPr>
        <w:t xml:space="preserve"> </w:t>
      </w:r>
      <w:r w:rsidR="00185900" w:rsidRPr="00012B5E">
        <w:rPr>
          <w:rFonts w:ascii="Arial" w:eastAsia="Times New Roman" w:hAnsi="Arial" w:cs="Arial"/>
          <w:sz w:val="20"/>
          <w:szCs w:val="20"/>
          <w:lang w:eastAsia="ar-SA" w:bidi="ar-SA"/>
        </w:rPr>
        <w:t>listopada 2019</w:t>
      </w:r>
      <w:r w:rsidRPr="00012B5E">
        <w:rPr>
          <w:rFonts w:ascii="Arial" w:eastAsia="Times New Roman" w:hAnsi="Arial" w:cs="Arial"/>
          <w:sz w:val="20"/>
          <w:szCs w:val="20"/>
          <w:lang w:eastAsia="ar-SA" w:bidi="ar-SA"/>
        </w:rPr>
        <w:t xml:space="preserve"> r. w sprawie Planu gospodarowania wodami na obszarze dorzecza Ordy (</w:t>
      </w:r>
      <w:r w:rsidR="00185900" w:rsidRPr="00012B5E">
        <w:rPr>
          <w:rFonts w:ascii="Arial" w:eastAsia="Times New Roman" w:hAnsi="Arial" w:cs="Arial"/>
          <w:sz w:val="20"/>
          <w:szCs w:val="20"/>
          <w:lang w:eastAsia="ar-SA" w:bidi="ar-SA"/>
        </w:rPr>
        <w:t>Dz.U. 2023 poz. 335</w:t>
      </w:r>
      <w:r w:rsidRPr="00012B5E">
        <w:rPr>
          <w:rFonts w:ascii="Arial" w:eastAsia="Times New Roman" w:hAnsi="Arial" w:cs="Arial"/>
          <w:sz w:val="20"/>
          <w:szCs w:val="20"/>
          <w:lang w:eastAsia="ar-SA" w:bidi="ar-SA"/>
        </w:rPr>
        <w:t xml:space="preserve">). W obszarze jednolitych części wód powierzchniowych w obrębie, których znajduje się teren gminy </w:t>
      </w:r>
      <w:r w:rsidR="00406A21">
        <w:rPr>
          <w:rFonts w:ascii="Arial" w:eastAsia="Times New Roman" w:hAnsi="Arial" w:cs="Arial"/>
          <w:sz w:val="20"/>
          <w:szCs w:val="20"/>
          <w:lang w:eastAsia="ar-SA" w:bidi="ar-SA"/>
        </w:rPr>
        <w:t>Ceków-Kolonia</w:t>
      </w:r>
      <w:r w:rsidRPr="00012B5E">
        <w:rPr>
          <w:rFonts w:ascii="Arial" w:eastAsia="Times New Roman" w:hAnsi="Arial" w:cs="Arial"/>
          <w:sz w:val="20"/>
          <w:szCs w:val="20"/>
          <w:lang w:eastAsia="ar-SA" w:bidi="ar-SA"/>
        </w:rPr>
        <w:t xml:space="preserve"> celem środowiskowym jest:</w:t>
      </w:r>
    </w:p>
    <w:p w14:paraId="40D1EDCC" w14:textId="77777777" w:rsidR="008A0BA7" w:rsidRPr="00012B5E" w:rsidRDefault="008A0BA7" w:rsidP="00A704D5">
      <w:pPr>
        <w:numPr>
          <w:ilvl w:val="0"/>
          <w:numId w:val="21"/>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dla naturalnych części wód: odpowiednio utrzymanie lub osiągniecie co najmniej dobrego stanu ekologicznego i dobrego stanu chemicznego,</w:t>
      </w:r>
    </w:p>
    <w:p w14:paraId="509C7AAF" w14:textId="77777777" w:rsidR="008A0BA7" w:rsidRPr="00012B5E" w:rsidRDefault="008A0BA7" w:rsidP="00A704D5">
      <w:pPr>
        <w:numPr>
          <w:ilvl w:val="0"/>
          <w:numId w:val="21"/>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dla silnie zmienionych części wód: osiągniecie co najmniej dobrego potencjału ekologicznego i dobrego stanu chemicznego.</w:t>
      </w:r>
    </w:p>
    <w:p w14:paraId="1E1B61AB" w14:textId="1E82AF12"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 xml:space="preserve">W obszarze jednolitych części wód podziemnych (JCWPd nr </w:t>
      </w:r>
      <w:r w:rsidR="00406A21">
        <w:rPr>
          <w:rFonts w:ascii="Arial" w:eastAsia="Times New Roman" w:hAnsi="Arial" w:cs="Arial"/>
          <w:sz w:val="20"/>
          <w:szCs w:val="20"/>
          <w:lang w:eastAsia="ar-SA" w:bidi="ar-SA"/>
        </w:rPr>
        <w:t xml:space="preserve">71 i </w:t>
      </w:r>
      <w:r w:rsidRPr="00012B5E">
        <w:rPr>
          <w:rFonts w:ascii="Arial" w:eastAsia="Times New Roman" w:hAnsi="Arial" w:cs="Arial"/>
          <w:sz w:val="20"/>
          <w:szCs w:val="20"/>
          <w:lang w:eastAsia="ar-SA" w:bidi="ar-SA"/>
        </w:rPr>
        <w:t xml:space="preserve">81) na terenie, których zlokalizowany jest teren gminy </w:t>
      </w:r>
      <w:r w:rsidR="00406A21">
        <w:rPr>
          <w:rFonts w:ascii="Arial" w:eastAsia="Times New Roman" w:hAnsi="Arial" w:cs="Arial"/>
          <w:sz w:val="20"/>
          <w:szCs w:val="20"/>
          <w:lang w:eastAsia="ar-SA" w:bidi="ar-SA"/>
        </w:rPr>
        <w:t>Ceków-Kolonia</w:t>
      </w:r>
      <w:r w:rsidR="00865E40" w:rsidRPr="00012B5E">
        <w:rPr>
          <w:rFonts w:ascii="Arial" w:eastAsia="Times New Roman" w:hAnsi="Arial" w:cs="Arial"/>
          <w:sz w:val="20"/>
          <w:szCs w:val="20"/>
          <w:lang w:eastAsia="ar-SA" w:bidi="ar-SA"/>
        </w:rPr>
        <w:t xml:space="preserve"> </w:t>
      </w:r>
      <w:r w:rsidRPr="00012B5E">
        <w:rPr>
          <w:rFonts w:ascii="Arial" w:eastAsia="Times New Roman" w:hAnsi="Arial" w:cs="Arial"/>
          <w:sz w:val="20"/>
          <w:szCs w:val="20"/>
          <w:lang w:eastAsia="ar-SA" w:bidi="ar-SA"/>
        </w:rPr>
        <w:t xml:space="preserve">celem środowiskowym jest: </w:t>
      </w:r>
    </w:p>
    <w:p w14:paraId="1B7EABA6" w14:textId="77777777" w:rsidR="008A0BA7" w:rsidRPr="00012B5E" w:rsidRDefault="008A0BA7" w:rsidP="00A704D5">
      <w:pPr>
        <w:numPr>
          <w:ilvl w:val="0"/>
          <w:numId w:val="19"/>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utrzymanie dobrego stanu ilościowego jednolitych części wód podziemnych,</w:t>
      </w:r>
    </w:p>
    <w:p w14:paraId="658BC091" w14:textId="77777777" w:rsidR="008A0BA7" w:rsidRPr="00012B5E" w:rsidRDefault="008A0BA7" w:rsidP="00A704D5">
      <w:pPr>
        <w:numPr>
          <w:ilvl w:val="0"/>
          <w:numId w:val="19"/>
        </w:numPr>
        <w:spacing w:line="360" w:lineRule="auto"/>
        <w:jc w:val="both"/>
        <w:rPr>
          <w:rFonts w:ascii="Arial" w:eastAsia="Times New Roman" w:hAnsi="Arial" w:cs="Arial"/>
          <w:sz w:val="20"/>
          <w:szCs w:val="20"/>
          <w:lang w:eastAsia="ar-SA" w:bidi="ar-SA"/>
        </w:rPr>
      </w:pPr>
      <w:r w:rsidRPr="00012B5E">
        <w:rPr>
          <w:rFonts w:ascii="Arial" w:eastAsia="Times New Roman" w:hAnsi="Arial" w:cs="Arial"/>
          <w:sz w:val="20"/>
          <w:szCs w:val="20"/>
          <w:lang w:eastAsia="ar-SA" w:bidi="ar-SA"/>
        </w:rPr>
        <w:t>utrzymanie dobrego stanu chemicznego jednolitych części wód podziemnych.</w:t>
      </w:r>
    </w:p>
    <w:p w14:paraId="3D675C88" w14:textId="3621271B" w:rsidR="008A0BA7" w:rsidRPr="00012B5E" w:rsidRDefault="008A0BA7" w:rsidP="008A0BA7">
      <w:pPr>
        <w:spacing w:line="360" w:lineRule="auto"/>
        <w:jc w:val="both"/>
        <w:rPr>
          <w:rStyle w:val="Znakinumeracji"/>
          <w:rFonts w:eastAsia="Lucida Sans Unicode" w:cs="Arial"/>
          <w:bCs/>
          <w:lang w:eastAsia="pl-PL" w:bidi="pl-PL"/>
        </w:rPr>
      </w:pPr>
      <w:r w:rsidRPr="00012B5E">
        <w:rPr>
          <w:rFonts w:ascii="Arial" w:eastAsia="Times New Roman" w:hAnsi="Arial" w:cs="Arial"/>
          <w:sz w:val="20"/>
          <w:szCs w:val="20"/>
          <w:lang w:eastAsia="ar-SA" w:bidi="ar-SA"/>
        </w:rPr>
        <w:t xml:space="preserve">Nie stwierdzono wpływu relacji zaplanowanych zadań na nieosiągnięcie celów środowiskowych zawartych w </w:t>
      </w:r>
      <w:r w:rsidRPr="00012B5E">
        <w:rPr>
          <w:rFonts w:ascii="Arial" w:eastAsia="Times New Roman" w:hAnsi="Arial" w:cs="Arial"/>
          <w:i/>
          <w:sz w:val="20"/>
          <w:szCs w:val="20"/>
          <w:lang w:eastAsia="ar-SA" w:bidi="ar-SA"/>
        </w:rPr>
        <w:t xml:space="preserve">Planie gospodarowania wodami na obszarze dorzecza Odry </w:t>
      </w:r>
      <w:r w:rsidRPr="00012B5E">
        <w:rPr>
          <w:rFonts w:ascii="Arial" w:eastAsia="Times New Roman" w:hAnsi="Arial" w:cs="Arial"/>
          <w:sz w:val="20"/>
          <w:szCs w:val="20"/>
          <w:lang w:eastAsia="ar-SA" w:bidi="ar-SA"/>
        </w:rPr>
        <w:t>(zatwierdzonym w drodze Rozporz</w:t>
      </w:r>
      <w:r w:rsidR="00BD2ADF" w:rsidRPr="00012B5E">
        <w:rPr>
          <w:rFonts w:ascii="Arial" w:eastAsia="Times New Roman" w:hAnsi="Arial" w:cs="Arial"/>
          <w:sz w:val="20"/>
          <w:szCs w:val="20"/>
          <w:lang w:eastAsia="ar-SA" w:bidi="ar-SA"/>
        </w:rPr>
        <w:t>ądzenia Rady Ministrów z dnia 16</w:t>
      </w:r>
      <w:r w:rsidRPr="00012B5E">
        <w:rPr>
          <w:rFonts w:ascii="Arial" w:eastAsia="Times New Roman" w:hAnsi="Arial" w:cs="Arial"/>
          <w:sz w:val="20"/>
          <w:szCs w:val="20"/>
          <w:lang w:eastAsia="ar-SA" w:bidi="ar-SA"/>
        </w:rPr>
        <w:t xml:space="preserve"> </w:t>
      </w:r>
      <w:r w:rsidR="00BD2ADF" w:rsidRPr="00012B5E">
        <w:rPr>
          <w:rFonts w:ascii="Arial" w:eastAsia="Times New Roman" w:hAnsi="Arial" w:cs="Arial"/>
          <w:sz w:val="20"/>
          <w:szCs w:val="20"/>
          <w:lang w:eastAsia="ar-SA" w:bidi="ar-SA"/>
        </w:rPr>
        <w:t>listopada</w:t>
      </w:r>
      <w:r w:rsidRPr="00012B5E">
        <w:rPr>
          <w:rFonts w:ascii="Arial" w:eastAsia="Times New Roman" w:hAnsi="Arial" w:cs="Arial"/>
          <w:sz w:val="20"/>
          <w:szCs w:val="20"/>
          <w:lang w:eastAsia="ar-SA" w:bidi="ar-SA"/>
        </w:rPr>
        <w:t xml:space="preserve"> 201</w:t>
      </w:r>
      <w:r w:rsidR="00BD2ADF" w:rsidRPr="00012B5E">
        <w:rPr>
          <w:rFonts w:ascii="Arial" w:eastAsia="Times New Roman" w:hAnsi="Arial" w:cs="Arial"/>
          <w:sz w:val="20"/>
          <w:szCs w:val="20"/>
          <w:lang w:eastAsia="ar-SA" w:bidi="ar-SA"/>
        </w:rPr>
        <w:t>9</w:t>
      </w:r>
      <w:r w:rsidRPr="00012B5E">
        <w:rPr>
          <w:rFonts w:ascii="Arial" w:eastAsia="Times New Roman" w:hAnsi="Arial" w:cs="Arial"/>
          <w:sz w:val="20"/>
          <w:szCs w:val="20"/>
          <w:lang w:eastAsia="ar-SA" w:bidi="ar-SA"/>
        </w:rPr>
        <w:t xml:space="preserve"> r. w sprawie Planu gospodarowania wodami na obszarze dorzecza </w:t>
      </w:r>
      <w:r w:rsidR="00BD2ADF" w:rsidRPr="00012B5E">
        <w:rPr>
          <w:rFonts w:ascii="Arial" w:eastAsia="Times New Roman" w:hAnsi="Arial" w:cs="Arial"/>
          <w:sz w:val="20"/>
          <w:szCs w:val="20"/>
          <w:lang w:eastAsia="ar-SA" w:bidi="ar-SA"/>
        </w:rPr>
        <w:t>Odry (Dz.U. 2023 poz. 335</w:t>
      </w:r>
      <w:r w:rsidRPr="00012B5E">
        <w:rPr>
          <w:rFonts w:ascii="Arial" w:eastAsia="Times New Roman" w:hAnsi="Arial" w:cs="Arial"/>
          <w:sz w:val="20"/>
          <w:szCs w:val="20"/>
          <w:lang w:eastAsia="ar-SA" w:bidi="ar-SA"/>
        </w:rPr>
        <w:t>).</w:t>
      </w:r>
      <w:r w:rsidRPr="00012B5E">
        <w:rPr>
          <w:rFonts w:ascii="Arial" w:eastAsia="TimesNewRomanPSMT" w:hAnsi="Arial" w:cs="Arial"/>
          <w:sz w:val="20"/>
          <w:szCs w:val="20"/>
        </w:rPr>
        <w:t xml:space="preserve"> Realizacja zaplanowanych zadań nie będzie bezpośrednio wpływać na stan/potencjał wód powierzchniowych oraz stan jakościowy i ilościowy wód podziemnych. </w:t>
      </w:r>
      <w:r w:rsidRPr="00012B5E">
        <w:rPr>
          <w:rFonts w:ascii="Arial" w:eastAsia="Times New Roman" w:hAnsi="Arial" w:cs="Arial"/>
          <w:kern w:val="0"/>
          <w:sz w:val="20"/>
          <w:szCs w:val="20"/>
          <w:lang w:eastAsia="pl-PL" w:bidi="ar-SA"/>
        </w:rPr>
        <w:t>Pod warunkiem wykonania planowanych inwestycji zgodnie z wymogami ochrony środowiska, przy zastosowaniu środków</w:t>
      </w:r>
      <w:r w:rsidRPr="00012B5E">
        <w:rPr>
          <w:rFonts w:ascii="Arial" w:eastAsia="Times New Roman" w:hAnsi="Arial" w:cs="Arial"/>
          <w:kern w:val="0"/>
          <w:lang w:eastAsia="pl-PL" w:bidi="ar-SA"/>
        </w:rPr>
        <w:t xml:space="preserve"> </w:t>
      </w:r>
      <w:r w:rsidRPr="00012B5E">
        <w:rPr>
          <w:rFonts w:ascii="Arial" w:eastAsia="Times New Roman" w:hAnsi="Arial" w:cs="Arial"/>
          <w:bCs/>
          <w:sz w:val="20"/>
          <w:szCs w:val="20"/>
        </w:rPr>
        <w:t xml:space="preserve">minimalizujących negatywne oddziaływanie na wody podziemne i powierzchniowe </w:t>
      </w:r>
      <w:r w:rsidRPr="00012B5E">
        <w:rPr>
          <w:rFonts w:ascii="Arial" w:eastAsia="Times New Roman" w:hAnsi="Arial" w:cs="Arial"/>
          <w:kern w:val="0"/>
          <w:sz w:val="20"/>
          <w:szCs w:val="20"/>
          <w:shd w:val="clear" w:color="auto" w:fill="FFFFFF"/>
          <w:lang w:eastAsia="pl-PL" w:bidi="ar-SA"/>
        </w:rPr>
        <w:t>nie przewiduje się emisji zanieczyszczeń do wód podziemnych jak i powierzchniowych w wyniku realizacji zaplanowanych zadań.</w:t>
      </w:r>
      <w:r w:rsidRPr="00012B5E">
        <w:rPr>
          <w:rFonts w:ascii="Arial" w:eastAsia="Times New Roman" w:hAnsi="Arial" w:cs="Arial"/>
          <w:kern w:val="0"/>
          <w:sz w:val="20"/>
          <w:szCs w:val="20"/>
          <w:lang w:eastAsia="pl-PL" w:bidi="ar-SA"/>
        </w:rPr>
        <w:t xml:space="preserve"> Projektowane obiekty będą zbudowane z materiałów wysokiej jakości przeznaczonych do zastosowania w budownictwie.</w:t>
      </w:r>
      <w:r w:rsidRPr="00012B5E">
        <w:rPr>
          <w:rStyle w:val="Znakinumeracji"/>
          <w:rFonts w:eastAsia="Lucida Sans Unicode" w:cs="Arial"/>
          <w:b/>
          <w:lang w:eastAsia="pl-PL" w:bidi="pl-PL"/>
        </w:rPr>
        <w:t xml:space="preserve"> </w:t>
      </w:r>
      <w:r w:rsidRPr="00012B5E">
        <w:rPr>
          <w:rStyle w:val="Znakinumeracji"/>
          <w:rFonts w:eastAsia="Lucida Sans Unicode" w:cs="Arial"/>
          <w:bCs/>
          <w:lang w:eastAsia="pl-PL" w:bidi="pl-PL"/>
        </w:rPr>
        <w:t>Inwestycje związane z wprowadzaniem ścieków do wód lub do ziemi będą wymagały uzyskania pozwolenia wodnoprawnego lub w przypadku inwestycji bardziej uciążliwych pozwolenia zintegrowanego. Wskaźniki zanieczyszczeń w odprowadzanych ściekach będą musiały spełniać wymogi aktualnych przepisów w tym zakresie. Inwestor będzie zobligowany wykonywać okresowe badania ścieków. Prowadzący instalacje, których zapotrzebowanie na wodę będzie większe niż 100 m</w:t>
      </w:r>
      <w:r w:rsidRPr="00012B5E">
        <w:rPr>
          <w:rStyle w:val="Znakinumeracji"/>
          <w:rFonts w:eastAsia="Lucida Sans Unicode" w:cs="Arial"/>
          <w:bCs/>
          <w:vertAlign w:val="superscript"/>
          <w:lang w:eastAsia="pl-PL" w:bidi="pl-PL"/>
        </w:rPr>
        <w:t>3</w:t>
      </w:r>
      <w:r w:rsidRPr="00012B5E">
        <w:rPr>
          <w:rStyle w:val="Znakinumeracji"/>
          <w:rFonts w:eastAsia="Lucida Sans Unicode" w:cs="Arial"/>
          <w:bCs/>
          <w:lang w:eastAsia="pl-PL" w:bidi="pl-PL"/>
        </w:rPr>
        <w:t xml:space="preserve"> na dobę zobligowani będą do pomiarów pobranej wody oraz przekładania okresowych sprawozdań na ten temat organom ochrony środowiska. Dotyczyć to będzie także wszystkich innych instalacji lub urządzeń, na które w decyzji administracyjnej zostanie nałożony obowiązek prowadzenia tych pomiarów. </w:t>
      </w:r>
    </w:p>
    <w:p w14:paraId="4155AFCA" w14:textId="6BA79A71" w:rsidR="008A0BA7" w:rsidRPr="00012B5E" w:rsidRDefault="008A0BA7" w:rsidP="008A0BA7">
      <w:pPr>
        <w:spacing w:line="360" w:lineRule="auto"/>
        <w:jc w:val="both"/>
        <w:rPr>
          <w:rStyle w:val="Znakinumeracji"/>
          <w:rFonts w:eastAsia="Lucida Sans Unicode" w:cs="Arial"/>
          <w:bCs/>
          <w:lang w:eastAsia="pl-PL" w:bidi="pl-PL"/>
        </w:rPr>
      </w:pPr>
      <w:r w:rsidRPr="00012B5E">
        <w:rPr>
          <w:rStyle w:val="Znakinumeracji"/>
          <w:rFonts w:eastAsia="Lucida Sans Unicode" w:cs="Arial"/>
          <w:bCs/>
          <w:lang w:eastAsia="pl-PL" w:bidi="pl-PL"/>
        </w:rPr>
        <w:t xml:space="preserve">Ponadto lokalizacja planowanych inwestycji będzie musiała spełniać wymogi </w:t>
      </w:r>
      <w:r w:rsidR="00BD2ADF" w:rsidRPr="00012B5E">
        <w:rPr>
          <w:rStyle w:val="Znakinumeracji"/>
          <w:rFonts w:eastAsia="Lucida Sans Unicode" w:cs="Arial"/>
          <w:bCs/>
          <w:lang w:eastAsia="pl-PL" w:bidi="pl-PL"/>
        </w:rPr>
        <w:t>ustawy Prawo wodne (Dz.U. z 2023</w:t>
      </w:r>
      <w:r w:rsidRPr="00012B5E">
        <w:rPr>
          <w:rStyle w:val="Znakinumeracji"/>
          <w:rFonts w:eastAsia="Lucida Sans Unicode" w:cs="Arial"/>
          <w:bCs/>
          <w:lang w:eastAsia="pl-PL" w:bidi="pl-PL"/>
        </w:rPr>
        <w:t xml:space="preserve">r., poz. </w:t>
      </w:r>
      <w:r w:rsidR="00BD2ADF" w:rsidRPr="00012B5E">
        <w:rPr>
          <w:rStyle w:val="Znakinumeracji"/>
          <w:rFonts w:eastAsia="Lucida Sans Unicode" w:cs="Arial"/>
          <w:bCs/>
          <w:lang w:eastAsia="pl-PL" w:bidi="pl-PL"/>
        </w:rPr>
        <w:t>1478</w:t>
      </w:r>
      <w:r w:rsidRPr="00012B5E">
        <w:rPr>
          <w:rStyle w:val="Znakinumeracji"/>
          <w:rFonts w:eastAsia="Lucida Sans Unicode" w:cs="Arial"/>
          <w:bCs/>
          <w:lang w:eastAsia="pl-PL" w:bidi="pl-PL"/>
        </w:rPr>
        <w:t xml:space="preserve">) zgodnie z którą na obszarach szczególnego zagrożenia powodzią zabronione jest lokalizowanie nowych przedsięwzięć mogących znacząco oddziaływać na środowisko, gromadzenia ścieków, odchodów zwierzęcych, środków chemicznych, a także innych materiałów, które mogą zanieczyścić wody.  </w:t>
      </w:r>
    </w:p>
    <w:p w14:paraId="0F459ED2" w14:textId="77777777" w:rsidR="008A0BA7" w:rsidRPr="00012B5E" w:rsidRDefault="008A0BA7" w:rsidP="008A0BA7">
      <w:pPr>
        <w:spacing w:line="360" w:lineRule="auto"/>
        <w:jc w:val="both"/>
        <w:rPr>
          <w:rFonts w:ascii="Arial" w:eastAsia="Times New Roman" w:hAnsi="Arial" w:cs="Arial"/>
          <w:sz w:val="20"/>
          <w:szCs w:val="20"/>
          <w:lang w:eastAsia="ar-SA" w:bidi="ar-SA"/>
        </w:rPr>
      </w:pPr>
      <w:r w:rsidRPr="00012B5E">
        <w:rPr>
          <w:rFonts w:ascii="Arial" w:eastAsia="Times New Roman" w:hAnsi="Arial" w:cs="Arial"/>
          <w:kern w:val="0"/>
          <w:sz w:val="20"/>
          <w:szCs w:val="20"/>
          <w:shd w:val="clear" w:color="auto" w:fill="FFFFFF"/>
          <w:lang w:eastAsia="pl-PL" w:bidi="ar-SA"/>
        </w:rPr>
        <w:t xml:space="preserve">Mając na uwadze powyższe stwierdza się, iż realizacja zaplanowanych zadań nie przyczyni się do pogorszenia obecnie występującego stanu/potencjału ekologicznego jednolitych części wód powierzchniowych jak i stanu chemicznego i ilościowego wód podziemnych. Część z zaplanowanych </w:t>
      </w:r>
      <w:r w:rsidRPr="00012B5E">
        <w:rPr>
          <w:rFonts w:ascii="Arial" w:eastAsia="Times New Roman" w:hAnsi="Arial" w:cs="Arial"/>
          <w:kern w:val="0"/>
          <w:sz w:val="20"/>
          <w:szCs w:val="20"/>
          <w:shd w:val="clear" w:color="auto" w:fill="FFFFFF"/>
          <w:lang w:eastAsia="pl-PL" w:bidi="ar-SA"/>
        </w:rPr>
        <w:lastRenderedPageBreak/>
        <w:t>działań będzie mieć natomiast bezpośredni pozytywny wpływ na ochronę wód powierzchniowych i podziemnych poprzez:</w:t>
      </w:r>
    </w:p>
    <w:p w14:paraId="7CEA87DF" w14:textId="77777777" w:rsidR="008A0BA7" w:rsidRPr="00012B5E" w:rsidRDefault="008A0BA7">
      <w:pPr>
        <w:numPr>
          <w:ilvl w:val="0"/>
          <w:numId w:val="12"/>
        </w:numPr>
        <w:suppressAutoHyphens w:val="0"/>
        <w:spacing w:line="360" w:lineRule="auto"/>
        <w:jc w:val="both"/>
        <w:rPr>
          <w:rFonts w:ascii="Arial" w:eastAsia="Times New Roman" w:hAnsi="Arial" w:cs="Arial"/>
          <w:kern w:val="0"/>
          <w:sz w:val="20"/>
          <w:szCs w:val="20"/>
          <w:shd w:val="clear" w:color="auto" w:fill="FFFFFF"/>
          <w:lang w:eastAsia="pl-PL" w:bidi="ar-SA"/>
        </w:rPr>
      </w:pPr>
      <w:r w:rsidRPr="00012B5E">
        <w:rPr>
          <w:rFonts w:ascii="Arial" w:eastAsia="Times New Roman" w:hAnsi="Arial" w:cs="Arial"/>
          <w:kern w:val="0"/>
          <w:sz w:val="20"/>
          <w:szCs w:val="20"/>
          <w:shd w:val="clear" w:color="auto" w:fill="FFFFFF"/>
          <w:lang w:eastAsia="pl-PL" w:bidi="ar-SA"/>
        </w:rPr>
        <w:t>ograniczenie nielegalnego poboru wód i zrzutu ścieków,</w:t>
      </w:r>
    </w:p>
    <w:p w14:paraId="4C6B6EF2" w14:textId="77777777" w:rsidR="008A0BA7" w:rsidRPr="00012B5E" w:rsidRDefault="008A0BA7">
      <w:pPr>
        <w:numPr>
          <w:ilvl w:val="0"/>
          <w:numId w:val="12"/>
        </w:numPr>
        <w:suppressAutoHyphens w:val="0"/>
        <w:spacing w:line="360" w:lineRule="auto"/>
        <w:jc w:val="both"/>
        <w:rPr>
          <w:rFonts w:ascii="Arial" w:eastAsia="Arial" w:hAnsi="Arial" w:cs="Arial"/>
          <w:sz w:val="20"/>
          <w:szCs w:val="20"/>
        </w:rPr>
      </w:pPr>
      <w:r w:rsidRPr="00012B5E">
        <w:rPr>
          <w:rFonts w:ascii="Arial" w:eastAsia="Times New Roman" w:hAnsi="Arial" w:cs="Arial"/>
          <w:kern w:val="0"/>
          <w:sz w:val="20"/>
          <w:szCs w:val="20"/>
          <w:shd w:val="clear" w:color="auto" w:fill="FFFFFF"/>
          <w:lang w:eastAsia="pl-PL" w:bidi="ar-SA"/>
        </w:rPr>
        <w:t xml:space="preserve">likwidację </w:t>
      </w:r>
      <w:r w:rsidRPr="00012B5E">
        <w:rPr>
          <w:rFonts w:ascii="Arial" w:eastAsia="Arial" w:hAnsi="Arial" w:cs="Arial"/>
          <w:sz w:val="20"/>
          <w:szCs w:val="20"/>
        </w:rPr>
        <w:t>nieczynnych i niesprawnych studni głębinowych, stanowiących zagrożenie dla jakości wód podziemnych,</w:t>
      </w:r>
    </w:p>
    <w:p w14:paraId="508C1A59" w14:textId="6B447F21" w:rsidR="008A0BA7" w:rsidRPr="00012B5E" w:rsidRDefault="008A0BA7">
      <w:pPr>
        <w:numPr>
          <w:ilvl w:val="0"/>
          <w:numId w:val="12"/>
        </w:numPr>
        <w:suppressAutoHyphens w:val="0"/>
        <w:spacing w:line="360" w:lineRule="auto"/>
        <w:jc w:val="both"/>
        <w:rPr>
          <w:rFonts w:ascii="Arial" w:eastAsia="Times New Roman" w:hAnsi="Arial" w:cs="Arial"/>
          <w:kern w:val="0"/>
          <w:sz w:val="20"/>
          <w:szCs w:val="20"/>
          <w:shd w:val="clear" w:color="auto" w:fill="FFFFFF"/>
          <w:lang w:eastAsia="pl-PL" w:bidi="ar-SA"/>
        </w:rPr>
      </w:pPr>
      <w:r w:rsidRPr="00012B5E">
        <w:rPr>
          <w:rFonts w:ascii="Arial" w:eastAsia="Times New Roman" w:hAnsi="Arial" w:cs="Arial"/>
          <w:kern w:val="0"/>
          <w:sz w:val="20"/>
          <w:szCs w:val="20"/>
          <w:shd w:val="clear" w:color="auto" w:fill="FFFFFF"/>
          <w:lang w:eastAsia="pl-PL" w:bidi="ar-SA"/>
        </w:rPr>
        <w:t xml:space="preserve">ograniczenie ryzyka zanieczyszczenia środowiska gruntowo-wodnego związanego z nielegalnym składowaniem odpadów. </w:t>
      </w:r>
    </w:p>
    <w:p w14:paraId="29DB9968" w14:textId="77777777" w:rsidR="008A0BA7" w:rsidRPr="00012B5E" w:rsidRDefault="008A0BA7" w:rsidP="008A0BA7">
      <w:pPr>
        <w:tabs>
          <w:tab w:val="left" w:pos="709"/>
        </w:tabs>
        <w:autoSpaceDE w:val="0"/>
        <w:snapToGrid w:val="0"/>
        <w:spacing w:line="360" w:lineRule="auto"/>
        <w:jc w:val="both"/>
        <w:rPr>
          <w:rFonts w:ascii="Arial" w:eastAsia="Lucida Sans Unicode" w:hAnsi="Arial" w:cs="Arial"/>
          <w:sz w:val="20"/>
          <w:szCs w:val="20"/>
          <w:lang w:eastAsia="pl-PL" w:bidi="pl-PL"/>
        </w:rPr>
      </w:pPr>
      <w:r w:rsidRPr="00012B5E">
        <w:rPr>
          <w:rFonts w:ascii="Arial" w:eastAsia="Lucida Sans Unicode" w:hAnsi="Arial" w:cs="Arial"/>
          <w:sz w:val="20"/>
          <w:szCs w:val="20"/>
          <w:lang w:eastAsia="pl-PL" w:bidi="pl-PL"/>
        </w:rPr>
        <w:t>W związku z realizacją planowanych zadań nie przewiduje się znacząco negatywnych oddziaływań na środowisko gruntowo-wodne, obszary GZWP oraz wody powierzchniowe.</w:t>
      </w:r>
    </w:p>
    <w:p w14:paraId="6F884665" w14:textId="0A092072" w:rsidR="001E34EB" w:rsidRPr="00012B5E" w:rsidRDefault="008A0BA7" w:rsidP="008A0BA7">
      <w:pPr>
        <w:spacing w:line="360" w:lineRule="auto"/>
        <w:jc w:val="both"/>
        <w:rPr>
          <w:rFonts w:ascii="Arial" w:hAnsi="Arial" w:cs="Arial"/>
        </w:rPr>
      </w:pPr>
      <w:r w:rsidRPr="00012B5E">
        <w:rPr>
          <w:rFonts w:ascii="Arial" w:eastAsia="Lucida Sans Unicode" w:hAnsi="Arial" w:cs="Arial"/>
          <w:sz w:val="20"/>
          <w:szCs w:val="20"/>
          <w:lang w:eastAsia="pl-PL" w:bidi="pl-PL"/>
        </w:rPr>
        <w:t>W tabeli nr 2</w:t>
      </w:r>
      <w:r w:rsidR="00406A21">
        <w:rPr>
          <w:rFonts w:ascii="Arial" w:eastAsia="Lucida Sans Unicode" w:hAnsi="Arial" w:cs="Arial"/>
          <w:sz w:val="20"/>
          <w:szCs w:val="20"/>
          <w:lang w:eastAsia="pl-PL" w:bidi="pl-PL"/>
        </w:rPr>
        <w:t>1</w:t>
      </w:r>
      <w:r w:rsidRPr="00012B5E">
        <w:rPr>
          <w:rFonts w:ascii="Arial" w:eastAsia="Lucida Sans Unicode" w:hAnsi="Arial" w:cs="Arial"/>
          <w:sz w:val="20"/>
          <w:szCs w:val="20"/>
          <w:lang w:eastAsia="pl-PL" w:bidi="pl-PL"/>
        </w:rPr>
        <w:t xml:space="preserve"> przedstawiono warunki realizacji planowanych prac w odniesienie do zakazów obowiązujących w obrębie poszczególnych obszarów chronionych zlokalizowanych na terenie gminy </w:t>
      </w:r>
      <w:r w:rsidR="00406A21">
        <w:rPr>
          <w:rFonts w:ascii="Arial" w:eastAsia="Times New Roman" w:hAnsi="Arial" w:cs="Arial"/>
          <w:sz w:val="20"/>
          <w:szCs w:val="20"/>
          <w:lang w:eastAsia="ar-SA" w:bidi="ar-SA"/>
        </w:rPr>
        <w:t>Ceków-Kolonia</w:t>
      </w:r>
      <w:r w:rsidR="00012B5E" w:rsidRPr="00012B5E">
        <w:rPr>
          <w:rFonts w:ascii="Arial" w:eastAsia="Lucida Sans Unicode" w:hAnsi="Arial" w:cs="Arial"/>
          <w:sz w:val="20"/>
          <w:szCs w:val="20"/>
          <w:lang w:eastAsia="pl-PL" w:bidi="pl-PL"/>
        </w:rPr>
        <w:t>.</w:t>
      </w:r>
    </w:p>
    <w:p w14:paraId="5E3E640D"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sectPr w:rsidR="00BE6E6B" w:rsidRPr="00012B5E" w:rsidSect="00F142C4">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568" w:footer="426" w:gutter="0"/>
          <w:cols w:space="708"/>
          <w:docGrid w:linePitch="360"/>
        </w:sectPr>
      </w:pPr>
    </w:p>
    <w:p w14:paraId="7CBC486D"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pPr>
    </w:p>
    <w:p w14:paraId="3283D1E9" w14:textId="007540F2" w:rsidR="00BE6E6B" w:rsidRPr="00012B5E" w:rsidRDefault="00BE6E6B" w:rsidP="00BE6E6B">
      <w:pPr>
        <w:pStyle w:val="Legenda"/>
        <w:rPr>
          <w:rFonts w:ascii="Arial" w:hAnsi="Arial" w:cs="Arial"/>
        </w:rPr>
      </w:pPr>
      <w:bookmarkStart w:id="150" w:name="_Toc215349078"/>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21</w:t>
      </w:r>
      <w:r w:rsidRPr="00012B5E">
        <w:rPr>
          <w:rFonts w:ascii="Arial" w:hAnsi="Arial" w:cs="Arial"/>
          <w:noProof/>
        </w:rPr>
        <w:fldChar w:fldCharType="end"/>
      </w:r>
      <w:r w:rsidRPr="00012B5E">
        <w:rPr>
          <w:rFonts w:ascii="Arial" w:hAnsi="Arial" w:cs="Arial"/>
        </w:rPr>
        <w:t xml:space="preserve"> Warunki realizacji inwestycji w kontekście zakazów obowiązujących w obrębie danej formy ochrony przyrody na trenie gminy</w:t>
      </w:r>
      <w:r w:rsidR="00821ED5" w:rsidRPr="00821ED5">
        <w:t xml:space="preserve"> </w:t>
      </w:r>
      <w:r w:rsidR="00DB614F">
        <w:rPr>
          <w:rFonts w:ascii="Arial" w:hAnsi="Arial" w:cs="Arial"/>
        </w:rPr>
        <w:t>Ceków-Kolonia</w:t>
      </w:r>
      <w:bookmarkEnd w:id="1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5824"/>
        <w:gridCol w:w="5463"/>
      </w:tblGrid>
      <w:tr w:rsidR="00BE6E6B" w:rsidRPr="00012B5E" w14:paraId="35099170" w14:textId="77777777" w:rsidTr="00641C37">
        <w:trPr>
          <w:trHeight w:val="20"/>
        </w:trPr>
        <w:tc>
          <w:tcPr>
            <w:tcW w:w="967" w:type="pct"/>
            <w:shd w:val="clear" w:color="auto" w:fill="F2F2F2"/>
            <w:vAlign w:val="center"/>
          </w:tcPr>
          <w:p w14:paraId="0618A50D" w14:textId="77777777" w:rsidR="00BE6E6B" w:rsidRPr="00012B5E" w:rsidRDefault="00BE6E6B" w:rsidP="00641C37">
            <w:pPr>
              <w:ind w:firstLine="171"/>
              <w:jc w:val="center"/>
              <w:rPr>
                <w:rFonts w:ascii="Arial" w:hAnsi="Arial" w:cs="Arial"/>
                <w:b/>
                <w:noProof/>
                <w:sz w:val="18"/>
                <w:szCs w:val="18"/>
              </w:rPr>
            </w:pPr>
            <w:r w:rsidRPr="00012B5E">
              <w:rPr>
                <w:rFonts w:ascii="Arial" w:hAnsi="Arial" w:cs="Arial"/>
                <w:b/>
                <w:noProof/>
                <w:sz w:val="18"/>
                <w:szCs w:val="18"/>
              </w:rPr>
              <w:t>Rodzaj i nazwa obszaru chronionego</w:t>
            </w:r>
          </w:p>
        </w:tc>
        <w:tc>
          <w:tcPr>
            <w:tcW w:w="2081" w:type="pct"/>
            <w:shd w:val="clear" w:color="auto" w:fill="F2F2F2"/>
            <w:vAlign w:val="center"/>
          </w:tcPr>
          <w:p w14:paraId="7A80892F" w14:textId="77777777" w:rsidR="00BE6E6B" w:rsidRPr="00012B5E" w:rsidRDefault="00BE6E6B" w:rsidP="00641C37">
            <w:pPr>
              <w:ind w:firstLine="709"/>
              <w:jc w:val="center"/>
              <w:rPr>
                <w:rFonts w:ascii="Arial" w:hAnsi="Arial" w:cs="Arial"/>
                <w:b/>
                <w:noProof/>
                <w:sz w:val="18"/>
                <w:szCs w:val="18"/>
              </w:rPr>
            </w:pPr>
            <w:r w:rsidRPr="00012B5E">
              <w:rPr>
                <w:rFonts w:ascii="Arial" w:hAnsi="Arial" w:cs="Arial"/>
                <w:b/>
                <w:noProof/>
                <w:sz w:val="18"/>
                <w:szCs w:val="18"/>
              </w:rPr>
              <w:t>Zakazy obowiązujące na terenie danego obszaru chronionego oraz cele ochrony i zidentyfikowane zagrożenia</w:t>
            </w:r>
          </w:p>
        </w:tc>
        <w:tc>
          <w:tcPr>
            <w:tcW w:w="1952" w:type="pct"/>
            <w:shd w:val="clear" w:color="auto" w:fill="F2F2F2"/>
            <w:vAlign w:val="center"/>
          </w:tcPr>
          <w:p w14:paraId="301BC962" w14:textId="77777777" w:rsidR="00BE6E6B" w:rsidRPr="00012B5E" w:rsidRDefault="00BE6E6B" w:rsidP="00641C37">
            <w:pPr>
              <w:ind w:firstLine="709"/>
              <w:jc w:val="center"/>
              <w:rPr>
                <w:rFonts w:ascii="Arial" w:hAnsi="Arial" w:cs="Arial"/>
                <w:b/>
                <w:noProof/>
                <w:sz w:val="18"/>
                <w:szCs w:val="18"/>
              </w:rPr>
            </w:pPr>
            <w:r w:rsidRPr="00012B5E">
              <w:rPr>
                <w:rFonts w:ascii="Arial" w:hAnsi="Arial" w:cs="Arial"/>
                <w:b/>
                <w:noProof/>
                <w:sz w:val="18"/>
                <w:szCs w:val="18"/>
              </w:rPr>
              <w:t>Warunki realizacji inwestycji</w:t>
            </w:r>
          </w:p>
        </w:tc>
      </w:tr>
      <w:tr w:rsidR="00BE6E6B" w:rsidRPr="00012B5E" w14:paraId="110D8848" w14:textId="77777777" w:rsidTr="00641C37">
        <w:trPr>
          <w:trHeight w:val="20"/>
        </w:trPr>
        <w:tc>
          <w:tcPr>
            <w:tcW w:w="967" w:type="pct"/>
            <w:tcBorders>
              <w:top w:val="single" w:sz="8" w:space="0" w:color="auto"/>
            </w:tcBorders>
            <w:vAlign w:val="center"/>
          </w:tcPr>
          <w:p w14:paraId="329222E9" w14:textId="77777777" w:rsidR="00BE6E6B" w:rsidRPr="00012B5E" w:rsidRDefault="00BE6E6B" w:rsidP="00641C37">
            <w:pPr>
              <w:rPr>
                <w:rFonts w:ascii="Arial" w:hAnsi="Arial" w:cs="Arial"/>
                <w:sz w:val="18"/>
                <w:szCs w:val="18"/>
              </w:rPr>
            </w:pPr>
            <w:r w:rsidRPr="00012B5E">
              <w:rPr>
                <w:rFonts w:ascii="Arial" w:hAnsi="Arial" w:cs="Arial"/>
                <w:sz w:val="18"/>
                <w:szCs w:val="18"/>
              </w:rPr>
              <w:t>Strefy ochronne ujęcia wody</w:t>
            </w:r>
          </w:p>
        </w:tc>
        <w:tc>
          <w:tcPr>
            <w:tcW w:w="2081" w:type="pct"/>
            <w:tcBorders>
              <w:top w:val="single" w:sz="8" w:space="0" w:color="auto"/>
            </w:tcBorders>
          </w:tcPr>
          <w:p w14:paraId="2B520DB4" w14:textId="77777777" w:rsidR="00BE6E6B" w:rsidRPr="00012B5E" w:rsidRDefault="00BE6E6B" w:rsidP="00641C37">
            <w:pPr>
              <w:rPr>
                <w:rFonts w:ascii="Arial" w:hAnsi="Arial" w:cs="Arial"/>
                <w:sz w:val="18"/>
                <w:szCs w:val="18"/>
              </w:rPr>
            </w:pPr>
            <w:r w:rsidRPr="00012B5E">
              <w:rPr>
                <w:rFonts w:ascii="Arial" w:hAnsi="Arial" w:cs="Arial"/>
                <w:sz w:val="18"/>
                <w:szCs w:val="18"/>
              </w:rPr>
              <w:t>Zakazy w zakresie terenu ochrony bezpośredniej</w:t>
            </w:r>
          </w:p>
          <w:p w14:paraId="05E469B1" w14:textId="77777777" w:rsidR="00BE6E6B" w:rsidRPr="00012B5E" w:rsidRDefault="00BE6E6B" w:rsidP="00641C37">
            <w:pPr>
              <w:rPr>
                <w:rFonts w:ascii="Arial" w:hAnsi="Arial" w:cs="Arial"/>
                <w:sz w:val="18"/>
                <w:szCs w:val="18"/>
              </w:rPr>
            </w:pPr>
            <w:r w:rsidRPr="00012B5E">
              <w:rPr>
                <w:rFonts w:ascii="Arial" w:hAnsi="Arial" w:cs="Arial"/>
                <w:sz w:val="18"/>
                <w:szCs w:val="18"/>
              </w:rPr>
              <w:t>Na terenie ochrony bezpośredniej należy:</w:t>
            </w:r>
          </w:p>
          <w:p w14:paraId="26B760BA" w14:textId="77777777" w:rsidR="00BE6E6B" w:rsidRPr="00012B5E" w:rsidRDefault="00BE6E6B" w:rsidP="00641C37">
            <w:pPr>
              <w:rPr>
                <w:rFonts w:ascii="Arial" w:hAnsi="Arial" w:cs="Arial"/>
                <w:sz w:val="18"/>
                <w:szCs w:val="18"/>
              </w:rPr>
            </w:pPr>
            <w:r w:rsidRPr="00012B5E">
              <w:rPr>
                <w:rFonts w:ascii="Arial" w:hAnsi="Arial" w:cs="Arial"/>
                <w:sz w:val="18"/>
                <w:szCs w:val="18"/>
              </w:rPr>
              <w:t>1) odprowadzać wody opadowe lub roztopowe w sposób uniemożliwiający przedostawanie się ich do urządzeń służących do poboru wody;</w:t>
            </w:r>
          </w:p>
          <w:p w14:paraId="6406869A" w14:textId="77777777" w:rsidR="00BE6E6B" w:rsidRPr="00012B5E" w:rsidRDefault="00BE6E6B" w:rsidP="00641C37">
            <w:pPr>
              <w:rPr>
                <w:rFonts w:ascii="Arial" w:hAnsi="Arial" w:cs="Arial"/>
                <w:sz w:val="18"/>
                <w:szCs w:val="18"/>
              </w:rPr>
            </w:pPr>
            <w:r w:rsidRPr="00012B5E">
              <w:rPr>
                <w:rFonts w:ascii="Arial" w:hAnsi="Arial" w:cs="Arial"/>
                <w:sz w:val="18"/>
                <w:szCs w:val="18"/>
              </w:rPr>
              <w:t>2) zagospodarować teren zielenią;</w:t>
            </w:r>
          </w:p>
          <w:p w14:paraId="6966A346" w14:textId="77777777" w:rsidR="00BE6E6B" w:rsidRPr="00012B5E" w:rsidRDefault="00BE6E6B" w:rsidP="00641C37">
            <w:pPr>
              <w:rPr>
                <w:rFonts w:ascii="Arial" w:hAnsi="Arial" w:cs="Arial"/>
                <w:sz w:val="18"/>
                <w:szCs w:val="18"/>
              </w:rPr>
            </w:pPr>
            <w:r w:rsidRPr="00012B5E">
              <w:rPr>
                <w:rFonts w:ascii="Arial" w:hAnsi="Arial" w:cs="Arial"/>
                <w:sz w:val="18"/>
                <w:szCs w:val="18"/>
              </w:rPr>
              <w:t>3) odprowadzać poza granicę terenu ochrony bezpośredniej ścieki z urządzeń sanitarnych przeznaczonych do użytku dla osób zatrudnionych przy obsłudze urządzeń służących do poboru wody;</w:t>
            </w:r>
          </w:p>
          <w:p w14:paraId="2192B2C3" w14:textId="77777777" w:rsidR="00BE6E6B" w:rsidRPr="00012B5E" w:rsidRDefault="00BE6E6B" w:rsidP="00641C37">
            <w:pPr>
              <w:rPr>
                <w:rFonts w:ascii="Arial" w:hAnsi="Arial" w:cs="Arial"/>
                <w:sz w:val="18"/>
                <w:szCs w:val="18"/>
              </w:rPr>
            </w:pPr>
            <w:r w:rsidRPr="00012B5E">
              <w:rPr>
                <w:rFonts w:ascii="Arial" w:hAnsi="Arial" w:cs="Arial"/>
                <w:sz w:val="18"/>
                <w:szCs w:val="18"/>
              </w:rPr>
              <w:t>4) ograniczyć wyłącznie do niezbędnych potrzeb przebywanie osób niezatrudnionych przy obsłudze urządzeń służących do poboru wody.</w:t>
            </w:r>
          </w:p>
          <w:p w14:paraId="13E09FC2" w14:textId="1FC57635" w:rsidR="00BE6E6B" w:rsidRPr="00012B5E" w:rsidRDefault="00BE6E6B" w:rsidP="00641C37">
            <w:pPr>
              <w:rPr>
                <w:rFonts w:ascii="Arial" w:hAnsi="Arial" w:cs="Arial"/>
                <w:sz w:val="18"/>
                <w:szCs w:val="18"/>
              </w:rPr>
            </w:pPr>
            <w:r w:rsidRPr="00012B5E">
              <w:rPr>
                <w:rFonts w:ascii="Arial" w:hAnsi="Arial" w:cs="Arial"/>
                <w:sz w:val="18"/>
                <w:szCs w:val="18"/>
              </w:rPr>
              <w:t>Teren ochrony bezpośredniej należy ogrodzić, a jego granice przebiegające przez wody powierzchniowe oznaczyć za pomocą rozmieszczonych w widocznych miejscach stałych znaków stojących lub pływających.</w:t>
            </w:r>
            <w:r w:rsidR="00865E40">
              <w:rPr>
                <w:rFonts w:ascii="Arial" w:hAnsi="Arial" w:cs="Arial"/>
                <w:sz w:val="18"/>
                <w:szCs w:val="18"/>
              </w:rPr>
              <w:t xml:space="preserve"> </w:t>
            </w:r>
            <w:r w:rsidRPr="00012B5E">
              <w:rPr>
                <w:rFonts w:ascii="Arial" w:hAnsi="Arial" w:cs="Arial"/>
                <w:sz w:val="18"/>
                <w:szCs w:val="18"/>
              </w:rPr>
              <w:t>Na ogrodzeniu oraz znakach należy umieścić tablice zawierające informację o ustanowieniu strefy ochronnej i zakazie wstępu osób nieupoważnionych. Zakazuje się niszczenia, uszkadzania lub przemieszczania stałych znaków stojących lub pływających oraz tablic zawierających informacje o ustanowieniu strefy ochronnej i zakazie wstępu osób nieupoważnionych.</w:t>
            </w:r>
          </w:p>
          <w:p w14:paraId="2B5DA2CE" w14:textId="77777777" w:rsidR="00BE6E6B" w:rsidRPr="00012B5E" w:rsidRDefault="00BE6E6B" w:rsidP="00641C37">
            <w:pPr>
              <w:rPr>
                <w:rFonts w:ascii="Arial" w:hAnsi="Arial" w:cs="Arial"/>
                <w:sz w:val="18"/>
                <w:szCs w:val="18"/>
                <w:shd w:val="clear" w:color="auto" w:fill="FFFFFF"/>
              </w:rPr>
            </w:pPr>
            <w:r w:rsidRPr="00012B5E">
              <w:rPr>
                <w:rFonts w:ascii="Arial" w:hAnsi="Arial" w:cs="Arial"/>
                <w:sz w:val="18"/>
                <w:szCs w:val="18"/>
              </w:rPr>
              <w:t>Na terenie ochrony pośredniej może być zakazane lub ograniczone wykonywanie robót lub czynności powodujących zmniejszenie przydatności ujmowanej wody lub wydajności ujęcia, obejmujących:</w:t>
            </w:r>
            <w:r w:rsidRPr="00012B5E">
              <w:rPr>
                <w:rFonts w:ascii="Arial" w:hAnsi="Arial" w:cs="Arial"/>
                <w:sz w:val="18"/>
                <w:szCs w:val="18"/>
              </w:rPr>
              <w:br/>
              <w:t>1) wprowadzanie ścieków do wód lub do ziemi;</w:t>
            </w:r>
            <w:r w:rsidRPr="00012B5E">
              <w:rPr>
                <w:rFonts w:ascii="Arial" w:hAnsi="Arial" w:cs="Arial"/>
                <w:sz w:val="18"/>
                <w:szCs w:val="18"/>
              </w:rPr>
              <w:br/>
              <w:t>2) rolnicze wykorzystanie ścieków;</w:t>
            </w:r>
            <w:r w:rsidRPr="00012B5E">
              <w:rPr>
                <w:rFonts w:ascii="Arial" w:hAnsi="Arial" w:cs="Arial"/>
                <w:sz w:val="18"/>
                <w:szCs w:val="18"/>
              </w:rPr>
              <w:br/>
              <w:t>3) przechowywanie lub składowanie odpadów promieniotwórczych;</w:t>
            </w:r>
            <w:r w:rsidRPr="00012B5E">
              <w:rPr>
                <w:rFonts w:ascii="Arial" w:hAnsi="Arial" w:cs="Arial"/>
                <w:sz w:val="18"/>
                <w:szCs w:val="18"/>
              </w:rPr>
              <w:br/>
              <w:t>4) stosowanie nawozów oraz środków ochrony roślin;</w:t>
            </w:r>
            <w:r w:rsidRPr="00012B5E">
              <w:rPr>
                <w:rFonts w:ascii="Arial" w:hAnsi="Arial" w:cs="Arial"/>
                <w:sz w:val="18"/>
                <w:szCs w:val="18"/>
              </w:rPr>
              <w:br/>
              <w:t>5) budowę nowych dróg, linii kolejowych, lotnisk lub lądowisk;</w:t>
            </w:r>
            <w:r w:rsidRPr="00012B5E">
              <w:rPr>
                <w:rFonts w:ascii="Arial" w:hAnsi="Arial" w:cs="Arial"/>
                <w:sz w:val="18"/>
                <w:szCs w:val="18"/>
              </w:rPr>
              <w:br/>
              <w:t>6) wykonywanie urządzeń melioracji wodnych oraz wykopów ziemnych;</w:t>
            </w:r>
            <w:r w:rsidRPr="00012B5E">
              <w:rPr>
                <w:rFonts w:ascii="Arial" w:hAnsi="Arial" w:cs="Arial"/>
                <w:sz w:val="18"/>
                <w:szCs w:val="18"/>
              </w:rPr>
              <w:br/>
              <w:t>7) lokalizowanie zakładów przemysłowych oraz ferm chowu lub hodowli zwierząt;</w:t>
            </w:r>
            <w:r w:rsidRPr="00012B5E">
              <w:rPr>
                <w:rFonts w:ascii="Arial" w:hAnsi="Arial" w:cs="Arial"/>
                <w:sz w:val="18"/>
                <w:szCs w:val="18"/>
              </w:rPr>
              <w:br/>
              <w:t>8) lokalizowanie magazynów produktów ropopochodnych oraz innych substancji, a także rurociągów do ich transportu;</w:t>
            </w:r>
            <w:r w:rsidRPr="00012B5E">
              <w:rPr>
                <w:rFonts w:ascii="Arial" w:hAnsi="Arial" w:cs="Arial"/>
                <w:sz w:val="18"/>
                <w:szCs w:val="18"/>
              </w:rPr>
              <w:br/>
              <w:t>9) lokalizowanie składowisk odpadów niebezpiecznych, innych niż niebezpieczne i obojętne oraz obojętnych;</w:t>
            </w:r>
            <w:r w:rsidRPr="00012B5E">
              <w:rPr>
                <w:rFonts w:ascii="Arial" w:hAnsi="Arial" w:cs="Arial"/>
                <w:sz w:val="18"/>
                <w:szCs w:val="18"/>
              </w:rPr>
              <w:br/>
            </w:r>
            <w:r w:rsidRPr="00012B5E">
              <w:rPr>
                <w:rFonts w:ascii="Arial" w:hAnsi="Arial" w:cs="Arial"/>
                <w:sz w:val="18"/>
                <w:szCs w:val="18"/>
              </w:rPr>
              <w:lastRenderedPageBreak/>
              <w:t>10) mycie pojazdów mechanicznych;</w:t>
            </w:r>
            <w:r w:rsidRPr="00012B5E">
              <w:rPr>
                <w:rFonts w:ascii="Arial" w:hAnsi="Arial" w:cs="Arial"/>
                <w:sz w:val="18"/>
                <w:szCs w:val="18"/>
              </w:rPr>
              <w:br/>
              <w:t>11) urządzanie parkingów, obozowisk oraz kąpielisk i miejsc okazjonalnie wykorzystywanych do kąpieli;</w:t>
            </w:r>
            <w:r w:rsidRPr="00012B5E">
              <w:rPr>
                <w:rFonts w:ascii="Arial" w:hAnsi="Arial" w:cs="Arial"/>
                <w:sz w:val="18"/>
                <w:szCs w:val="18"/>
              </w:rPr>
              <w:br/>
              <w:t>12) lokalizowanie nowych ujęć wody;</w:t>
            </w:r>
            <w:r w:rsidRPr="00012B5E">
              <w:rPr>
                <w:rFonts w:ascii="Arial" w:hAnsi="Arial" w:cs="Arial"/>
                <w:sz w:val="18"/>
                <w:szCs w:val="18"/>
              </w:rPr>
              <w:br/>
              <w:t>13) lokalizowanie cmentarzy oraz grzebanie martwych zwierząt;</w:t>
            </w:r>
            <w:r w:rsidRPr="00012B5E">
              <w:rPr>
                <w:rFonts w:ascii="Arial" w:hAnsi="Arial" w:cs="Arial"/>
                <w:sz w:val="18"/>
                <w:szCs w:val="18"/>
              </w:rPr>
              <w:br/>
              <w:t>14) wydobywanie kopalin;</w:t>
            </w:r>
            <w:r w:rsidRPr="00012B5E">
              <w:rPr>
                <w:rFonts w:ascii="Arial" w:hAnsi="Arial" w:cs="Arial"/>
                <w:sz w:val="18"/>
                <w:szCs w:val="18"/>
              </w:rPr>
              <w:br/>
              <w:t>15) wykonywanie odwodnień budowlanych lub górniczych;</w:t>
            </w:r>
            <w:r w:rsidRPr="00012B5E">
              <w:rPr>
                <w:rFonts w:ascii="Arial" w:hAnsi="Arial" w:cs="Arial"/>
                <w:sz w:val="18"/>
                <w:szCs w:val="18"/>
              </w:rPr>
              <w:br/>
              <w:t>16) lokalizowanie budynków mieszkalnych oraz obiektów budowlanych związanych z turystyką;</w:t>
            </w:r>
            <w:r w:rsidRPr="00012B5E">
              <w:rPr>
                <w:rFonts w:ascii="Arial" w:hAnsi="Arial" w:cs="Arial"/>
                <w:sz w:val="18"/>
                <w:szCs w:val="18"/>
              </w:rPr>
              <w:br/>
              <w:t>17) używanie statków powietrznych do przeprowadzania zabiegów rolniczych;</w:t>
            </w:r>
            <w:r w:rsidRPr="00012B5E">
              <w:rPr>
                <w:rFonts w:ascii="Arial" w:hAnsi="Arial" w:cs="Arial"/>
                <w:sz w:val="18"/>
                <w:szCs w:val="18"/>
              </w:rPr>
              <w:br/>
              <w:t>18) urządzanie pryzm kiszonkowych;</w:t>
            </w:r>
            <w:r w:rsidRPr="00012B5E">
              <w:rPr>
                <w:rFonts w:ascii="Arial" w:hAnsi="Arial" w:cs="Arial"/>
                <w:sz w:val="18"/>
                <w:szCs w:val="18"/>
              </w:rPr>
              <w:br/>
              <w:t>19) chów lub hodowlę ryb, ich dokarmianie lub zanęcanie;</w:t>
            </w:r>
            <w:r w:rsidRPr="00012B5E">
              <w:rPr>
                <w:rFonts w:ascii="Arial" w:hAnsi="Arial" w:cs="Arial"/>
                <w:sz w:val="18"/>
                <w:szCs w:val="18"/>
              </w:rPr>
              <w:br/>
              <w:t>20) pojenie oraz wypasanie zwierząt;</w:t>
            </w:r>
            <w:r w:rsidRPr="00012B5E">
              <w:rPr>
                <w:rFonts w:ascii="Arial" w:hAnsi="Arial" w:cs="Arial"/>
                <w:sz w:val="18"/>
                <w:szCs w:val="18"/>
              </w:rPr>
              <w:br/>
              <w:t>21) wydobywanie kamienia, żwiru, piasku oraz innych materiałów, a także wycinanie roślin z wód lub brzegu;</w:t>
            </w:r>
            <w:r w:rsidRPr="00012B5E">
              <w:rPr>
                <w:rFonts w:ascii="Arial" w:hAnsi="Arial" w:cs="Arial"/>
                <w:sz w:val="18"/>
                <w:szCs w:val="18"/>
              </w:rPr>
              <w:br/>
              <w:t>22) uprawianie sportów wodnych;</w:t>
            </w:r>
            <w:r w:rsidRPr="00012B5E">
              <w:rPr>
                <w:rFonts w:ascii="Arial" w:hAnsi="Arial" w:cs="Arial"/>
                <w:sz w:val="18"/>
                <w:szCs w:val="18"/>
              </w:rPr>
              <w:br/>
              <w:t>23) użytkowanie statków o napędzie spalinowym;</w:t>
            </w:r>
            <w:r w:rsidRPr="00012B5E">
              <w:rPr>
                <w:rFonts w:ascii="Arial" w:hAnsi="Arial" w:cs="Arial"/>
                <w:sz w:val="18"/>
                <w:szCs w:val="18"/>
              </w:rPr>
              <w:br/>
              <w:t>24) lokalizowanie nowych przedsięwzięć mogących znacząco oddziaływać na środowisko;</w:t>
            </w:r>
            <w:r w:rsidRPr="00012B5E">
              <w:rPr>
                <w:rFonts w:ascii="Arial" w:hAnsi="Arial" w:cs="Arial"/>
                <w:sz w:val="18"/>
                <w:szCs w:val="18"/>
              </w:rPr>
              <w:br/>
              <w:t>25) składowanie opakowań po nawozach i środkach ochrony roślin;</w:t>
            </w:r>
            <w:r w:rsidRPr="00012B5E">
              <w:rPr>
                <w:rFonts w:ascii="Arial" w:hAnsi="Arial" w:cs="Arial"/>
                <w:sz w:val="18"/>
                <w:szCs w:val="18"/>
              </w:rPr>
              <w:br/>
              <w:t>26) stosowanie i składowanie chemicznych środków zimowego utrzymania dróg.</w:t>
            </w:r>
            <w:r w:rsidRPr="00012B5E">
              <w:rPr>
                <w:rFonts w:ascii="Arial" w:hAnsi="Arial" w:cs="Arial"/>
                <w:sz w:val="18"/>
                <w:szCs w:val="18"/>
              </w:rPr>
              <w:br/>
              <w:t>2. Na gruntach rolnych lub leśnych położonych na terenach ochrony pośredniej może być wprowadzony obowiązek stosowania odpowiednich upraw rolnych lub leśnych</w:t>
            </w:r>
            <w:r w:rsidRPr="00012B5E">
              <w:rPr>
                <w:rFonts w:ascii="Arial" w:hAnsi="Arial" w:cs="Arial"/>
                <w:sz w:val="18"/>
                <w:szCs w:val="18"/>
                <w:shd w:val="clear" w:color="auto" w:fill="FFFFFF"/>
              </w:rPr>
              <w:t>.</w:t>
            </w:r>
          </w:p>
          <w:p w14:paraId="423B7DB2" w14:textId="77777777" w:rsidR="00BE6E6B" w:rsidRPr="00012B5E" w:rsidRDefault="00BE6E6B" w:rsidP="00641C37">
            <w:pPr>
              <w:jc w:val="both"/>
              <w:rPr>
                <w:rFonts w:ascii="Arial" w:hAnsi="Arial" w:cs="Arial"/>
                <w:sz w:val="18"/>
                <w:szCs w:val="18"/>
              </w:rPr>
            </w:pPr>
            <w:r w:rsidRPr="00012B5E">
              <w:rPr>
                <w:rFonts w:ascii="Arial" w:hAnsi="Arial" w:cs="Arial"/>
                <w:sz w:val="18"/>
                <w:szCs w:val="18"/>
              </w:rPr>
              <w:t>Przy wprowadzaniu zakazów, nakazów i ograniczeń dotyczących użytkowania gruntów na terenie ochrony pośredniej uwzględnia się warunki infiltracji zanieczyszczeń do poziomu wodonośnego, z którego woda jest ujmowana.</w:t>
            </w:r>
          </w:p>
        </w:tc>
        <w:tc>
          <w:tcPr>
            <w:tcW w:w="1952" w:type="pct"/>
            <w:tcBorders>
              <w:top w:val="single" w:sz="8" w:space="0" w:color="auto"/>
              <w:bottom w:val="single" w:sz="8" w:space="0" w:color="auto"/>
            </w:tcBorders>
          </w:tcPr>
          <w:p w14:paraId="04F39E53" w14:textId="41A60B5C" w:rsidR="00BE6E6B" w:rsidRPr="00012B5E" w:rsidRDefault="00BE6E6B" w:rsidP="00406A21">
            <w:pPr>
              <w:jc w:val="both"/>
              <w:rPr>
                <w:rFonts w:ascii="Arial" w:hAnsi="Arial" w:cs="Arial"/>
                <w:sz w:val="18"/>
                <w:szCs w:val="18"/>
              </w:rPr>
            </w:pPr>
            <w:r w:rsidRPr="00012B5E">
              <w:rPr>
                <w:rFonts w:ascii="Arial" w:hAnsi="Arial" w:cs="Arial"/>
                <w:sz w:val="18"/>
                <w:szCs w:val="18"/>
              </w:rPr>
              <w:lastRenderedPageBreak/>
              <w:t>Nie planuje się realizacji przedsięwzięć na terenie stref ochrony ujęć wody</w:t>
            </w:r>
            <w:r w:rsidR="00406A21">
              <w:rPr>
                <w:rFonts w:ascii="Arial" w:hAnsi="Arial" w:cs="Arial"/>
                <w:sz w:val="18"/>
                <w:szCs w:val="18"/>
              </w:rPr>
              <w:t>.</w:t>
            </w:r>
          </w:p>
        </w:tc>
      </w:tr>
      <w:tr w:rsidR="00530F73" w:rsidRPr="00FE4A68" w14:paraId="1A90B743" w14:textId="77777777" w:rsidTr="00530F73">
        <w:trPr>
          <w:trHeight w:val="20"/>
        </w:trPr>
        <w:tc>
          <w:tcPr>
            <w:tcW w:w="967" w:type="pct"/>
            <w:tcBorders>
              <w:top w:val="single" w:sz="8" w:space="0" w:color="auto"/>
              <w:left w:val="single" w:sz="4" w:space="0" w:color="auto"/>
              <w:bottom w:val="single" w:sz="4" w:space="0" w:color="auto"/>
              <w:right w:val="single" w:sz="4" w:space="0" w:color="auto"/>
            </w:tcBorders>
            <w:vAlign w:val="center"/>
          </w:tcPr>
          <w:p w14:paraId="7F80D994" w14:textId="7DA14BE4" w:rsidR="00530F73" w:rsidRPr="00FE4A68" w:rsidRDefault="00530F73" w:rsidP="001837E1">
            <w:pPr>
              <w:rPr>
                <w:rFonts w:ascii="Arial" w:hAnsi="Arial" w:cs="Arial"/>
                <w:sz w:val="18"/>
                <w:szCs w:val="18"/>
              </w:rPr>
            </w:pPr>
            <w:r>
              <w:rPr>
                <w:rFonts w:ascii="Arial" w:hAnsi="Arial" w:cs="Arial"/>
                <w:sz w:val="18"/>
                <w:szCs w:val="18"/>
              </w:rPr>
              <w:t>P</w:t>
            </w:r>
            <w:r w:rsidRPr="00FE4A68">
              <w:rPr>
                <w:rFonts w:ascii="Arial" w:hAnsi="Arial" w:cs="Arial"/>
                <w:sz w:val="18"/>
                <w:szCs w:val="18"/>
              </w:rPr>
              <w:t>omniki przyrody</w:t>
            </w:r>
          </w:p>
        </w:tc>
        <w:tc>
          <w:tcPr>
            <w:tcW w:w="2081" w:type="pct"/>
            <w:tcBorders>
              <w:top w:val="single" w:sz="8" w:space="0" w:color="auto"/>
              <w:left w:val="single" w:sz="4" w:space="0" w:color="auto"/>
              <w:bottom w:val="single" w:sz="4" w:space="0" w:color="auto"/>
              <w:right w:val="single" w:sz="4" w:space="0" w:color="auto"/>
            </w:tcBorders>
          </w:tcPr>
          <w:p w14:paraId="0D27F1D0" w14:textId="77777777" w:rsidR="00530F73" w:rsidRPr="00081A81" w:rsidRDefault="00530F73" w:rsidP="00530F73">
            <w:pPr>
              <w:rPr>
                <w:rFonts w:ascii="Arial" w:hAnsi="Arial" w:cs="Arial"/>
                <w:sz w:val="18"/>
                <w:szCs w:val="18"/>
              </w:rPr>
            </w:pPr>
            <w:r w:rsidRPr="00081A81">
              <w:rPr>
                <w:rFonts w:ascii="Arial" w:hAnsi="Arial" w:cs="Arial"/>
                <w:sz w:val="18"/>
                <w:szCs w:val="18"/>
              </w:rPr>
              <w:t>W stosunku do tych form ochrony przyrody obowiązują następujące zakazy:</w:t>
            </w:r>
          </w:p>
          <w:p w14:paraId="50747388" w14:textId="77777777" w:rsidR="00530F73" w:rsidRPr="00081A81" w:rsidRDefault="00530F73" w:rsidP="001837E1">
            <w:pPr>
              <w:rPr>
                <w:rFonts w:ascii="Arial" w:hAnsi="Arial" w:cs="Arial"/>
                <w:sz w:val="18"/>
                <w:szCs w:val="18"/>
              </w:rPr>
            </w:pPr>
            <w:r w:rsidRPr="00081A81">
              <w:rPr>
                <w:rFonts w:ascii="Arial" w:hAnsi="Arial" w:cs="Arial"/>
                <w:sz w:val="18"/>
                <w:szCs w:val="18"/>
              </w:rPr>
              <w:t>1) niszczenia, uszkadzania lub przekształcania obiektu lub obszaru;</w:t>
            </w:r>
          </w:p>
          <w:p w14:paraId="1E810060" w14:textId="77777777" w:rsidR="00530F73" w:rsidRPr="00081A81" w:rsidRDefault="00530F73" w:rsidP="001837E1">
            <w:pPr>
              <w:rPr>
                <w:rFonts w:ascii="Arial" w:hAnsi="Arial" w:cs="Arial"/>
                <w:sz w:val="18"/>
                <w:szCs w:val="18"/>
              </w:rPr>
            </w:pPr>
            <w:r w:rsidRPr="00081A81">
              <w:rPr>
                <w:rFonts w:ascii="Arial" w:hAnsi="Arial" w:cs="Arial"/>
                <w:sz w:val="18"/>
                <w:szCs w:val="18"/>
              </w:rPr>
              <w:t>2) wykonywania prac ziemnych trwale zniekształcających rzeźbę terenu, z wyjątkiem prac związanych z zabezpieczeniem przeciwsztormowym lub przeciwpowodziowym albo budową, odbudową, utrzymywaniem, remontem lub naprawą urządzeń wodnych;</w:t>
            </w:r>
          </w:p>
          <w:p w14:paraId="55F81FCA" w14:textId="77777777" w:rsidR="00530F73" w:rsidRPr="00081A81" w:rsidRDefault="00530F73" w:rsidP="001837E1">
            <w:pPr>
              <w:rPr>
                <w:rFonts w:ascii="Arial" w:hAnsi="Arial" w:cs="Arial"/>
                <w:sz w:val="18"/>
                <w:szCs w:val="18"/>
              </w:rPr>
            </w:pPr>
            <w:r w:rsidRPr="00081A81">
              <w:rPr>
                <w:rFonts w:ascii="Arial" w:hAnsi="Arial" w:cs="Arial"/>
                <w:sz w:val="18"/>
                <w:szCs w:val="18"/>
              </w:rPr>
              <w:t>3) uszkadzania i zanieczyszczania gleby;</w:t>
            </w:r>
          </w:p>
          <w:p w14:paraId="2AE87C13" w14:textId="77777777" w:rsidR="00530F73" w:rsidRPr="00081A81" w:rsidRDefault="00530F73" w:rsidP="001837E1">
            <w:pPr>
              <w:rPr>
                <w:rFonts w:ascii="Arial" w:hAnsi="Arial" w:cs="Arial"/>
                <w:sz w:val="18"/>
                <w:szCs w:val="18"/>
              </w:rPr>
            </w:pPr>
            <w:r w:rsidRPr="00081A81">
              <w:rPr>
                <w:rFonts w:ascii="Arial" w:hAnsi="Arial" w:cs="Arial"/>
                <w:sz w:val="18"/>
                <w:szCs w:val="18"/>
              </w:rPr>
              <w:t>4) dokonywania zmian stosunków wodnych, jeżeli zmiany te nie służą ochronie przyrody albo</w:t>
            </w:r>
          </w:p>
          <w:p w14:paraId="33ECA9C3" w14:textId="77777777" w:rsidR="00530F73" w:rsidRPr="00081A81" w:rsidRDefault="00530F73" w:rsidP="001837E1">
            <w:pPr>
              <w:rPr>
                <w:rFonts w:ascii="Arial" w:hAnsi="Arial" w:cs="Arial"/>
                <w:sz w:val="18"/>
                <w:szCs w:val="18"/>
              </w:rPr>
            </w:pPr>
            <w:r w:rsidRPr="00081A81">
              <w:rPr>
                <w:rFonts w:ascii="Arial" w:hAnsi="Arial" w:cs="Arial"/>
                <w:sz w:val="18"/>
                <w:szCs w:val="18"/>
              </w:rPr>
              <w:t>racjonalnej gospodarce rolnej, leśnej, wodnej lub rybackiej;</w:t>
            </w:r>
          </w:p>
          <w:p w14:paraId="193974E9" w14:textId="77777777" w:rsidR="00530F73" w:rsidRPr="00081A81" w:rsidRDefault="00530F73" w:rsidP="001837E1">
            <w:pPr>
              <w:rPr>
                <w:rFonts w:ascii="Arial" w:hAnsi="Arial" w:cs="Arial"/>
                <w:sz w:val="18"/>
                <w:szCs w:val="18"/>
              </w:rPr>
            </w:pPr>
            <w:r w:rsidRPr="00081A81">
              <w:rPr>
                <w:rFonts w:ascii="Arial" w:hAnsi="Arial" w:cs="Arial"/>
                <w:sz w:val="18"/>
                <w:szCs w:val="18"/>
              </w:rPr>
              <w:lastRenderedPageBreak/>
              <w:t>5) likwidowania, zasypywania i przekształcania naturalnych zbiorników wodnych, starorzeczy oraz obszarów wodno-błotnych;</w:t>
            </w:r>
          </w:p>
          <w:p w14:paraId="4C46C4AB" w14:textId="77777777" w:rsidR="00530F73" w:rsidRPr="00081A81" w:rsidRDefault="00530F73" w:rsidP="001837E1">
            <w:pPr>
              <w:rPr>
                <w:rFonts w:ascii="Arial" w:hAnsi="Arial" w:cs="Arial"/>
                <w:sz w:val="18"/>
                <w:szCs w:val="18"/>
              </w:rPr>
            </w:pPr>
            <w:r w:rsidRPr="00081A81">
              <w:rPr>
                <w:rFonts w:ascii="Arial" w:hAnsi="Arial" w:cs="Arial"/>
                <w:sz w:val="18"/>
                <w:szCs w:val="18"/>
              </w:rPr>
              <w:t>6) wylewania gnojowicy, z wyjątkiem nawożenia użytkowanych gruntów rolnych;</w:t>
            </w:r>
          </w:p>
          <w:p w14:paraId="51F3AC89" w14:textId="77777777" w:rsidR="00530F73" w:rsidRPr="00081A81" w:rsidRDefault="00530F73" w:rsidP="001837E1">
            <w:pPr>
              <w:rPr>
                <w:rFonts w:ascii="Arial" w:hAnsi="Arial" w:cs="Arial"/>
                <w:sz w:val="18"/>
                <w:szCs w:val="18"/>
              </w:rPr>
            </w:pPr>
            <w:r w:rsidRPr="00081A81">
              <w:rPr>
                <w:rFonts w:ascii="Arial" w:hAnsi="Arial" w:cs="Arial"/>
                <w:sz w:val="18"/>
                <w:szCs w:val="18"/>
              </w:rPr>
              <w:t>7) zmiany sposobu użytkowania ziemi;</w:t>
            </w:r>
          </w:p>
          <w:p w14:paraId="0C2EEA80" w14:textId="77777777" w:rsidR="00530F73" w:rsidRPr="00081A81" w:rsidRDefault="00530F73" w:rsidP="001837E1">
            <w:pPr>
              <w:rPr>
                <w:rFonts w:ascii="Arial" w:hAnsi="Arial" w:cs="Arial"/>
                <w:sz w:val="18"/>
                <w:szCs w:val="18"/>
              </w:rPr>
            </w:pPr>
            <w:r w:rsidRPr="00081A81">
              <w:rPr>
                <w:rFonts w:ascii="Arial" w:hAnsi="Arial" w:cs="Arial"/>
                <w:sz w:val="18"/>
                <w:szCs w:val="18"/>
              </w:rPr>
              <w:t>8) wydobywania do celów gospodarczych skał, w tym torfu, oraz skamieniałości, w tym</w:t>
            </w:r>
          </w:p>
          <w:p w14:paraId="7EE6E519" w14:textId="77777777" w:rsidR="00530F73" w:rsidRPr="00081A81" w:rsidRDefault="00530F73" w:rsidP="001837E1">
            <w:pPr>
              <w:rPr>
                <w:rFonts w:ascii="Arial" w:hAnsi="Arial" w:cs="Arial"/>
                <w:sz w:val="18"/>
                <w:szCs w:val="18"/>
              </w:rPr>
            </w:pPr>
            <w:r w:rsidRPr="00081A81">
              <w:rPr>
                <w:rFonts w:ascii="Arial" w:hAnsi="Arial" w:cs="Arial"/>
                <w:sz w:val="18"/>
                <w:szCs w:val="18"/>
              </w:rPr>
              <w:t>kopalnych szczątków roślin i zwierząt, a także minerałów i bursztynu;</w:t>
            </w:r>
          </w:p>
          <w:p w14:paraId="7AEFDD8D" w14:textId="77777777" w:rsidR="00530F73" w:rsidRPr="00081A81" w:rsidRDefault="00530F73" w:rsidP="001837E1">
            <w:pPr>
              <w:rPr>
                <w:rFonts w:ascii="Arial" w:hAnsi="Arial" w:cs="Arial"/>
                <w:sz w:val="18"/>
                <w:szCs w:val="18"/>
              </w:rPr>
            </w:pPr>
            <w:r w:rsidRPr="00081A81">
              <w:rPr>
                <w:rFonts w:ascii="Arial" w:hAnsi="Arial" w:cs="Arial"/>
                <w:sz w:val="18"/>
                <w:szCs w:val="18"/>
              </w:rPr>
              <w:t>9) umyślnego zabijania dziko występujących zwierząt, niszczenia nor, legowisk zwierzęcych</w:t>
            </w:r>
          </w:p>
          <w:p w14:paraId="5F135299" w14:textId="77777777" w:rsidR="00530F73" w:rsidRPr="00081A81" w:rsidRDefault="00530F73" w:rsidP="001837E1">
            <w:pPr>
              <w:rPr>
                <w:rFonts w:ascii="Arial" w:hAnsi="Arial" w:cs="Arial"/>
                <w:sz w:val="18"/>
                <w:szCs w:val="18"/>
              </w:rPr>
            </w:pPr>
            <w:r w:rsidRPr="00081A81">
              <w:rPr>
                <w:rFonts w:ascii="Arial" w:hAnsi="Arial" w:cs="Arial"/>
                <w:sz w:val="18"/>
                <w:szCs w:val="18"/>
              </w:rPr>
              <w:t>oraz tarlisk i złożonej ikry, z wyjątkiem amatorskiego połowu ryb oraz wykonywania czynności związanych z racjonalną gospodarką rolną, leśną, rybacką i łowiecką;</w:t>
            </w:r>
          </w:p>
          <w:p w14:paraId="03549279" w14:textId="77777777" w:rsidR="00530F73" w:rsidRPr="00081A81" w:rsidRDefault="00530F73" w:rsidP="001837E1">
            <w:pPr>
              <w:rPr>
                <w:rFonts w:ascii="Arial" w:hAnsi="Arial" w:cs="Arial"/>
                <w:sz w:val="18"/>
                <w:szCs w:val="18"/>
              </w:rPr>
            </w:pPr>
            <w:r w:rsidRPr="00081A81">
              <w:rPr>
                <w:rFonts w:ascii="Arial" w:hAnsi="Arial" w:cs="Arial"/>
                <w:sz w:val="18"/>
                <w:szCs w:val="18"/>
              </w:rPr>
              <w:t>10) zbioru, niszczenia, uszkadzania roślin i grzybów na obszarach użytków ekologicznych,</w:t>
            </w:r>
          </w:p>
          <w:p w14:paraId="5E83EC18" w14:textId="77777777" w:rsidR="00530F73" w:rsidRPr="00081A81" w:rsidRDefault="00530F73" w:rsidP="001837E1">
            <w:pPr>
              <w:rPr>
                <w:rFonts w:ascii="Arial" w:hAnsi="Arial" w:cs="Arial"/>
                <w:sz w:val="18"/>
                <w:szCs w:val="18"/>
              </w:rPr>
            </w:pPr>
            <w:r w:rsidRPr="00081A81">
              <w:rPr>
                <w:rFonts w:ascii="Arial" w:hAnsi="Arial" w:cs="Arial"/>
                <w:sz w:val="18"/>
                <w:szCs w:val="18"/>
              </w:rPr>
              <w:t>utworzonych w celu ochrony stanowisk, siedlisk lub ostoi roślin i grzybów chronionych;</w:t>
            </w:r>
          </w:p>
          <w:p w14:paraId="06054125" w14:textId="77777777" w:rsidR="00530F73" w:rsidRPr="00081A81" w:rsidRDefault="00530F73" w:rsidP="001837E1">
            <w:pPr>
              <w:rPr>
                <w:rFonts w:ascii="Arial" w:hAnsi="Arial" w:cs="Arial"/>
                <w:sz w:val="18"/>
                <w:szCs w:val="18"/>
              </w:rPr>
            </w:pPr>
            <w:r w:rsidRPr="00081A81">
              <w:rPr>
                <w:rFonts w:ascii="Arial" w:hAnsi="Arial" w:cs="Arial"/>
                <w:sz w:val="18"/>
                <w:szCs w:val="18"/>
              </w:rPr>
              <w:t>11) umieszczania tablic reklamowych.</w:t>
            </w:r>
          </w:p>
          <w:p w14:paraId="12A0EC8E" w14:textId="77777777" w:rsidR="00530F73" w:rsidRPr="00081A81" w:rsidRDefault="00530F73" w:rsidP="001837E1">
            <w:pPr>
              <w:rPr>
                <w:rFonts w:ascii="Arial" w:hAnsi="Arial" w:cs="Arial"/>
                <w:sz w:val="18"/>
                <w:szCs w:val="18"/>
              </w:rPr>
            </w:pPr>
            <w:r w:rsidRPr="00081A81">
              <w:rPr>
                <w:rFonts w:ascii="Arial" w:hAnsi="Arial" w:cs="Arial"/>
                <w:sz w:val="18"/>
                <w:szCs w:val="18"/>
              </w:rPr>
              <w:t>Zakazy, o których mowa w ust. 1, nie dotyczą:</w:t>
            </w:r>
          </w:p>
          <w:p w14:paraId="04E28B1E" w14:textId="27A09BF7" w:rsidR="00530F73" w:rsidRPr="00081A81" w:rsidRDefault="00530F73" w:rsidP="001837E1">
            <w:pPr>
              <w:rPr>
                <w:rFonts w:ascii="Arial" w:hAnsi="Arial" w:cs="Arial"/>
                <w:sz w:val="18"/>
                <w:szCs w:val="18"/>
              </w:rPr>
            </w:pPr>
            <w:r w:rsidRPr="00081A81">
              <w:rPr>
                <w:rFonts w:ascii="Arial" w:hAnsi="Arial" w:cs="Arial"/>
                <w:sz w:val="18"/>
                <w:szCs w:val="18"/>
              </w:rPr>
              <w:t>1) prac wykonywanych na potrzeby ochrony przyrody po uzgodnieniu z organem</w:t>
            </w:r>
            <w:r w:rsidR="000C33BC" w:rsidRPr="00081A81">
              <w:rPr>
                <w:rFonts w:ascii="Arial" w:hAnsi="Arial" w:cs="Arial"/>
                <w:sz w:val="18"/>
                <w:szCs w:val="18"/>
              </w:rPr>
              <w:t xml:space="preserve"> </w:t>
            </w:r>
            <w:r w:rsidRPr="00081A81">
              <w:rPr>
                <w:rFonts w:ascii="Arial" w:hAnsi="Arial" w:cs="Arial"/>
                <w:sz w:val="18"/>
                <w:szCs w:val="18"/>
              </w:rPr>
              <w:t>ustanawiającym daną formę ochrony przyrody;</w:t>
            </w:r>
          </w:p>
          <w:p w14:paraId="01FFAC35" w14:textId="77777777" w:rsidR="00530F73" w:rsidRPr="00081A81" w:rsidRDefault="00530F73" w:rsidP="001837E1">
            <w:pPr>
              <w:rPr>
                <w:rFonts w:ascii="Arial" w:hAnsi="Arial" w:cs="Arial"/>
                <w:sz w:val="18"/>
                <w:szCs w:val="18"/>
              </w:rPr>
            </w:pPr>
            <w:r w:rsidRPr="00081A81">
              <w:rPr>
                <w:rFonts w:ascii="Arial" w:hAnsi="Arial" w:cs="Arial"/>
                <w:sz w:val="18"/>
                <w:szCs w:val="18"/>
              </w:rPr>
              <w:t>2) realizacji inwestycji celu publicznego po uzgodnieniu z organem ustanawiającym daną formę ochrony przyrody;</w:t>
            </w:r>
          </w:p>
          <w:p w14:paraId="487E2A78" w14:textId="77777777" w:rsidR="00530F73" w:rsidRPr="00081A81" w:rsidRDefault="00530F73" w:rsidP="001837E1">
            <w:pPr>
              <w:rPr>
                <w:rFonts w:ascii="Arial" w:hAnsi="Arial" w:cs="Arial"/>
                <w:sz w:val="18"/>
                <w:szCs w:val="18"/>
              </w:rPr>
            </w:pPr>
            <w:r w:rsidRPr="00081A81">
              <w:rPr>
                <w:rFonts w:ascii="Arial" w:hAnsi="Arial" w:cs="Arial"/>
                <w:sz w:val="18"/>
                <w:szCs w:val="18"/>
              </w:rPr>
              <w:t>3) zadań z zakresu obronności kraju w przypadku zagrożenia bezpieczeństwa państwa;</w:t>
            </w:r>
          </w:p>
          <w:p w14:paraId="2B3026CC" w14:textId="77777777" w:rsidR="00530F73" w:rsidRPr="00081A81" w:rsidRDefault="00530F73" w:rsidP="001837E1">
            <w:pPr>
              <w:rPr>
                <w:rFonts w:ascii="Arial" w:hAnsi="Arial" w:cs="Arial"/>
                <w:sz w:val="18"/>
                <w:szCs w:val="18"/>
              </w:rPr>
            </w:pPr>
            <w:r w:rsidRPr="00081A81">
              <w:rPr>
                <w:rFonts w:ascii="Arial" w:hAnsi="Arial" w:cs="Arial"/>
                <w:sz w:val="18"/>
                <w:szCs w:val="18"/>
              </w:rPr>
              <w:t>4) likwidowania nagłych zagrożeń bezpieczeństwa powszechnego i prowadzenia akcji ratowniczych.</w:t>
            </w:r>
          </w:p>
          <w:p w14:paraId="714D2B7C" w14:textId="77777777" w:rsidR="00530F73" w:rsidRPr="00081A81" w:rsidRDefault="00530F73" w:rsidP="001837E1">
            <w:pPr>
              <w:rPr>
                <w:rFonts w:ascii="Arial" w:hAnsi="Arial" w:cs="Arial"/>
                <w:sz w:val="18"/>
                <w:szCs w:val="18"/>
              </w:rPr>
            </w:pPr>
            <w:r w:rsidRPr="00081A81">
              <w:rPr>
                <w:rFonts w:ascii="Arial" w:hAnsi="Arial" w:cs="Arial"/>
                <w:sz w:val="18"/>
                <w:szCs w:val="18"/>
              </w:rPr>
              <w:t>Powyższe zakazy są wprowadzane uchwałą rady gminy ustanawiającą dany użytek ekologiczny lub pomnik przyrody. Zakazy właściwe dla danego obiektu, obszaru lub jego części są wybierane spośród ww. zakazów. Dotyczy to także odstępstw od zakazów.</w:t>
            </w:r>
          </w:p>
        </w:tc>
        <w:tc>
          <w:tcPr>
            <w:tcW w:w="1952" w:type="pct"/>
            <w:tcBorders>
              <w:top w:val="single" w:sz="8" w:space="0" w:color="auto"/>
              <w:left w:val="single" w:sz="4" w:space="0" w:color="auto"/>
              <w:bottom w:val="single" w:sz="8" w:space="0" w:color="auto"/>
              <w:right w:val="single" w:sz="4" w:space="0" w:color="auto"/>
            </w:tcBorders>
          </w:tcPr>
          <w:p w14:paraId="21956EC3"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lastRenderedPageBreak/>
              <w:t>Większość pomników przyrody znajduje się na terenach leśnych w obrębie których nie będą realizowane planowane zadania. Wyjątek stanowi usuwanie ewentualnych miejsc nielegalnego składowania odpadów.</w:t>
            </w:r>
          </w:p>
          <w:p w14:paraId="7CC6EE3A" w14:textId="678E7EBA"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Ponadto nie wyklucza się możliwości prowadzenia prac związanych z </w:t>
            </w:r>
            <w:r w:rsidR="00BB5F3A" w:rsidRPr="00081A81">
              <w:rPr>
                <w:rFonts w:ascii="Arial" w:hAnsi="Arial" w:cs="Arial"/>
                <w:sz w:val="18"/>
                <w:szCs w:val="18"/>
              </w:rPr>
              <w:t>utrzymaniem</w:t>
            </w:r>
            <w:r w:rsidRPr="00081A81">
              <w:rPr>
                <w:rFonts w:ascii="Arial" w:hAnsi="Arial" w:cs="Arial"/>
                <w:sz w:val="18"/>
                <w:szCs w:val="18"/>
              </w:rPr>
              <w:t xml:space="preserve"> pełnej sprawności technicznej urządzeń melioracji podstawowych i szczegółowych w sąsiedztwie rosnących przy istniejących drogach. </w:t>
            </w:r>
          </w:p>
          <w:p w14:paraId="76AE1A88" w14:textId="767815C9"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W przypadku realizacji prac w bezpośrednim sąsiedztwie pomników przyrody należy zabezpieczyć jej przed ewentualnym uszkodzeniem. Przed przystąpień do realizacji pac inwestycji należy przeprowadzić inwentaryzację przyrodniczą drzew.    </w:t>
            </w:r>
            <w:r w:rsidRPr="00081A81">
              <w:rPr>
                <w:rFonts w:ascii="Arial" w:hAnsi="Arial" w:cs="Arial"/>
                <w:sz w:val="18"/>
                <w:szCs w:val="18"/>
              </w:rPr>
              <w:lastRenderedPageBreak/>
              <w:t xml:space="preserve">Termin wykonania prac należy dostosować do okresów lęgowych ptaków </w:t>
            </w:r>
            <w:r w:rsidR="008C1B39" w:rsidRPr="00081A81">
              <w:rPr>
                <w:rFonts w:ascii="Arial" w:hAnsi="Arial" w:cs="Arial"/>
                <w:sz w:val="18"/>
                <w:szCs w:val="18"/>
              </w:rPr>
              <w:t>oraz okresów</w:t>
            </w:r>
            <w:r w:rsidRPr="00081A81">
              <w:rPr>
                <w:rFonts w:ascii="Arial" w:hAnsi="Arial" w:cs="Arial"/>
                <w:sz w:val="18"/>
                <w:szCs w:val="18"/>
              </w:rPr>
              <w:t xml:space="preserve"> rozrodu i hibernacji nietoperzy.</w:t>
            </w:r>
          </w:p>
          <w:p w14:paraId="103CD02A"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Podczas planowania i realizacji danej inwestycji należy uwzględnić wszystkie obowiązujące na tym terenie zakazy. Odstępstwo od zakazów jest możliwe jedynie w przypadku wykonywania prac na potrzeby ochrony przyrody po uzgodnieniu z organem ustanawiającym daną formę ochrony przyrody. </w:t>
            </w:r>
          </w:p>
          <w:p w14:paraId="080A9F5F" w14:textId="77777777" w:rsidR="00530F73" w:rsidRPr="00081A81" w:rsidRDefault="00530F73" w:rsidP="00530F73">
            <w:pPr>
              <w:jc w:val="both"/>
              <w:rPr>
                <w:rFonts w:ascii="Arial" w:hAnsi="Arial" w:cs="Arial"/>
                <w:sz w:val="18"/>
                <w:szCs w:val="18"/>
              </w:rPr>
            </w:pPr>
          </w:p>
        </w:tc>
      </w:tr>
      <w:tr w:rsidR="00530F73" w:rsidRPr="002944E4" w14:paraId="19F33D8D" w14:textId="77777777" w:rsidTr="00530F73">
        <w:trPr>
          <w:trHeight w:val="20"/>
        </w:trPr>
        <w:tc>
          <w:tcPr>
            <w:tcW w:w="967" w:type="pct"/>
            <w:tcBorders>
              <w:top w:val="single" w:sz="8" w:space="0" w:color="auto"/>
              <w:left w:val="single" w:sz="4" w:space="0" w:color="auto"/>
              <w:bottom w:val="single" w:sz="4" w:space="0" w:color="auto"/>
              <w:right w:val="single" w:sz="4" w:space="0" w:color="auto"/>
            </w:tcBorders>
            <w:vAlign w:val="center"/>
          </w:tcPr>
          <w:p w14:paraId="6AD4FC60" w14:textId="2D1897FB" w:rsidR="00530F73" w:rsidRPr="002944E4" w:rsidRDefault="00530F73" w:rsidP="001837E1">
            <w:pPr>
              <w:rPr>
                <w:rFonts w:ascii="Arial" w:hAnsi="Arial" w:cs="Arial"/>
                <w:sz w:val="18"/>
                <w:szCs w:val="18"/>
              </w:rPr>
            </w:pPr>
            <w:r w:rsidRPr="002944E4">
              <w:rPr>
                <w:rFonts w:ascii="Arial" w:hAnsi="Arial" w:cs="Arial"/>
                <w:sz w:val="18"/>
                <w:szCs w:val="18"/>
              </w:rPr>
              <w:lastRenderedPageBreak/>
              <w:t xml:space="preserve">Obszar Chronionego Krajobrazu Dolina </w:t>
            </w:r>
            <w:r w:rsidR="000C33BC">
              <w:rPr>
                <w:rFonts w:ascii="Arial" w:hAnsi="Arial" w:cs="Arial"/>
                <w:sz w:val="18"/>
                <w:szCs w:val="18"/>
              </w:rPr>
              <w:t>Prosny</w:t>
            </w:r>
          </w:p>
        </w:tc>
        <w:tc>
          <w:tcPr>
            <w:tcW w:w="2081" w:type="pct"/>
            <w:tcBorders>
              <w:top w:val="single" w:sz="8" w:space="0" w:color="auto"/>
              <w:left w:val="single" w:sz="4" w:space="0" w:color="auto"/>
              <w:bottom w:val="single" w:sz="4" w:space="0" w:color="auto"/>
              <w:right w:val="single" w:sz="4" w:space="0" w:color="auto"/>
            </w:tcBorders>
          </w:tcPr>
          <w:p w14:paraId="45DD7F7C" w14:textId="41D94281"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Na terenie obszaru zakazuje się </w:t>
            </w:r>
          </w:p>
          <w:p w14:paraId="6F947511" w14:textId="50A6BBB7"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1)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w:t>
            </w:r>
          </w:p>
          <w:p w14:paraId="2E409D96" w14:textId="205BE872"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2) likwidowania i niszczenia zadrzewień środpolnych, przydrożnych i nadwodnych, jeżeli nie wynikają one z potrzeby ochrony przeciwpowodziowej i zapewnienia bezpieczeństwa ruchu drogowego lub wodnego lub budowy, odbudowy, utrzymania, </w:t>
            </w:r>
            <w:r w:rsidR="000C33BC" w:rsidRPr="00081A81">
              <w:rPr>
                <w:rFonts w:ascii="Arial" w:hAnsi="Arial" w:cs="Arial"/>
                <w:sz w:val="18"/>
                <w:szCs w:val="18"/>
              </w:rPr>
              <w:t>remontów</w:t>
            </w:r>
            <w:r w:rsidRPr="00081A81">
              <w:rPr>
                <w:rFonts w:ascii="Arial" w:hAnsi="Arial" w:cs="Arial"/>
                <w:sz w:val="18"/>
                <w:szCs w:val="18"/>
              </w:rPr>
              <w:t xml:space="preserve"> lub naprawy urządzeń wodnych;</w:t>
            </w:r>
          </w:p>
          <w:p w14:paraId="587C4C0E" w14:textId="0F1C1996" w:rsidR="00530F73" w:rsidRPr="00081A81" w:rsidRDefault="00530F73" w:rsidP="000C33BC">
            <w:pPr>
              <w:jc w:val="both"/>
              <w:rPr>
                <w:rFonts w:ascii="Arial" w:hAnsi="Arial" w:cs="Arial"/>
                <w:sz w:val="18"/>
                <w:szCs w:val="18"/>
              </w:rPr>
            </w:pPr>
            <w:r w:rsidRPr="00081A81">
              <w:rPr>
                <w:rFonts w:ascii="Arial" w:hAnsi="Arial" w:cs="Arial"/>
                <w:sz w:val="18"/>
                <w:szCs w:val="18"/>
              </w:rPr>
              <w:lastRenderedPageBreak/>
              <w:t xml:space="preserve">3) wydobywania do </w:t>
            </w:r>
            <w:r w:rsidR="000C33BC" w:rsidRPr="00081A81">
              <w:rPr>
                <w:rFonts w:ascii="Arial" w:hAnsi="Arial" w:cs="Arial"/>
                <w:sz w:val="18"/>
                <w:szCs w:val="18"/>
              </w:rPr>
              <w:t>celów</w:t>
            </w:r>
            <w:r w:rsidRPr="00081A81">
              <w:rPr>
                <w:rFonts w:ascii="Arial" w:hAnsi="Arial" w:cs="Arial"/>
                <w:sz w:val="18"/>
                <w:szCs w:val="18"/>
              </w:rPr>
              <w:t xml:space="preserve"> gospodarczych skał, w tym torfu, oraz skamieniałości, w tym kopalnych </w:t>
            </w:r>
            <w:r w:rsidR="000C33BC" w:rsidRPr="00081A81">
              <w:rPr>
                <w:rFonts w:ascii="Arial" w:hAnsi="Arial" w:cs="Arial"/>
                <w:sz w:val="18"/>
                <w:szCs w:val="18"/>
              </w:rPr>
              <w:t>szczątków</w:t>
            </w:r>
            <w:r w:rsidRPr="00081A81">
              <w:rPr>
                <w:rFonts w:ascii="Arial" w:hAnsi="Arial" w:cs="Arial"/>
                <w:sz w:val="18"/>
                <w:szCs w:val="18"/>
              </w:rPr>
              <w:t xml:space="preserve"> roślin i zwierząt, a także </w:t>
            </w:r>
            <w:r w:rsidR="000C33BC" w:rsidRPr="00081A81">
              <w:rPr>
                <w:rFonts w:ascii="Arial" w:hAnsi="Arial" w:cs="Arial"/>
                <w:sz w:val="18"/>
                <w:szCs w:val="18"/>
              </w:rPr>
              <w:t>minerałów</w:t>
            </w:r>
            <w:r w:rsidRPr="00081A81">
              <w:rPr>
                <w:rFonts w:ascii="Arial" w:hAnsi="Arial" w:cs="Arial"/>
                <w:sz w:val="18"/>
                <w:szCs w:val="18"/>
              </w:rPr>
              <w:t xml:space="preserve"> i bursztynu;</w:t>
            </w:r>
          </w:p>
          <w:p w14:paraId="24422448" w14:textId="66706352" w:rsidR="00530F73" w:rsidRPr="00081A81" w:rsidRDefault="00530F73" w:rsidP="000C33BC">
            <w:pPr>
              <w:jc w:val="both"/>
              <w:rPr>
                <w:rFonts w:ascii="Arial" w:hAnsi="Arial" w:cs="Arial"/>
                <w:sz w:val="18"/>
                <w:szCs w:val="18"/>
              </w:rPr>
            </w:pPr>
            <w:r w:rsidRPr="00081A81">
              <w:rPr>
                <w:rFonts w:ascii="Arial" w:hAnsi="Arial" w:cs="Arial"/>
                <w:sz w:val="18"/>
                <w:szCs w:val="18"/>
              </w:rPr>
              <w:t>4) wykonywania prac ziemnych trwale zniekształcających rzeźbę terenu, z wyjątkiem prac związanych zabezpieczeniem przeciwsztormowym, przeciwpowodziowym lub przeciwosuwiskowym lub utrzymaniem, budową, odbudową, naprawą lub remontem urządzeń wodnych;</w:t>
            </w:r>
          </w:p>
          <w:p w14:paraId="679AD199" w14:textId="555315EE"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5) dokonywania zmian </w:t>
            </w:r>
            <w:r w:rsidR="000C33BC" w:rsidRPr="00081A81">
              <w:rPr>
                <w:rFonts w:ascii="Arial" w:hAnsi="Arial" w:cs="Arial"/>
                <w:sz w:val="18"/>
                <w:szCs w:val="18"/>
              </w:rPr>
              <w:t>stosunków</w:t>
            </w:r>
            <w:r w:rsidRPr="00081A81">
              <w:rPr>
                <w:rFonts w:ascii="Arial" w:hAnsi="Arial" w:cs="Arial"/>
                <w:sz w:val="18"/>
                <w:szCs w:val="18"/>
              </w:rPr>
              <w:t xml:space="preserve"> wodnych, jeżeli służą innym celom niż ochrona przyrody lub </w:t>
            </w:r>
            <w:r w:rsidR="000C33BC" w:rsidRPr="00081A81">
              <w:rPr>
                <w:rFonts w:ascii="Arial" w:hAnsi="Arial" w:cs="Arial"/>
                <w:sz w:val="18"/>
                <w:szCs w:val="18"/>
              </w:rPr>
              <w:t>zrównoważone</w:t>
            </w:r>
            <w:r w:rsidRPr="00081A81">
              <w:rPr>
                <w:rFonts w:ascii="Arial" w:hAnsi="Arial" w:cs="Arial"/>
                <w:sz w:val="18"/>
                <w:szCs w:val="18"/>
              </w:rPr>
              <w:t xml:space="preserve"> wykorzystanie użytkow rolnych i leśnych oraz racjonalna gospodarka wodna lub rybacka;</w:t>
            </w:r>
          </w:p>
          <w:p w14:paraId="3967BCF7" w14:textId="58A23920"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6) likwidowania naturalnych </w:t>
            </w:r>
            <w:r w:rsidR="000C33BC" w:rsidRPr="00081A81">
              <w:rPr>
                <w:rFonts w:ascii="Arial" w:hAnsi="Arial" w:cs="Arial"/>
                <w:sz w:val="18"/>
                <w:szCs w:val="18"/>
              </w:rPr>
              <w:t>zbiorników</w:t>
            </w:r>
            <w:r w:rsidRPr="00081A81">
              <w:rPr>
                <w:rFonts w:ascii="Arial" w:hAnsi="Arial" w:cs="Arial"/>
                <w:sz w:val="18"/>
                <w:szCs w:val="18"/>
              </w:rPr>
              <w:t xml:space="preserve"> wodnych, starorzeczy i </w:t>
            </w:r>
            <w:r w:rsidR="000C33BC" w:rsidRPr="00081A81">
              <w:rPr>
                <w:rFonts w:ascii="Arial" w:hAnsi="Arial" w:cs="Arial"/>
                <w:sz w:val="18"/>
                <w:szCs w:val="18"/>
              </w:rPr>
              <w:t>obszarów</w:t>
            </w:r>
            <w:r w:rsidRPr="00081A81">
              <w:rPr>
                <w:rFonts w:ascii="Arial" w:hAnsi="Arial" w:cs="Arial"/>
                <w:sz w:val="18"/>
                <w:szCs w:val="18"/>
              </w:rPr>
              <w:t xml:space="preserve"> wodno-błotnych;</w:t>
            </w:r>
          </w:p>
          <w:p w14:paraId="5BC91629" w14:textId="7436B958"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7) budowania nowych </w:t>
            </w:r>
            <w:r w:rsidR="000C33BC" w:rsidRPr="00081A81">
              <w:rPr>
                <w:rFonts w:ascii="Arial" w:hAnsi="Arial" w:cs="Arial"/>
                <w:sz w:val="18"/>
                <w:szCs w:val="18"/>
              </w:rPr>
              <w:t>obiektów</w:t>
            </w:r>
            <w:r w:rsidRPr="00081A81">
              <w:rPr>
                <w:rFonts w:ascii="Arial" w:hAnsi="Arial" w:cs="Arial"/>
                <w:sz w:val="18"/>
                <w:szCs w:val="18"/>
              </w:rPr>
              <w:t xml:space="preserve"> budowlanych w pasie szerokości 100 m od: </w:t>
            </w:r>
          </w:p>
          <w:p w14:paraId="4C641935" w14:textId="1300281C"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a) linii </w:t>
            </w:r>
            <w:r w:rsidR="000C33BC" w:rsidRPr="00081A81">
              <w:rPr>
                <w:rFonts w:ascii="Arial" w:hAnsi="Arial" w:cs="Arial"/>
                <w:sz w:val="18"/>
                <w:szCs w:val="18"/>
              </w:rPr>
              <w:t>brzegów</w:t>
            </w:r>
            <w:r w:rsidRPr="00081A81">
              <w:rPr>
                <w:rFonts w:ascii="Arial" w:hAnsi="Arial" w:cs="Arial"/>
                <w:sz w:val="18"/>
                <w:szCs w:val="18"/>
              </w:rPr>
              <w:t xml:space="preserve"> rzek, jezior i innych naturalnych </w:t>
            </w:r>
            <w:r w:rsidR="000C33BC" w:rsidRPr="00081A81">
              <w:rPr>
                <w:rFonts w:ascii="Arial" w:hAnsi="Arial" w:cs="Arial"/>
                <w:sz w:val="18"/>
                <w:szCs w:val="18"/>
              </w:rPr>
              <w:t>zbiorników</w:t>
            </w:r>
            <w:r w:rsidRPr="00081A81">
              <w:rPr>
                <w:rFonts w:ascii="Arial" w:hAnsi="Arial" w:cs="Arial"/>
                <w:sz w:val="18"/>
                <w:szCs w:val="18"/>
              </w:rPr>
              <w:t xml:space="preserve"> wodnych,</w:t>
            </w:r>
          </w:p>
          <w:p w14:paraId="3727D8D3" w14:textId="77777777" w:rsidR="00530F73" w:rsidRPr="00081A81" w:rsidRDefault="00530F73" w:rsidP="000C33BC">
            <w:pPr>
              <w:jc w:val="both"/>
              <w:rPr>
                <w:rFonts w:ascii="Arial" w:hAnsi="Arial" w:cs="Arial"/>
                <w:sz w:val="18"/>
                <w:szCs w:val="18"/>
              </w:rPr>
            </w:pPr>
            <w:r w:rsidRPr="00081A81">
              <w:rPr>
                <w:rFonts w:ascii="Arial" w:hAnsi="Arial" w:cs="Arial"/>
                <w:sz w:val="18"/>
                <w:szCs w:val="18"/>
              </w:rPr>
              <w:t>b) zasięgu lustra wody w sztucznych zbiornikach wodnych usytuowanych na wodach płynących przy</w:t>
            </w:r>
          </w:p>
          <w:p w14:paraId="7F1A4F92" w14:textId="287A3E18" w:rsidR="00530F73" w:rsidRPr="00081A81" w:rsidRDefault="00530F73" w:rsidP="000C33BC">
            <w:pPr>
              <w:jc w:val="both"/>
              <w:rPr>
                <w:rFonts w:ascii="Arial" w:hAnsi="Arial" w:cs="Arial"/>
                <w:sz w:val="18"/>
                <w:szCs w:val="18"/>
              </w:rPr>
            </w:pPr>
            <w:r w:rsidRPr="00081A81">
              <w:rPr>
                <w:rFonts w:ascii="Arial" w:hAnsi="Arial" w:cs="Arial"/>
                <w:sz w:val="18"/>
                <w:szCs w:val="18"/>
              </w:rPr>
              <w:t xml:space="preserve">normalnym poziomie piętrzenia określonym w pozwoleniu wodnoprawnym, o </w:t>
            </w:r>
            <w:r w:rsidR="000C33BC" w:rsidRPr="00081A81">
              <w:rPr>
                <w:rFonts w:ascii="Arial" w:hAnsi="Arial" w:cs="Arial"/>
                <w:sz w:val="18"/>
                <w:szCs w:val="18"/>
              </w:rPr>
              <w:t>którym</w:t>
            </w:r>
            <w:r w:rsidRPr="00081A81">
              <w:rPr>
                <w:rFonts w:ascii="Arial" w:hAnsi="Arial" w:cs="Arial"/>
                <w:sz w:val="18"/>
                <w:szCs w:val="18"/>
              </w:rPr>
              <w:t xml:space="preserve"> mowa w art. 389 pkt 1 ustawy z dnia 20 lipca 2017 r. - Prawo wodne - z wyjątkiem urządzeń wodnych oraz </w:t>
            </w:r>
            <w:r w:rsidR="000C33BC" w:rsidRPr="00081A81">
              <w:rPr>
                <w:rFonts w:ascii="Arial" w:hAnsi="Arial" w:cs="Arial"/>
                <w:sz w:val="18"/>
                <w:szCs w:val="18"/>
              </w:rPr>
              <w:t>obiektów</w:t>
            </w:r>
            <w:r w:rsidRPr="00081A81">
              <w:rPr>
                <w:rFonts w:ascii="Arial" w:hAnsi="Arial" w:cs="Arial"/>
                <w:sz w:val="18"/>
                <w:szCs w:val="18"/>
              </w:rPr>
              <w:t xml:space="preserve"> służących prowadzeniu racjonalnej gospodarki rolnej,</w:t>
            </w:r>
          </w:p>
          <w:p w14:paraId="06C8D3CB" w14:textId="2F6B912C" w:rsidR="00530F73" w:rsidRPr="00081A81" w:rsidRDefault="00530F73" w:rsidP="000C33BC">
            <w:pPr>
              <w:jc w:val="both"/>
              <w:rPr>
                <w:rFonts w:ascii="Arial" w:hAnsi="Arial" w:cs="Arial"/>
                <w:sz w:val="18"/>
                <w:szCs w:val="18"/>
              </w:rPr>
            </w:pPr>
            <w:r w:rsidRPr="00081A81">
              <w:rPr>
                <w:rFonts w:ascii="Arial" w:hAnsi="Arial" w:cs="Arial"/>
                <w:sz w:val="18"/>
                <w:szCs w:val="18"/>
              </w:rPr>
              <w:t>leśnej lub rybackiej;</w:t>
            </w:r>
          </w:p>
          <w:p w14:paraId="37F5787E" w14:textId="77777777" w:rsidR="00530F73" w:rsidRPr="00081A81" w:rsidRDefault="00530F73" w:rsidP="00530F73">
            <w:pPr>
              <w:rPr>
                <w:rFonts w:ascii="Arial" w:hAnsi="Arial" w:cs="Arial"/>
                <w:sz w:val="18"/>
                <w:szCs w:val="18"/>
              </w:rPr>
            </w:pPr>
            <w:r w:rsidRPr="00081A81">
              <w:rPr>
                <w:rFonts w:ascii="Arial" w:hAnsi="Arial" w:cs="Arial"/>
                <w:sz w:val="18"/>
                <w:szCs w:val="18"/>
              </w:rPr>
              <w:t>Cele:</w:t>
            </w:r>
          </w:p>
          <w:p w14:paraId="5F1C4A18" w14:textId="77777777" w:rsidR="00530F73" w:rsidRPr="00081A81" w:rsidRDefault="00530F73"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081A81">
              <w:rPr>
                <w:rFonts w:eastAsia="Andale Sans UI" w:cs="Arial"/>
                <w:b w:val="0"/>
                <w:bCs w:val="0"/>
                <w:sz w:val="18"/>
                <w:szCs w:val="18"/>
              </w:rPr>
              <w:t>Ochronę przyrody i krajobrazu</w:t>
            </w:r>
          </w:p>
          <w:p w14:paraId="18CB72E9" w14:textId="581C398A" w:rsidR="00530F73" w:rsidRPr="00081A81" w:rsidRDefault="000C33BC"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081A81">
              <w:rPr>
                <w:rFonts w:eastAsia="Andale Sans UI" w:cs="Arial"/>
                <w:b w:val="0"/>
                <w:bCs w:val="0"/>
                <w:sz w:val="18"/>
                <w:szCs w:val="18"/>
              </w:rPr>
              <w:t>Utrzymania poziomu wód gruntowych i powierzchniowych</w:t>
            </w:r>
          </w:p>
          <w:p w14:paraId="5B537021" w14:textId="6731D3B3" w:rsidR="000C33BC" w:rsidRPr="00081A81" w:rsidRDefault="000C33BC"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081A81">
              <w:rPr>
                <w:rFonts w:eastAsia="Andale Sans UI" w:cs="Arial"/>
                <w:b w:val="0"/>
                <w:bCs w:val="0"/>
                <w:sz w:val="18"/>
                <w:szCs w:val="18"/>
              </w:rPr>
              <w:t>Zalesianie gruntów porolnych i nieużytków z wyłączeniem łąk, muraw i terenow, na ktorych występują cenne siedliska przyrodnicze oraz chronione gatunki roślin, zwierząt i grzybow.</w:t>
            </w:r>
          </w:p>
        </w:tc>
        <w:tc>
          <w:tcPr>
            <w:tcW w:w="1952" w:type="pct"/>
            <w:tcBorders>
              <w:top w:val="single" w:sz="8" w:space="0" w:color="auto"/>
              <w:left w:val="single" w:sz="4" w:space="0" w:color="auto"/>
              <w:bottom w:val="single" w:sz="8" w:space="0" w:color="auto"/>
              <w:right w:val="single" w:sz="4" w:space="0" w:color="auto"/>
            </w:tcBorders>
          </w:tcPr>
          <w:p w14:paraId="2B019408"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lastRenderedPageBreak/>
              <w:t>Inwestycje, które będą lub potencjalnie mogą być realizowane na terenie Obszaru to:</w:t>
            </w:r>
          </w:p>
          <w:p w14:paraId="5C6DE502" w14:textId="596B29C7" w:rsidR="00530F73" w:rsidRPr="00F06F46" w:rsidRDefault="00530F73"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F06F46">
              <w:rPr>
                <w:rFonts w:eastAsia="Andale Sans UI" w:cs="Arial"/>
                <w:b w:val="0"/>
                <w:bCs w:val="0"/>
                <w:sz w:val="18"/>
                <w:szCs w:val="18"/>
              </w:rPr>
              <w:t xml:space="preserve">termomodernizacja budynków, </w:t>
            </w:r>
            <w:r w:rsidR="00F06F46" w:rsidRPr="00F06F46">
              <w:rPr>
                <w:rFonts w:eastAsia="Andale Sans UI" w:cs="Arial"/>
                <w:b w:val="0"/>
                <w:bCs w:val="0"/>
                <w:sz w:val="18"/>
                <w:szCs w:val="18"/>
              </w:rPr>
              <w:t xml:space="preserve">w ramach których może wystąpić </w:t>
            </w:r>
            <w:r w:rsidRPr="00F06F46">
              <w:rPr>
                <w:rFonts w:eastAsia="Andale Sans UI" w:cs="Arial"/>
                <w:b w:val="0"/>
                <w:bCs w:val="0"/>
                <w:sz w:val="18"/>
                <w:szCs w:val="18"/>
              </w:rPr>
              <w:t xml:space="preserve">usuwanie wyrobów zawierających azbest, </w:t>
            </w:r>
          </w:p>
          <w:p w14:paraId="7EF7783B" w14:textId="7F2E8D3C" w:rsidR="00530F73" w:rsidRPr="00081A81" w:rsidRDefault="00530F73" w:rsidP="00DB614F">
            <w:pPr>
              <w:pStyle w:val="Nagwekspisutreci"/>
              <w:numPr>
                <w:ilvl w:val="0"/>
                <w:numId w:val="54"/>
              </w:numPr>
              <w:suppressAutoHyphens w:val="0"/>
              <w:spacing w:before="0" w:after="0"/>
              <w:contextualSpacing/>
              <w:jc w:val="both"/>
              <w:rPr>
                <w:rFonts w:eastAsia="Andale Sans UI" w:cs="Arial"/>
                <w:b w:val="0"/>
                <w:bCs w:val="0"/>
                <w:sz w:val="18"/>
                <w:szCs w:val="18"/>
              </w:rPr>
            </w:pPr>
            <w:r w:rsidRPr="00081A81">
              <w:rPr>
                <w:rFonts w:eastAsia="Andale Sans UI" w:cs="Arial"/>
                <w:b w:val="0"/>
                <w:bCs w:val="0"/>
                <w:sz w:val="18"/>
                <w:szCs w:val="18"/>
              </w:rPr>
              <w:t>budowa sieci kanalizacyjnej oraz budowa przydomowych oczyszczalni ścieków</w:t>
            </w:r>
            <w:r w:rsidR="00BB5F3A" w:rsidRPr="00081A81">
              <w:rPr>
                <w:rFonts w:eastAsia="Andale Sans UI" w:cs="Arial"/>
                <w:b w:val="0"/>
                <w:bCs w:val="0"/>
                <w:sz w:val="18"/>
                <w:szCs w:val="18"/>
              </w:rPr>
              <w:t>, podłączanie do sieci kanalizacyjnej</w:t>
            </w:r>
          </w:p>
          <w:p w14:paraId="4524EFF0" w14:textId="77777777" w:rsidR="00950A20" w:rsidRPr="00081A81" w:rsidRDefault="00530F73" w:rsidP="00DB614F">
            <w:pPr>
              <w:pStyle w:val="Nagwekspisutreci"/>
              <w:numPr>
                <w:ilvl w:val="0"/>
                <w:numId w:val="54"/>
              </w:numPr>
              <w:suppressAutoHyphens w:val="0"/>
              <w:spacing w:before="0" w:after="0"/>
              <w:contextualSpacing/>
              <w:jc w:val="both"/>
              <w:rPr>
                <w:rFonts w:eastAsia="Andale Sans UI" w:cs="Arial"/>
                <w:b w:val="0"/>
                <w:bCs w:val="0"/>
                <w:sz w:val="18"/>
                <w:szCs w:val="18"/>
              </w:rPr>
            </w:pPr>
            <w:r w:rsidRPr="00081A81">
              <w:rPr>
                <w:rFonts w:eastAsia="Andale Sans UI" w:cs="Arial"/>
                <w:b w:val="0"/>
                <w:bCs w:val="0"/>
                <w:sz w:val="18"/>
                <w:szCs w:val="18"/>
              </w:rPr>
              <w:t>inwestycje związane z OZE,</w:t>
            </w:r>
          </w:p>
          <w:p w14:paraId="459CA39C" w14:textId="4D22A51C" w:rsidR="00530F73" w:rsidRPr="00081A81" w:rsidRDefault="00950A20" w:rsidP="00DB614F">
            <w:pPr>
              <w:pStyle w:val="Nagwekspisutreci"/>
              <w:numPr>
                <w:ilvl w:val="0"/>
                <w:numId w:val="54"/>
              </w:numPr>
              <w:suppressAutoHyphens w:val="0"/>
              <w:spacing w:before="0" w:after="0"/>
              <w:contextualSpacing/>
              <w:jc w:val="both"/>
              <w:rPr>
                <w:rFonts w:eastAsia="Andale Sans UI" w:cs="Arial"/>
                <w:b w:val="0"/>
                <w:bCs w:val="0"/>
                <w:sz w:val="18"/>
                <w:szCs w:val="18"/>
              </w:rPr>
            </w:pPr>
            <w:r w:rsidRPr="00081A81">
              <w:rPr>
                <w:rFonts w:cs="Arial"/>
                <w:b w:val="0"/>
                <w:bCs w:val="0"/>
                <w:sz w:val="18"/>
                <w:szCs w:val="18"/>
              </w:rPr>
              <w:t xml:space="preserve">Dbałość o istniejące rowy, kanały, zbiorniki wodne, przepływające rzeki </w:t>
            </w:r>
          </w:p>
          <w:p w14:paraId="253D7FC0" w14:textId="59D0BA01" w:rsidR="00530F73" w:rsidRPr="00081A81" w:rsidRDefault="00530F73" w:rsidP="00F06F46">
            <w:pPr>
              <w:jc w:val="both"/>
              <w:rPr>
                <w:rFonts w:ascii="Arial" w:hAnsi="Arial" w:cs="Arial"/>
                <w:sz w:val="18"/>
                <w:szCs w:val="18"/>
              </w:rPr>
            </w:pPr>
            <w:r w:rsidRPr="00081A81">
              <w:rPr>
                <w:rFonts w:ascii="Arial" w:hAnsi="Arial" w:cs="Arial"/>
                <w:sz w:val="18"/>
                <w:szCs w:val="18"/>
              </w:rPr>
              <w:t xml:space="preserve">Podczas planowania i realizacji danej inwestycji należy uwzględnić wszystkie obowiązujące na tym terenie zakazy, za wyjątkiem </w:t>
            </w:r>
            <w:r w:rsidR="00F06F46" w:rsidRPr="00081A81">
              <w:rPr>
                <w:rFonts w:ascii="Arial" w:hAnsi="Arial" w:cs="Arial"/>
                <w:sz w:val="18"/>
                <w:szCs w:val="18"/>
              </w:rPr>
              <w:t>przypadków,</w:t>
            </w:r>
            <w:r w:rsidRPr="00081A81">
              <w:rPr>
                <w:rFonts w:ascii="Arial" w:hAnsi="Arial" w:cs="Arial"/>
                <w:sz w:val="18"/>
                <w:szCs w:val="18"/>
              </w:rPr>
              <w:t xml:space="preserve"> gdy procedura dotycząca oceny oddziaływania na </w:t>
            </w:r>
            <w:r w:rsidRPr="00081A81">
              <w:rPr>
                <w:rFonts w:ascii="Arial" w:hAnsi="Arial" w:cs="Arial"/>
                <w:sz w:val="18"/>
                <w:szCs w:val="18"/>
              </w:rPr>
              <w:lastRenderedPageBreak/>
              <w:t xml:space="preserve">środowisko wykazała brak znacząco negatywnego wpływu na ochronę przyrody obszaru chronionego krajobrazu. Inwestycje prowadzone na terenie ww. obszaru muszą się wypełniać wymienione cele ochrony. Ww. możliwe inwestycje spełniają te cele, przede wszystkim przyczyniając się do ochrony przyrody i środowiska. </w:t>
            </w:r>
          </w:p>
          <w:p w14:paraId="435AA7B1" w14:textId="77777777" w:rsidR="00530F73" w:rsidRPr="00081A81" w:rsidRDefault="00530F73" w:rsidP="00F06F46">
            <w:pPr>
              <w:jc w:val="both"/>
              <w:rPr>
                <w:rFonts w:ascii="Arial" w:hAnsi="Arial" w:cs="Arial"/>
                <w:sz w:val="18"/>
                <w:szCs w:val="18"/>
              </w:rPr>
            </w:pPr>
            <w:r w:rsidRPr="00081A81">
              <w:rPr>
                <w:rFonts w:ascii="Arial" w:hAnsi="Arial" w:cs="Arial"/>
                <w:sz w:val="18"/>
                <w:szCs w:val="18"/>
              </w:rPr>
              <w:t xml:space="preserve">Każdorazowo należy rozważyć możliwość innej lokalizacji inwestycji. </w:t>
            </w:r>
          </w:p>
          <w:p w14:paraId="07DFFAF6"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t>Na terenie Obszar Chronionego Krajobrazu będą mogły być realizowane jedynie inwestycje, które nie zaliczają się do przedsięwzięć mogących potencjalnie lub zawsze znacząco oddziaływać na środowisko. Wyjątek dotyczy inwestycji celu publicznego oraz przedsięwzięć mogących znacząco oddziaływać na środowisko, dla których przeprowadzona procedura oceny oddziaływania na środowisko wykazała brak znacząco negatywnego wpływu na ochronę przyrody obszaru chronionego krajobrazu.</w:t>
            </w:r>
          </w:p>
          <w:p w14:paraId="36AB51AF" w14:textId="77777777" w:rsidR="00530F73" w:rsidRPr="00081A81" w:rsidRDefault="00530F73" w:rsidP="001837E1">
            <w:pPr>
              <w:jc w:val="both"/>
              <w:rPr>
                <w:rFonts w:ascii="Arial" w:hAnsi="Arial" w:cs="Arial"/>
                <w:sz w:val="18"/>
                <w:szCs w:val="18"/>
              </w:rPr>
            </w:pPr>
          </w:p>
          <w:p w14:paraId="656987C1" w14:textId="377CA097" w:rsidR="00530F73" w:rsidRPr="00081A81" w:rsidRDefault="00530F73" w:rsidP="001837E1">
            <w:pPr>
              <w:jc w:val="both"/>
              <w:rPr>
                <w:rFonts w:ascii="Arial" w:hAnsi="Arial" w:cs="Arial"/>
                <w:sz w:val="18"/>
                <w:szCs w:val="18"/>
              </w:rPr>
            </w:pPr>
            <w:r w:rsidRPr="00081A81">
              <w:rPr>
                <w:rFonts w:ascii="Arial" w:hAnsi="Arial" w:cs="Arial"/>
                <w:sz w:val="18"/>
                <w:szCs w:val="18"/>
              </w:rPr>
              <w:t xml:space="preserve">Ze względu na możliwe negatywne oddziaływanie (na powietrze, ptaki, krajobraz) na terenie Obszaru zaleca się także unikać budowy farm fotowoltaicznych, które ze względu na swoją skalę nie będą wymagać uzyskania decyzji o środowiskowych uwarunkowaniach. </w:t>
            </w:r>
          </w:p>
          <w:p w14:paraId="1C89E782" w14:textId="77777777" w:rsidR="00530F73" w:rsidRPr="00081A81" w:rsidRDefault="00530F73" w:rsidP="001837E1">
            <w:pPr>
              <w:jc w:val="both"/>
              <w:rPr>
                <w:rFonts w:ascii="Arial" w:hAnsi="Arial" w:cs="Arial"/>
                <w:sz w:val="18"/>
                <w:szCs w:val="18"/>
              </w:rPr>
            </w:pPr>
            <w:r w:rsidRPr="00081A81">
              <w:rPr>
                <w:rFonts w:ascii="Arial" w:hAnsi="Arial" w:cs="Arial"/>
                <w:sz w:val="18"/>
                <w:szCs w:val="18"/>
              </w:rPr>
              <w:t>Ingerencję w środowisko naturalne związane z realizacją inwestycji ograniczyć do niezbędnego minimum, w tym unikać kolizji z drzewami na etapie projektowym. Przed przystąpień do realizacji pac inwestycji należy przeprowadzić inwentaryzację przyrodniczą, aby nie ingerować w chronione siedliska przyrodnicze.</w:t>
            </w:r>
          </w:p>
          <w:p w14:paraId="5024418A" w14:textId="7EE25A97" w:rsidR="00530F73" w:rsidRPr="00081A81" w:rsidRDefault="00530F73" w:rsidP="001837E1">
            <w:pPr>
              <w:jc w:val="both"/>
              <w:rPr>
                <w:rFonts w:ascii="Arial" w:hAnsi="Arial" w:cs="Arial"/>
                <w:sz w:val="18"/>
                <w:szCs w:val="18"/>
              </w:rPr>
            </w:pPr>
            <w:r w:rsidRPr="00081A81">
              <w:rPr>
                <w:rFonts w:ascii="Arial" w:hAnsi="Arial" w:cs="Arial"/>
                <w:sz w:val="18"/>
                <w:szCs w:val="18"/>
              </w:rPr>
              <w:t>Dotyczy to także istniejących budynków. Termin wykonania prac należy dostosować do okresów lęgowych ptaków oraz okresów rozrodu i hibernacji nietoperzy.</w:t>
            </w:r>
          </w:p>
        </w:tc>
      </w:tr>
      <w:tr w:rsidR="00E958CE" w:rsidRPr="00081A81" w14:paraId="519DC405" w14:textId="77777777" w:rsidTr="00F06F46">
        <w:trPr>
          <w:trHeight w:val="20"/>
        </w:trPr>
        <w:tc>
          <w:tcPr>
            <w:tcW w:w="967" w:type="pct"/>
            <w:tcBorders>
              <w:top w:val="single" w:sz="8" w:space="0" w:color="auto"/>
              <w:left w:val="single" w:sz="4" w:space="0" w:color="auto"/>
              <w:bottom w:val="single" w:sz="4" w:space="0" w:color="auto"/>
              <w:right w:val="single" w:sz="4" w:space="0" w:color="auto"/>
            </w:tcBorders>
            <w:vAlign w:val="center"/>
          </w:tcPr>
          <w:p w14:paraId="23D1A9FF" w14:textId="77777777" w:rsidR="00E958CE" w:rsidRPr="002944E4" w:rsidRDefault="00E958CE" w:rsidP="00E958CE">
            <w:pPr>
              <w:rPr>
                <w:rStyle w:val="Pogrubienie"/>
                <w:rFonts w:ascii="Arial" w:hAnsi="Arial" w:cs="Arial"/>
                <w:sz w:val="18"/>
                <w:szCs w:val="18"/>
              </w:rPr>
            </w:pPr>
            <w:r w:rsidRPr="002944E4">
              <w:rPr>
                <w:rFonts w:ascii="Arial" w:hAnsi="Arial" w:cs="Arial"/>
                <w:sz w:val="18"/>
                <w:szCs w:val="18"/>
              </w:rPr>
              <w:lastRenderedPageBreak/>
              <w:t>specjalny obszar ochrony siedlisk</w:t>
            </w:r>
          </w:p>
          <w:p w14:paraId="741CD8B9" w14:textId="3D73678A" w:rsidR="00E958CE" w:rsidRPr="002944E4" w:rsidRDefault="00E958CE" w:rsidP="00E958CE">
            <w:pPr>
              <w:rPr>
                <w:rFonts w:ascii="Arial" w:hAnsi="Arial" w:cs="Arial"/>
                <w:sz w:val="18"/>
                <w:szCs w:val="18"/>
              </w:rPr>
            </w:pPr>
            <w:r w:rsidRPr="002944E4">
              <w:rPr>
                <w:rStyle w:val="Pogrubienie"/>
                <w:rFonts w:ascii="Arial" w:hAnsi="Arial" w:cs="Arial"/>
                <w:sz w:val="18"/>
                <w:szCs w:val="18"/>
              </w:rPr>
              <w:t>PLH300034 "Dolina Swędrni"</w:t>
            </w:r>
          </w:p>
        </w:tc>
        <w:tc>
          <w:tcPr>
            <w:tcW w:w="2081" w:type="pct"/>
            <w:tcBorders>
              <w:top w:val="single" w:sz="8" w:space="0" w:color="auto"/>
              <w:left w:val="single" w:sz="4" w:space="0" w:color="auto"/>
              <w:bottom w:val="single" w:sz="4" w:space="0" w:color="auto"/>
              <w:right w:val="single" w:sz="4" w:space="0" w:color="auto"/>
            </w:tcBorders>
          </w:tcPr>
          <w:p w14:paraId="3C13EC00" w14:textId="77777777" w:rsidR="00E958CE" w:rsidRPr="002944E4" w:rsidRDefault="00E958CE" w:rsidP="00E958CE">
            <w:pPr>
              <w:rPr>
                <w:rFonts w:ascii="Arial" w:hAnsi="Arial" w:cs="Arial"/>
                <w:sz w:val="18"/>
                <w:szCs w:val="18"/>
              </w:rPr>
            </w:pPr>
            <w:r w:rsidRPr="002944E4">
              <w:rPr>
                <w:rFonts w:ascii="Arial" w:hAnsi="Arial" w:cs="Arial"/>
                <w:sz w:val="18"/>
                <w:szCs w:val="18"/>
              </w:rPr>
              <w:t>Znaczące oddziaływanie na obszary Natura 2000:</w:t>
            </w:r>
          </w:p>
          <w:p w14:paraId="63519144" w14:textId="77777777" w:rsidR="00E958CE" w:rsidRPr="002944E4" w:rsidRDefault="00E958CE" w:rsidP="00DB614F">
            <w:pPr>
              <w:pStyle w:val="Nagwekspisutreci"/>
              <w:numPr>
                <w:ilvl w:val="0"/>
                <w:numId w:val="73"/>
              </w:numPr>
              <w:suppressAutoHyphens w:val="0"/>
              <w:spacing w:before="0" w:after="0"/>
              <w:contextualSpacing/>
              <w:rPr>
                <w:rFonts w:cs="Arial"/>
                <w:sz w:val="18"/>
                <w:szCs w:val="18"/>
              </w:rPr>
            </w:pPr>
            <w:r w:rsidRPr="002944E4">
              <w:rPr>
                <w:rFonts w:cs="Arial"/>
                <w:sz w:val="18"/>
                <w:szCs w:val="18"/>
              </w:rPr>
              <w:lastRenderedPageBreak/>
              <w:t xml:space="preserve">działania powodujące długotrwały spadek liczebności populacji, </w:t>
            </w:r>
          </w:p>
          <w:p w14:paraId="4B3ED2AA" w14:textId="77777777" w:rsidR="00E958CE" w:rsidRPr="002944E4" w:rsidRDefault="00E958CE" w:rsidP="00DB614F">
            <w:pPr>
              <w:pStyle w:val="Nagwekspisutreci"/>
              <w:numPr>
                <w:ilvl w:val="0"/>
                <w:numId w:val="73"/>
              </w:numPr>
              <w:suppressAutoHyphens w:val="0"/>
              <w:spacing w:before="0" w:after="0"/>
              <w:contextualSpacing/>
              <w:rPr>
                <w:rFonts w:cs="Arial"/>
                <w:sz w:val="18"/>
                <w:szCs w:val="18"/>
              </w:rPr>
            </w:pPr>
            <w:r w:rsidRPr="002944E4">
              <w:rPr>
                <w:rFonts w:cs="Arial"/>
                <w:sz w:val="18"/>
                <w:szCs w:val="18"/>
              </w:rPr>
              <w:t>działania powodujące zmniejszenie zasięgu występowania gatunku,</w:t>
            </w:r>
          </w:p>
          <w:p w14:paraId="4424B25A" w14:textId="77777777" w:rsidR="00E958CE" w:rsidRPr="002944E4" w:rsidRDefault="00E958CE" w:rsidP="00DB614F">
            <w:pPr>
              <w:pStyle w:val="Nagwekspisutreci"/>
              <w:numPr>
                <w:ilvl w:val="0"/>
                <w:numId w:val="73"/>
              </w:numPr>
              <w:suppressAutoHyphens w:val="0"/>
              <w:spacing w:before="0" w:after="0"/>
              <w:contextualSpacing/>
              <w:rPr>
                <w:rFonts w:cs="Arial"/>
                <w:sz w:val="18"/>
                <w:szCs w:val="18"/>
              </w:rPr>
            </w:pPr>
            <w:r w:rsidRPr="002944E4">
              <w:rPr>
                <w:rFonts w:cs="Arial"/>
                <w:sz w:val="18"/>
                <w:szCs w:val="18"/>
              </w:rPr>
              <w:t>działania powodujące zmniejszenie powierzchni siedliska przyrodniczego bądź obszaru,</w:t>
            </w:r>
          </w:p>
          <w:p w14:paraId="4EDB046E" w14:textId="77777777" w:rsidR="00E958CE" w:rsidRPr="002944E4" w:rsidRDefault="00E958CE" w:rsidP="00DB614F">
            <w:pPr>
              <w:pStyle w:val="Nagwekspisutreci"/>
              <w:numPr>
                <w:ilvl w:val="0"/>
                <w:numId w:val="73"/>
              </w:numPr>
              <w:suppressAutoHyphens w:val="0"/>
              <w:spacing w:before="0" w:after="0"/>
              <w:contextualSpacing/>
              <w:rPr>
                <w:rFonts w:cs="Arial"/>
                <w:sz w:val="18"/>
                <w:szCs w:val="18"/>
              </w:rPr>
            </w:pPr>
            <w:r w:rsidRPr="002944E4">
              <w:rPr>
                <w:rFonts w:cs="Arial"/>
                <w:sz w:val="18"/>
                <w:szCs w:val="18"/>
              </w:rPr>
              <w:t>działania zmieniające strukturę zbiorowiska (składu gatunków),</w:t>
            </w:r>
          </w:p>
          <w:p w14:paraId="4345D2B7" w14:textId="77777777" w:rsidR="00E958CE" w:rsidRPr="002944E4" w:rsidRDefault="00E958CE" w:rsidP="00E958CE">
            <w:pPr>
              <w:rPr>
                <w:rFonts w:ascii="Arial" w:hAnsi="Arial" w:cs="Arial"/>
                <w:sz w:val="18"/>
                <w:szCs w:val="18"/>
              </w:rPr>
            </w:pPr>
            <w:r w:rsidRPr="002944E4">
              <w:rPr>
                <w:rFonts w:ascii="Arial" w:hAnsi="Arial" w:cs="Arial"/>
                <w:sz w:val="18"/>
                <w:szCs w:val="18"/>
              </w:rPr>
              <w:t>działania powodujące bezpośrednie lub pośrednie zmiany w fizycznej jakości środowiska (w tym warunków hydrologicznych) lub siedliska przyrodniczego wewnątrz obszaru,</w:t>
            </w:r>
          </w:p>
          <w:p w14:paraId="68B19FC1" w14:textId="77777777" w:rsidR="00E958CE" w:rsidRPr="002944E4" w:rsidRDefault="00E958CE" w:rsidP="00DB614F">
            <w:pPr>
              <w:pStyle w:val="Nagwekspisutreci"/>
              <w:numPr>
                <w:ilvl w:val="0"/>
                <w:numId w:val="73"/>
              </w:numPr>
              <w:suppressAutoHyphens w:val="0"/>
              <w:spacing w:before="0" w:after="0"/>
              <w:contextualSpacing/>
              <w:rPr>
                <w:rFonts w:cs="Arial"/>
                <w:sz w:val="18"/>
                <w:szCs w:val="18"/>
              </w:rPr>
            </w:pPr>
            <w:r w:rsidRPr="002944E4">
              <w:rPr>
                <w:rFonts w:cs="Arial"/>
                <w:sz w:val="18"/>
                <w:szCs w:val="18"/>
              </w:rPr>
              <w:t>działania powodujące zmiany w spójności jednego lub kilku obszarów Natura 2000 (np. tworzące   ekologiczne pomiędzy obszarami, siedliskami lub zmniejszające zdolność obszaru do pełnienia funkcji „źródła” dla migrujących i emigrujących gatunków).</w:t>
            </w:r>
          </w:p>
          <w:p w14:paraId="014A90D3" w14:textId="77777777" w:rsidR="00E958CE" w:rsidRPr="002944E4" w:rsidRDefault="00E958CE" w:rsidP="00E958CE">
            <w:pPr>
              <w:rPr>
                <w:rFonts w:ascii="Arial" w:hAnsi="Arial" w:cs="Arial"/>
                <w:sz w:val="18"/>
                <w:szCs w:val="18"/>
              </w:rPr>
            </w:pPr>
            <w:r w:rsidRPr="002944E4">
              <w:rPr>
                <w:rFonts w:ascii="Arial" w:hAnsi="Arial" w:cs="Arial"/>
                <w:sz w:val="18"/>
                <w:szCs w:val="18"/>
              </w:rPr>
              <w:t>Możliwe zagrożenia dla tego obszaru Natura 2000:</w:t>
            </w:r>
          </w:p>
          <w:p w14:paraId="24A29CBC" w14:textId="77777777" w:rsidR="00E958CE" w:rsidRPr="002944E4" w:rsidRDefault="00E958CE" w:rsidP="00E958CE">
            <w:pPr>
              <w:rPr>
                <w:rFonts w:ascii="Arial" w:hAnsi="Arial" w:cs="Arial"/>
                <w:sz w:val="18"/>
                <w:szCs w:val="18"/>
              </w:rPr>
            </w:pPr>
            <w:r w:rsidRPr="002944E4">
              <w:rPr>
                <w:rFonts w:ascii="Arial" w:hAnsi="Arial" w:cs="Arial"/>
                <w:sz w:val="18"/>
                <w:szCs w:val="18"/>
              </w:rPr>
              <w:t>Poważnym zagrożeniem są:</w:t>
            </w:r>
          </w:p>
          <w:p w14:paraId="0D63A6FA" w14:textId="77777777" w:rsidR="00E958CE" w:rsidRPr="002944E4" w:rsidRDefault="00E958CE" w:rsidP="00DB614F">
            <w:pPr>
              <w:numPr>
                <w:ilvl w:val="0"/>
                <w:numId w:val="74"/>
              </w:numPr>
              <w:rPr>
                <w:rFonts w:ascii="Arial" w:hAnsi="Arial" w:cs="Arial"/>
                <w:sz w:val="18"/>
                <w:szCs w:val="18"/>
              </w:rPr>
            </w:pPr>
            <w:r w:rsidRPr="002944E4">
              <w:rPr>
                <w:rFonts w:ascii="Arial" w:hAnsi="Arial" w:cs="Arial"/>
                <w:sz w:val="18"/>
                <w:szCs w:val="18"/>
              </w:rPr>
              <w:t>obniżenie poziomu wód gruntowych dla ekosystemu torfowiska przejściowego,</w:t>
            </w:r>
          </w:p>
          <w:p w14:paraId="43097928" w14:textId="77777777" w:rsidR="00E958CE" w:rsidRPr="002944E4" w:rsidRDefault="00E958CE" w:rsidP="00DB614F">
            <w:pPr>
              <w:numPr>
                <w:ilvl w:val="0"/>
                <w:numId w:val="74"/>
              </w:numPr>
              <w:rPr>
                <w:rFonts w:ascii="Arial" w:hAnsi="Arial" w:cs="Arial"/>
                <w:sz w:val="18"/>
                <w:szCs w:val="18"/>
              </w:rPr>
            </w:pPr>
            <w:r w:rsidRPr="002944E4">
              <w:rPr>
                <w:rFonts w:ascii="Arial" w:hAnsi="Arial" w:cs="Arial"/>
                <w:sz w:val="18"/>
                <w:szCs w:val="18"/>
              </w:rPr>
              <w:t>niekorzystny wpływ na wody gruntowe zanieczyszczonych ściekami wód rzeki Żabianki,</w:t>
            </w:r>
          </w:p>
          <w:p w14:paraId="5D79DBCB" w14:textId="77777777" w:rsidR="00E958CE" w:rsidRPr="002944E4" w:rsidRDefault="00E958CE" w:rsidP="00DB614F">
            <w:pPr>
              <w:numPr>
                <w:ilvl w:val="0"/>
                <w:numId w:val="74"/>
              </w:numPr>
              <w:rPr>
                <w:rFonts w:ascii="Arial" w:hAnsi="Arial" w:cs="Arial"/>
                <w:sz w:val="18"/>
                <w:szCs w:val="18"/>
              </w:rPr>
            </w:pPr>
            <w:r w:rsidRPr="002944E4">
              <w:rPr>
                <w:rFonts w:ascii="Arial" w:hAnsi="Arial" w:cs="Arial"/>
                <w:sz w:val="18"/>
                <w:szCs w:val="18"/>
              </w:rPr>
              <w:t>możliwy niekorzystny wpływ wysypiska odpadów komunalnych w miejscowości Kamień.</w:t>
            </w:r>
          </w:p>
          <w:p w14:paraId="26F1DE41" w14:textId="77777777" w:rsidR="00E958CE" w:rsidRPr="00450409" w:rsidRDefault="00E958CE" w:rsidP="00E958CE">
            <w:pPr>
              <w:suppressAutoHyphens w:val="0"/>
              <w:rPr>
                <w:rFonts w:ascii="Arial" w:eastAsia="Times New Roman" w:hAnsi="Arial" w:cs="Arial"/>
                <w:kern w:val="0"/>
                <w:sz w:val="18"/>
                <w:szCs w:val="18"/>
                <w:lang w:eastAsia="pl-PL" w:bidi="ar-SA"/>
              </w:rPr>
            </w:pPr>
            <w:r w:rsidRPr="00450409">
              <w:rPr>
                <w:rFonts w:ascii="Arial" w:eastAsia="Times New Roman" w:hAnsi="Arial" w:cs="Arial"/>
                <w:kern w:val="0"/>
                <w:sz w:val="18"/>
                <w:szCs w:val="18"/>
                <w:lang w:eastAsia="pl-PL" w:bidi="ar-SA"/>
              </w:rPr>
              <w:t>Cele ochrony:</w:t>
            </w:r>
          </w:p>
          <w:p w14:paraId="27E81F7C"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1) trwałej ochrony:</w:t>
            </w:r>
          </w:p>
          <w:p w14:paraId="0F0C908C"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a) siedlisk przyrodniczych,</w:t>
            </w:r>
          </w:p>
          <w:p w14:paraId="7011FCAF"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b) populacji zagrożonych wyginięciem gatunków zwierząt innych niż ptaki lub</w:t>
            </w:r>
          </w:p>
          <w:p w14:paraId="7D17BDC1"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2) odtworzenia właściwego stanu ochrony siedlisk przyrodniczych lub właściwego stanu ochrony gatunków</w:t>
            </w:r>
            <w:r w:rsidRPr="00450409">
              <w:rPr>
                <w:rFonts w:ascii="Arial" w:eastAsia="Times New Roman" w:hAnsi="Arial" w:cs="Arial"/>
                <w:kern w:val="0"/>
                <w:sz w:val="18"/>
                <w:szCs w:val="18"/>
                <w:lang w:eastAsia="pl-PL" w:bidi="ar-SA"/>
              </w:rPr>
              <w:t xml:space="preserve"> </w:t>
            </w:r>
            <w:r w:rsidRPr="007B3839">
              <w:rPr>
                <w:rFonts w:ascii="Arial" w:eastAsia="Times New Roman" w:hAnsi="Arial" w:cs="Arial"/>
                <w:kern w:val="0"/>
                <w:sz w:val="18"/>
                <w:szCs w:val="18"/>
                <w:lang w:eastAsia="pl-PL" w:bidi="ar-SA"/>
              </w:rPr>
              <w:t>- w stosunku do przedmiotów ochrony.</w:t>
            </w:r>
          </w:p>
          <w:p w14:paraId="12D7A2CE" w14:textId="77777777" w:rsidR="00E958CE" w:rsidRPr="007B3839" w:rsidRDefault="00E958CE" w:rsidP="00E958CE">
            <w:pPr>
              <w:suppressAutoHyphens w:val="0"/>
              <w:rPr>
                <w:rFonts w:ascii="Arial" w:eastAsia="Times New Roman" w:hAnsi="Arial" w:cs="Arial"/>
                <w:kern w:val="0"/>
                <w:sz w:val="18"/>
                <w:szCs w:val="18"/>
                <w:lang w:eastAsia="pl-PL" w:bidi="ar-SA"/>
              </w:rPr>
            </w:pPr>
            <w:bookmarkStart w:id="151" w:name="22509598"/>
            <w:bookmarkEnd w:id="151"/>
            <w:r w:rsidRPr="007B3839">
              <w:rPr>
                <w:rFonts w:ascii="Arial" w:eastAsia="Times New Roman" w:hAnsi="Arial" w:cs="Arial"/>
                <w:kern w:val="0"/>
                <w:sz w:val="18"/>
                <w:szCs w:val="18"/>
                <w:lang w:eastAsia="pl-PL" w:bidi="ar-SA"/>
              </w:rPr>
              <w:t xml:space="preserve">Przedmiotem ochrony, są: </w:t>
            </w:r>
          </w:p>
          <w:p w14:paraId="758D7EE4" w14:textId="77777777" w:rsidR="00E958CE" w:rsidRPr="007B3839" w:rsidRDefault="00E958CE" w:rsidP="00E958CE">
            <w:pPr>
              <w:suppressAutoHyphens w:val="0"/>
              <w:rPr>
                <w:rFonts w:ascii="Arial" w:eastAsia="Times New Roman" w:hAnsi="Arial" w:cs="Arial"/>
                <w:kern w:val="0"/>
                <w:sz w:val="18"/>
                <w:szCs w:val="18"/>
                <w:lang w:eastAsia="pl-PL" w:bidi="ar-SA"/>
              </w:rPr>
            </w:pPr>
            <w:r w:rsidRPr="007B3839">
              <w:rPr>
                <w:rFonts w:ascii="Arial" w:eastAsia="Times New Roman" w:hAnsi="Arial" w:cs="Arial"/>
                <w:kern w:val="0"/>
                <w:sz w:val="18"/>
                <w:szCs w:val="18"/>
                <w:lang w:eastAsia="pl-PL" w:bidi="ar-SA"/>
              </w:rPr>
              <w:t>1) siedliska przyrodnicze określone w załączniku nr 3 do rozporządzenia;</w:t>
            </w:r>
          </w:p>
          <w:p w14:paraId="65E366ED" w14:textId="5049EAA9" w:rsidR="00E958CE" w:rsidRPr="00081A81"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7B3839">
              <w:rPr>
                <w:rFonts w:eastAsia="Times New Roman" w:cs="Arial"/>
                <w:kern w:val="0"/>
                <w:sz w:val="18"/>
                <w:szCs w:val="18"/>
                <w:lang w:eastAsia="pl-PL" w:bidi="ar-SA"/>
              </w:rPr>
              <w:t>2) gatunki zwierząt innych niż ptak</w:t>
            </w:r>
            <w:r>
              <w:rPr>
                <w:rFonts w:eastAsia="Times New Roman" w:cs="Arial"/>
                <w:kern w:val="0"/>
                <w:sz w:val="18"/>
                <w:szCs w:val="18"/>
                <w:lang w:eastAsia="pl-PL" w:bidi="ar-SA"/>
              </w:rPr>
              <w:t>i</w:t>
            </w:r>
          </w:p>
        </w:tc>
        <w:tc>
          <w:tcPr>
            <w:tcW w:w="1952" w:type="pct"/>
            <w:tcBorders>
              <w:top w:val="single" w:sz="8" w:space="0" w:color="auto"/>
              <w:left w:val="single" w:sz="4" w:space="0" w:color="auto"/>
              <w:bottom w:val="single" w:sz="8" w:space="0" w:color="auto"/>
              <w:right w:val="single" w:sz="4" w:space="0" w:color="auto"/>
            </w:tcBorders>
          </w:tcPr>
          <w:p w14:paraId="3EBC3CB9" w14:textId="77777777" w:rsidR="00E958CE" w:rsidRPr="002944E4" w:rsidRDefault="00E958CE" w:rsidP="00E958CE">
            <w:pPr>
              <w:jc w:val="both"/>
              <w:rPr>
                <w:rFonts w:ascii="Arial" w:hAnsi="Arial" w:cs="Arial"/>
                <w:sz w:val="18"/>
                <w:szCs w:val="18"/>
              </w:rPr>
            </w:pPr>
            <w:r w:rsidRPr="002944E4">
              <w:rPr>
                <w:rFonts w:ascii="Arial" w:hAnsi="Arial" w:cs="Arial"/>
                <w:sz w:val="18"/>
                <w:szCs w:val="18"/>
              </w:rPr>
              <w:lastRenderedPageBreak/>
              <w:t>Inwestycje, które potencjalnie mogą być realizowane na terenie Obszaru to:</w:t>
            </w:r>
          </w:p>
          <w:p w14:paraId="56724B30" w14:textId="378F0FF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dbałość o istniejące rowy, kanały, zbiorniki wodne, przepływające rzeki,</w:t>
            </w:r>
          </w:p>
          <w:p w14:paraId="79BB634D" w14:textId="7777777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działań dot. retencji</w:t>
            </w:r>
          </w:p>
          <w:p w14:paraId="24DD6C46" w14:textId="77777777" w:rsidR="00E958CE" w:rsidRPr="002944E4" w:rsidRDefault="00E958CE" w:rsidP="00E958CE">
            <w:pPr>
              <w:jc w:val="both"/>
              <w:rPr>
                <w:rFonts w:ascii="Arial" w:hAnsi="Arial" w:cs="Arial"/>
                <w:sz w:val="18"/>
                <w:szCs w:val="18"/>
              </w:rPr>
            </w:pPr>
            <w:r w:rsidRPr="002944E4">
              <w:rPr>
                <w:rFonts w:ascii="Arial" w:hAnsi="Arial" w:cs="Arial"/>
                <w:sz w:val="18"/>
                <w:szCs w:val="18"/>
              </w:rPr>
              <w:t>Nie można wykluczyć zajścia konieczności prowadzenia prac na obrzeżach Obszaru w obrębie pojedynczej zabudowy takich jak:</w:t>
            </w:r>
          </w:p>
          <w:p w14:paraId="62F2CAB6" w14:textId="00C7483A" w:rsidR="00E958CE" w:rsidRPr="00E958CE"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E958CE">
              <w:rPr>
                <w:rFonts w:eastAsia="Andale Sans UI" w:cs="Arial"/>
                <w:b w:val="0"/>
                <w:bCs w:val="0"/>
                <w:sz w:val="18"/>
                <w:szCs w:val="18"/>
              </w:rPr>
              <w:lastRenderedPageBreak/>
              <w:t>termomodernizacja budynków, w ramach których może być prowadzone</w:t>
            </w:r>
            <w:r>
              <w:rPr>
                <w:rFonts w:eastAsia="Andale Sans UI" w:cs="Arial"/>
                <w:b w:val="0"/>
                <w:bCs w:val="0"/>
                <w:sz w:val="18"/>
                <w:szCs w:val="18"/>
              </w:rPr>
              <w:t xml:space="preserve"> </w:t>
            </w:r>
            <w:r w:rsidRPr="00E958CE">
              <w:rPr>
                <w:rFonts w:eastAsia="Andale Sans UI" w:cs="Arial"/>
                <w:b w:val="0"/>
                <w:bCs w:val="0"/>
                <w:sz w:val="18"/>
                <w:szCs w:val="18"/>
              </w:rPr>
              <w:t xml:space="preserve">usuwanie wyrobów zawierających azbest, </w:t>
            </w:r>
          </w:p>
          <w:p w14:paraId="175780E9" w14:textId="32EAAE7A"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budowa sieci kanalizacyjnej</w:t>
            </w:r>
            <w:r w:rsidR="000F216D">
              <w:rPr>
                <w:rFonts w:eastAsia="Andale Sans UI" w:cs="Arial"/>
                <w:b w:val="0"/>
                <w:bCs w:val="0"/>
                <w:sz w:val="18"/>
                <w:szCs w:val="18"/>
              </w:rPr>
              <w:t>/wodociągowej</w:t>
            </w:r>
            <w:r w:rsidRPr="002944E4">
              <w:rPr>
                <w:rFonts w:eastAsia="Andale Sans UI" w:cs="Arial"/>
                <w:b w:val="0"/>
                <w:bCs w:val="0"/>
                <w:sz w:val="18"/>
                <w:szCs w:val="18"/>
              </w:rPr>
              <w:t xml:space="preserve"> oraz budowa przydomowych oczyszczalni ścieków</w:t>
            </w:r>
          </w:p>
          <w:p w14:paraId="12F9277D" w14:textId="7777777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inwestycje związane z OZE,</w:t>
            </w:r>
          </w:p>
          <w:p w14:paraId="7B6CACC4" w14:textId="77777777" w:rsidR="00E958CE" w:rsidRPr="002944E4" w:rsidRDefault="00E958CE" w:rsidP="00DB614F">
            <w:pPr>
              <w:pStyle w:val="Nagwekspisutreci"/>
              <w:numPr>
                <w:ilvl w:val="0"/>
                <w:numId w:val="54"/>
              </w:numPr>
              <w:suppressAutoHyphens w:val="0"/>
              <w:spacing w:before="0"/>
              <w:contextualSpacing/>
              <w:jc w:val="both"/>
              <w:rPr>
                <w:rFonts w:eastAsia="Andale Sans UI" w:cs="Arial"/>
                <w:b w:val="0"/>
                <w:bCs w:val="0"/>
                <w:sz w:val="18"/>
                <w:szCs w:val="18"/>
              </w:rPr>
            </w:pPr>
            <w:r w:rsidRPr="002944E4">
              <w:rPr>
                <w:rFonts w:eastAsia="Andale Sans UI" w:cs="Arial"/>
                <w:b w:val="0"/>
                <w:bCs w:val="0"/>
                <w:sz w:val="18"/>
                <w:szCs w:val="18"/>
              </w:rPr>
              <w:t>dbałość o istniejące rowy, kanały, zbiorniki wodne, przepływające rzeki ,</w:t>
            </w:r>
          </w:p>
          <w:p w14:paraId="386333B4" w14:textId="77777777" w:rsidR="00E958CE" w:rsidRPr="007E68D3" w:rsidRDefault="00E958CE" w:rsidP="00E958CE">
            <w:pPr>
              <w:pStyle w:val="Nagwekspisutreci"/>
              <w:suppressAutoHyphens w:val="0"/>
              <w:spacing w:before="0" w:after="0"/>
              <w:contextualSpacing/>
              <w:rPr>
                <w:rFonts w:cs="Arial"/>
                <w:b w:val="0"/>
                <w:bCs w:val="0"/>
                <w:sz w:val="18"/>
                <w:szCs w:val="18"/>
              </w:rPr>
            </w:pPr>
            <w:r w:rsidRPr="007E68D3">
              <w:rPr>
                <w:rFonts w:cs="Arial"/>
                <w:b w:val="0"/>
                <w:bCs w:val="0"/>
                <w:sz w:val="18"/>
                <w:szCs w:val="18"/>
              </w:rPr>
              <w:t>Może zajść także potrzeba prowadzenia prac polegających na:</w:t>
            </w:r>
          </w:p>
          <w:p w14:paraId="50C347DF" w14:textId="77777777" w:rsidR="00E958CE" w:rsidRPr="007E68D3" w:rsidRDefault="00E958CE" w:rsidP="00DB614F">
            <w:pPr>
              <w:pStyle w:val="Nagwekspisutreci"/>
              <w:numPr>
                <w:ilvl w:val="0"/>
                <w:numId w:val="75"/>
              </w:numPr>
              <w:suppressAutoHyphens w:val="0"/>
              <w:spacing w:before="0" w:after="0"/>
              <w:contextualSpacing/>
              <w:rPr>
                <w:rFonts w:cs="Arial"/>
                <w:b w:val="0"/>
                <w:bCs w:val="0"/>
                <w:sz w:val="18"/>
                <w:szCs w:val="18"/>
              </w:rPr>
            </w:pPr>
            <w:r w:rsidRPr="007E68D3">
              <w:rPr>
                <w:rFonts w:cs="Arial"/>
                <w:b w:val="0"/>
                <w:bCs w:val="0"/>
                <w:sz w:val="18"/>
                <w:szCs w:val="18"/>
              </w:rPr>
              <w:t xml:space="preserve">budowie i modernizacji infrastruktury kanalizacyjnej w obrębie odcinka drogi przebiegającej przez ten Obszar. </w:t>
            </w:r>
          </w:p>
          <w:p w14:paraId="68759CFC" w14:textId="18AE57EB" w:rsidR="00E958CE" w:rsidRDefault="00E958CE" w:rsidP="00E958CE">
            <w:pPr>
              <w:jc w:val="both"/>
              <w:rPr>
                <w:rFonts w:ascii="Arial" w:hAnsi="Arial" w:cs="Arial"/>
                <w:sz w:val="18"/>
                <w:szCs w:val="18"/>
              </w:rPr>
            </w:pPr>
            <w:r w:rsidRPr="002944E4">
              <w:rPr>
                <w:rFonts w:ascii="Arial" w:hAnsi="Arial" w:cs="Arial"/>
                <w:sz w:val="18"/>
                <w:szCs w:val="18"/>
              </w:rPr>
              <w:t>Prace te w możliwym do realizacji zakresie należy wykonywać ręcznie, bez użycia sprzętu mechanicznego</w:t>
            </w:r>
            <w:r>
              <w:rPr>
                <w:rFonts w:ascii="Arial" w:hAnsi="Arial" w:cs="Arial"/>
                <w:sz w:val="18"/>
                <w:szCs w:val="18"/>
              </w:rPr>
              <w:t xml:space="preserve">. Dla </w:t>
            </w:r>
            <w:r w:rsidR="000F216D">
              <w:rPr>
                <w:rFonts w:ascii="Arial" w:hAnsi="Arial" w:cs="Arial"/>
                <w:sz w:val="18"/>
                <w:szCs w:val="18"/>
              </w:rPr>
              <w:t>obszaru</w:t>
            </w:r>
            <w:r>
              <w:rPr>
                <w:rFonts w:ascii="Arial" w:hAnsi="Arial" w:cs="Arial"/>
                <w:sz w:val="18"/>
                <w:szCs w:val="18"/>
              </w:rPr>
              <w:t xml:space="preserve"> NATURA 2000 preferowane w miejsce budowy kanalizacji będą przydomowe oczyszczalnie ścieków, budowane bezpośrednio przy istniejących już budynkach. Natomiast w przypadku budowy kanalizacji</w:t>
            </w:r>
            <w:r w:rsidR="005F0350">
              <w:rPr>
                <w:rFonts w:ascii="Arial" w:hAnsi="Arial" w:cs="Arial"/>
                <w:sz w:val="18"/>
                <w:szCs w:val="18"/>
              </w:rPr>
              <w:t>/wodociągu</w:t>
            </w:r>
            <w:r>
              <w:rPr>
                <w:rFonts w:ascii="Arial" w:hAnsi="Arial" w:cs="Arial"/>
                <w:sz w:val="18"/>
                <w:szCs w:val="18"/>
              </w:rPr>
              <w:t xml:space="preserve"> przebieg należy wyznaczyć po terenach już przekształconych, tj. w ciągu dróg. Prace należy przeprowadzać w taki sposób, aby nie zaburzyć szlaków wędrówek zwierząt oraz każdorazowo przeprowadzić inwentaryzację przyrodniczą. </w:t>
            </w:r>
          </w:p>
          <w:p w14:paraId="03145514" w14:textId="736F7F2D" w:rsidR="00E958CE" w:rsidRPr="002944E4" w:rsidRDefault="00E958CE" w:rsidP="00E958CE">
            <w:pPr>
              <w:jc w:val="both"/>
              <w:rPr>
                <w:rFonts w:ascii="Arial" w:hAnsi="Arial" w:cs="Arial"/>
                <w:sz w:val="18"/>
                <w:szCs w:val="18"/>
              </w:rPr>
            </w:pPr>
            <w:r w:rsidRPr="002944E4">
              <w:rPr>
                <w:rFonts w:ascii="Arial" w:hAnsi="Arial" w:cs="Arial"/>
                <w:sz w:val="18"/>
                <w:szCs w:val="18"/>
              </w:rPr>
              <w:t>Ingerencję w środowisko naturalne związane z realizacją inwestycji ograniczyć do niezbędnego minimum, w tym unikać kolizji z drzewami na etapie projektowym. Przed realizacją inwestycji należy przeprowadzić inwentaryzację przyrodniczą, aby nie ingerować w chronione siedliska przyrodnicze. Dotyczy to także istniejących budynków. Termin wykonania prac należy dostosować do okresów lęgowych ptaków oraz okresów rozrodu i hibernacji nietoperzy.</w:t>
            </w:r>
          </w:p>
          <w:p w14:paraId="3E109876" w14:textId="188F53C7" w:rsidR="00E958CE" w:rsidRPr="002944E4" w:rsidRDefault="00E958CE" w:rsidP="00E958CE">
            <w:pPr>
              <w:jc w:val="both"/>
              <w:rPr>
                <w:rFonts w:ascii="Arial" w:hAnsi="Arial" w:cs="Arial"/>
                <w:sz w:val="18"/>
                <w:szCs w:val="18"/>
              </w:rPr>
            </w:pPr>
            <w:r w:rsidRPr="002944E4">
              <w:rPr>
                <w:rFonts w:ascii="Arial" w:hAnsi="Arial" w:cs="Arial"/>
                <w:sz w:val="18"/>
                <w:szCs w:val="18"/>
              </w:rPr>
              <w:t xml:space="preserve">Nie można wykluczyć konieczności usunięcia drzew lub krzewów z związku z realizacją inwestycji liniowych. W zależności od gatunku i wielkości drzewa lub krzewu podmiot nie będący osobą fizyczną może być zobligowany do uzyskania zezwolenia na usunięcie drzew. Na podstawie art. 83a ust. 2a ustawy </w:t>
            </w:r>
            <w:r w:rsidRPr="002944E4">
              <w:rPr>
                <w:rFonts w:ascii="Arial" w:hAnsi="Arial" w:cs="Arial"/>
                <w:i/>
                <w:sz w:val="18"/>
                <w:szCs w:val="18"/>
              </w:rPr>
              <w:t xml:space="preserve">o ochronie przyrody </w:t>
            </w:r>
            <w:r w:rsidRPr="002944E4">
              <w:rPr>
                <w:rFonts w:ascii="Arial" w:hAnsi="Arial" w:cs="Arial"/>
                <w:sz w:val="18"/>
                <w:szCs w:val="18"/>
              </w:rPr>
              <w:t>(</w:t>
            </w:r>
            <w:r w:rsidR="00C6774A" w:rsidRPr="00C6774A">
              <w:rPr>
                <w:rFonts w:ascii="Arial" w:hAnsi="Arial" w:cs="Arial"/>
                <w:sz w:val="18"/>
                <w:szCs w:val="18"/>
              </w:rPr>
              <w:t xml:space="preserve">Dz.U. 2024 poz. 1478 </w:t>
            </w:r>
            <w:r w:rsidRPr="002944E4">
              <w:rPr>
                <w:rFonts w:ascii="Arial" w:hAnsi="Arial" w:cs="Arial"/>
                <w:sz w:val="18"/>
                <w:szCs w:val="18"/>
              </w:rPr>
              <w:t xml:space="preserve">ze zm.) </w:t>
            </w:r>
            <w:r w:rsidR="00C6774A" w:rsidRPr="002944E4">
              <w:rPr>
                <w:rFonts w:ascii="Arial" w:hAnsi="Arial" w:cs="Arial"/>
                <w:sz w:val="18"/>
                <w:szCs w:val="18"/>
              </w:rPr>
              <w:t xml:space="preserve">zezwolenie na </w:t>
            </w:r>
            <w:r w:rsidR="009406C1" w:rsidRPr="002944E4">
              <w:rPr>
                <w:rFonts w:ascii="Arial" w:hAnsi="Arial" w:cs="Arial"/>
                <w:sz w:val="18"/>
                <w:szCs w:val="18"/>
              </w:rPr>
              <w:t>usunięcie drzewa w</w:t>
            </w:r>
            <w:r w:rsidRPr="002944E4">
              <w:rPr>
                <w:rFonts w:ascii="Arial" w:hAnsi="Arial" w:cs="Arial"/>
                <w:sz w:val="18"/>
                <w:szCs w:val="18"/>
              </w:rPr>
              <w:t xml:space="preserve"> </w:t>
            </w:r>
            <w:r w:rsidR="00C6774A" w:rsidRPr="002944E4">
              <w:rPr>
                <w:rFonts w:ascii="Arial" w:hAnsi="Arial" w:cs="Arial"/>
                <w:sz w:val="18"/>
                <w:szCs w:val="18"/>
              </w:rPr>
              <w:t>pasie drogowym</w:t>
            </w:r>
            <w:r w:rsidRPr="002944E4">
              <w:rPr>
                <w:rFonts w:ascii="Arial" w:hAnsi="Arial" w:cs="Arial"/>
                <w:sz w:val="18"/>
                <w:szCs w:val="18"/>
              </w:rPr>
              <w:t xml:space="preserve"> </w:t>
            </w:r>
            <w:r w:rsidR="009406C1" w:rsidRPr="002944E4">
              <w:rPr>
                <w:rFonts w:ascii="Arial" w:hAnsi="Arial" w:cs="Arial"/>
                <w:sz w:val="18"/>
                <w:szCs w:val="18"/>
              </w:rPr>
              <w:t>drogi publicznej</w:t>
            </w:r>
            <w:r w:rsidRPr="002944E4">
              <w:rPr>
                <w:rFonts w:ascii="Arial" w:hAnsi="Arial" w:cs="Arial"/>
                <w:sz w:val="18"/>
                <w:szCs w:val="18"/>
              </w:rPr>
              <w:t>, z wyłączeniem obcych gatunków topoli zostanie wydane po uzgodnieniu z Regionalnym Dyrektorem Ochrony Środowiska w Poznaniu.</w:t>
            </w:r>
          </w:p>
          <w:p w14:paraId="1DB5C98D" w14:textId="77777777" w:rsidR="00E958CE" w:rsidRPr="002944E4" w:rsidRDefault="00E958CE" w:rsidP="00E958CE">
            <w:pPr>
              <w:jc w:val="both"/>
              <w:rPr>
                <w:rFonts w:ascii="Arial" w:hAnsi="Arial" w:cs="Arial"/>
                <w:sz w:val="18"/>
                <w:szCs w:val="18"/>
              </w:rPr>
            </w:pPr>
            <w:r w:rsidRPr="002944E4">
              <w:rPr>
                <w:rFonts w:ascii="Arial" w:hAnsi="Arial" w:cs="Arial"/>
                <w:sz w:val="18"/>
                <w:szCs w:val="18"/>
              </w:rPr>
              <w:t>Na terenie Obszaru oraz w jego bezpośrednim sąsiedztwie należy unikać realizacji przedsięwzięć mogących znacząco oddziaływać na środowisko.</w:t>
            </w:r>
          </w:p>
          <w:p w14:paraId="6201F92B" w14:textId="4D8DA6B3" w:rsidR="00E958CE" w:rsidRPr="002944E4" w:rsidRDefault="00E958CE" w:rsidP="00E958CE">
            <w:pPr>
              <w:jc w:val="both"/>
              <w:rPr>
                <w:rFonts w:ascii="Arial" w:hAnsi="Arial" w:cs="Arial"/>
                <w:sz w:val="18"/>
                <w:szCs w:val="18"/>
              </w:rPr>
            </w:pPr>
            <w:r w:rsidRPr="002944E4">
              <w:rPr>
                <w:rFonts w:ascii="Arial" w:hAnsi="Arial" w:cs="Arial"/>
                <w:sz w:val="18"/>
                <w:szCs w:val="18"/>
              </w:rPr>
              <w:t xml:space="preserve">Ze względu na możliwe negatywne oddziaływanie w sąsiedztwie Obszaru zaleca się także unikać budowy i farm fotowoltaicznych, które ze względu na swoją skalę nie będą wymagać uzyskania </w:t>
            </w:r>
            <w:r w:rsidRPr="002944E4">
              <w:rPr>
                <w:rFonts w:ascii="Arial" w:hAnsi="Arial" w:cs="Arial"/>
                <w:sz w:val="18"/>
                <w:szCs w:val="18"/>
              </w:rPr>
              <w:lastRenderedPageBreak/>
              <w:t xml:space="preserve">decyzji o środowiskowych uwarunkowaniach. W przypadku budowy instalacji fotowoltaicznych należy stosować powłoki antyrefleksyjne. </w:t>
            </w:r>
          </w:p>
          <w:p w14:paraId="3ED3778A" w14:textId="460B0633" w:rsidR="00E958CE" w:rsidRPr="00081A81" w:rsidRDefault="00E958CE" w:rsidP="009406C1">
            <w:pPr>
              <w:jc w:val="both"/>
              <w:rPr>
                <w:rFonts w:ascii="Arial" w:hAnsi="Arial" w:cs="Arial"/>
                <w:sz w:val="18"/>
                <w:szCs w:val="18"/>
              </w:rPr>
            </w:pPr>
            <w:r w:rsidRPr="002944E4">
              <w:rPr>
                <w:rFonts w:ascii="Arial" w:hAnsi="Arial" w:cs="Arial"/>
                <w:sz w:val="18"/>
                <w:szCs w:val="18"/>
              </w:rPr>
              <w:t xml:space="preserve">Organ prowadzący postępowanie administracyjne </w:t>
            </w:r>
            <w:r w:rsidR="009406C1" w:rsidRPr="002944E4">
              <w:rPr>
                <w:rFonts w:ascii="Arial" w:hAnsi="Arial" w:cs="Arial"/>
                <w:sz w:val="18"/>
                <w:szCs w:val="18"/>
              </w:rPr>
              <w:t>przed rozpoczęciem realizacji</w:t>
            </w:r>
            <w:r w:rsidRPr="002944E4">
              <w:rPr>
                <w:rFonts w:ascii="Arial" w:hAnsi="Arial" w:cs="Arial"/>
                <w:sz w:val="18"/>
                <w:szCs w:val="18"/>
              </w:rPr>
              <w:t xml:space="preserve"> przedsięwzięcia, które nie wymaga uzyskania decyzji o środowiskowych uwarunkowaniach może zobligować inwestora do zwrócenia się do Regionalnego Dyrektora Ochrony Środowiska w Poznaniu z wnioskiem o wydanie opinii co do konieczności przeprowadzenia oceny oddziaływania na obszar Natura 2000. </w:t>
            </w:r>
          </w:p>
        </w:tc>
      </w:tr>
    </w:tbl>
    <w:p w14:paraId="273959FF" w14:textId="77777777" w:rsidR="00BE6E6B" w:rsidRPr="00012B5E" w:rsidRDefault="00BE6E6B" w:rsidP="00BE6E6B">
      <w:pPr>
        <w:rPr>
          <w:rFonts w:ascii="Arial" w:hAnsi="Arial" w:cs="Arial"/>
          <w:lang w:eastAsia="ar-SA" w:bidi="ar-SA"/>
        </w:rPr>
      </w:pPr>
    </w:p>
    <w:p w14:paraId="75AAD308"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pPr>
    </w:p>
    <w:p w14:paraId="765F309C" w14:textId="77777777"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pPr>
    </w:p>
    <w:p w14:paraId="47774516" w14:textId="356ECA99" w:rsidR="00BE6E6B" w:rsidRPr="00012B5E" w:rsidRDefault="00BE6E6B" w:rsidP="00540C06">
      <w:pPr>
        <w:tabs>
          <w:tab w:val="left" w:pos="709"/>
        </w:tabs>
        <w:autoSpaceDE w:val="0"/>
        <w:snapToGrid w:val="0"/>
        <w:spacing w:line="360" w:lineRule="auto"/>
        <w:jc w:val="both"/>
        <w:rPr>
          <w:rFonts w:ascii="Arial" w:eastAsia="Lucida Sans Unicode" w:hAnsi="Arial" w:cs="Arial"/>
          <w:bCs/>
          <w:sz w:val="20"/>
          <w:szCs w:val="20"/>
          <w:lang w:eastAsia="pl-PL" w:bidi="pl-PL"/>
        </w:rPr>
        <w:sectPr w:rsidR="00BE6E6B" w:rsidRPr="00012B5E" w:rsidSect="00F142C4">
          <w:pgSz w:w="16838" w:h="11906" w:orient="landscape"/>
          <w:pgMar w:top="1417" w:right="1417" w:bottom="1417" w:left="1417" w:header="568" w:footer="426" w:gutter="0"/>
          <w:cols w:space="708"/>
          <w:docGrid w:linePitch="360"/>
        </w:sectPr>
      </w:pPr>
    </w:p>
    <w:p w14:paraId="07D89C54" w14:textId="77777777" w:rsidR="00F416C7" w:rsidRPr="00012B5E" w:rsidRDefault="00F416C7" w:rsidP="009674A1">
      <w:pPr>
        <w:pStyle w:val="Nagwek1"/>
        <w:spacing w:line="360" w:lineRule="auto"/>
        <w:ind w:left="431" w:hanging="431"/>
        <w:jc w:val="both"/>
        <w:rPr>
          <w:rFonts w:ascii="Arial" w:hAnsi="Arial" w:cs="Arial"/>
          <w:sz w:val="20"/>
          <w:szCs w:val="20"/>
        </w:rPr>
      </w:pPr>
      <w:bookmarkStart w:id="152" w:name="_Toc106224858"/>
      <w:bookmarkStart w:id="153" w:name="_Toc215350411"/>
      <w:r w:rsidRPr="00012B5E">
        <w:rPr>
          <w:rFonts w:ascii="Arial" w:hAnsi="Arial" w:cs="Arial"/>
          <w:sz w:val="20"/>
          <w:szCs w:val="20"/>
        </w:rPr>
        <w:lastRenderedPageBreak/>
        <w:t>ZAPOBIEGANIE, OGRANICZENIE LUB KOMPENSACJA PRZYRODNICZA NEGATYWNYCH ODDZIAŁYWAŃ NA ŚRODOWISKO</w:t>
      </w:r>
      <w:bookmarkEnd w:id="152"/>
      <w:bookmarkEnd w:id="153"/>
    </w:p>
    <w:p w14:paraId="1BF1F565"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Przez kompensację przyrodniczą rozumie się zespół działań obejmujących w szczególności roboty budowlane, roboty ziemne, rekultywację gleby, zalesienie, zadrzewienia lub tworzenie skupień roślinności prowadzących do przywrócenia równowagi przyrodniczej na danym terenie, wyrównanie szkód dokonanych w środowisku przez realizację przedsięwzięcia i zachowanie walorów krajobrazowych.</w:t>
      </w:r>
    </w:p>
    <w:p w14:paraId="2C5FE3FB"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Występujące oddziaływania na etapie realizacji zadań są nieznaczne i nie skutkują trwałym pogorszeniem się stanu środowiska.</w:t>
      </w:r>
    </w:p>
    <w:p w14:paraId="75B9E82D" w14:textId="2BACE81A"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 przypadku wykonania prac, które mogą naruszyć i wpłynąć na pogorszenie stanu któregoś z komponentów środowiska należy założyć działania zapobiegające lub działania </w:t>
      </w:r>
      <w:r w:rsidR="001D48A9" w:rsidRPr="00012B5E">
        <w:rPr>
          <w:rFonts w:ascii="Arial" w:eastAsia="Times New Roman" w:hAnsi="Arial" w:cs="Arial"/>
          <w:bCs/>
          <w:sz w:val="20"/>
          <w:szCs w:val="20"/>
        </w:rPr>
        <w:t>kompensacyjne,</w:t>
      </w:r>
      <w:r w:rsidRPr="00012B5E">
        <w:rPr>
          <w:rFonts w:ascii="Arial" w:eastAsia="Times New Roman" w:hAnsi="Arial" w:cs="Arial"/>
          <w:bCs/>
          <w:sz w:val="20"/>
          <w:szCs w:val="20"/>
        </w:rPr>
        <w:t xml:space="preserve"> jeżeli nie ma innej możliwości.</w:t>
      </w:r>
    </w:p>
    <w:p w14:paraId="780CF7F0" w14:textId="592C2A12"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Warianty kompensacji przyrodniczej powinny być określone w ramach wydawanych decyzji o środowiskowych uwarunkowaniach dla poszczególnych przedsięwzięć. Zgodnie z art. 71 ust. 1 ustawy z dnia 3 października 2008 r. </w:t>
      </w:r>
      <w:r w:rsidRPr="00012B5E">
        <w:rPr>
          <w:rFonts w:ascii="Arial" w:eastAsia="Times New Roman" w:hAnsi="Arial" w:cs="Arial"/>
          <w:bCs/>
          <w:i/>
          <w:sz w:val="20"/>
          <w:szCs w:val="20"/>
        </w:rPr>
        <w:t>o udostępnianiu informacji o środowisku i jego ochronie, udziale społeczeństwa w ochronie środowiska oraz o ocenach oddziaływania na środowisko</w:t>
      </w:r>
      <w:r w:rsidR="00E709C3" w:rsidRPr="00012B5E">
        <w:rPr>
          <w:rFonts w:ascii="Arial" w:eastAsia="Times New Roman" w:hAnsi="Arial" w:cs="Arial"/>
          <w:bCs/>
          <w:i/>
          <w:sz w:val="20"/>
          <w:szCs w:val="20"/>
        </w:rPr>
        <w:t xml:space="preserve"> (</w:t>
      </w:r>
      <w:r w:rsidR="007E3043" w:rsidRPr="00012B5E">
        <w:rPr>
          <w:rFonts w:ascii="Arial" w:eastAsia="Times New Roman" w:hAnsi="Arial" w:cs="Arial"/>
          <w:bCs/>
          <w:sz w:val="20"/>
          <w:szCs w:val="20"/>
        </w:rPr>
        <w:t xml:space="preserve"> </w:t>
      </w:r>
      <w:r w:rsidR="00F17CA4">
        <w:rPr>
          <w:rFonts w:ascii="Arial" w:eastAsia="Times New Roman" w:hAnsi="Arial" w:cs="Arial"/>
          <w:bCs/>
          <w:sz w:val="20"/>
          <w:szCs w:val="20"/>
        </w:rPr>
        <w:t>Dz.U. 2024 poz. 1112</w:t>
      </w:r>
      <w:r w:rsidRPr="00012B5E">
        <w:rPr>
          <w:rFonts w:ascii="Arial" w:eastAsia="Times New Roman" w:hAnsi="Arial" w:cs="Arial"/>
          <w:bCs/>
          <w:sz w:val="20"/>
          <w:szCs w:val="20"/>
        </w:rPr>
        <w:t>) decyzje te określają środowiskowe uwarunkowania realizacji przedsięwzięć, a w szczególności warunki wykorzystywania terenu w fazie realizacji i eksploatacji lub użytkowania przedsięwzięcia, ze szczególnym uwzględnieniem konieczności ochrony cennych wartości przyrodniczych, zasobów naturalnych i zabytków oraz ograniczenia negatywnych oddziaływań dla terenów sąsiednich a także w przypadku, gdy z oceny przedsięwzięcia na środowisko wynika potrzeba wykonania kompensacji przyrodniczej – stwierdza konieczność jej wykonania.</w:t>
      </w:r>
    </w:p>
    <w:p w14:paraId="24909A1D"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Poniżej zostają przedstawione możliwe oddziaływania na środowisko i metody zapobiegania im oraz metody kompensacji przyrodniczej.</w:t>
      </w:r>
    </w:p>
    <w:p w14:paraId="5A7521FA" w14:textId="77777777" w:rsidR="00F416C7" w:rsidRPr="00012B5E" w:rsidRDefault="00F416C7" w:rsidP="006A2C86">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 trakcie prac budowlanych inwestor jest obowiązany uwzględnić ochronę środowiska, a w szczególności ochronę gleby, zieleni, naturalnego ukształtowania terenu i stosunków wodnych. Dopuszcza się wykorzystywanie i przekształcanie elementów przyrodniczych wyłącznie w takim zakresie, w jakim jest to konieczne w związku z realizacją inwestycji, a jeśli ochrona elementów przyrodniczych nie jest możliwa, należy podejmować działania mające na celu naprawienie wyrządzonych szkód.</w:t>
      </w:r>
    </w:p>
    <w:p w14:paraId="5AA54CAF" w14:textId="27F01C68" w:rsidR="00F416C7" w:rsidRPr="00012B5E" w:rsidRDefault="00F416C7" w:rsidP="006A2C86">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Dla zadań </w:t>
      </w:r>
      <w:r w:rsidR="0054408B" w:rsidRPr="00012B5E">
        <w:rPr>
          <w:rFonts w:ascii="Arial" w:eastAsia="Times New Roman" w:hAnsi="Arial" w:cs="Arial"/>
          <w:bCs/>
          <w:sz w:val="20"/>
          <w:szCs w:val="20"/>
        </w:rPr>
        <w:t>wymienionych</w:t>
      </w:r>
      <w:r w:rsidRPr="00012B5E">
        <w:rPr>
          <w:rFonts w:ascii="Arial" w:eastAsia="Times New Roman" w:hAnsi="Arial" w:cs="Arial"/>
          <w:bCs/>
          <w:sz w:val="20"/>
          <w:szCs w:val="20"/>
        </w:rPr>
        <w:t xml:space="preserve"> jako mogące znacząco oddziaływać na środowisko należy przewidzieć odpowiednie warianty zapobiegania i kompensacji przyrodniczej.</w:t>
      </w:r>
    </w:p>
    <w:p w14:paraId="6079D913" w14:textId="38D7353E" w:rsidR="00F75F0F" w:rsidRPr="00012B5E" w:rsidRDefault="00F75F0F" w:rsidP="00F75F0F">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Podczas prac budowlanych nastąpi naruszenie wierzchniej warstwy gleby wraz z okrywą roślinną, a następnie przemieszczone zostaną masy ziemne. Należy zabezpieczyć wszystkie drzewa i krzewy znajdujące się w obszarze prowadzonych prac. Prowadząc prace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w:t>
      </w:r>
      <w:r w:rsidRPr="00012B5E">
        <w:rPr>
          <w:rFonts w:ascii="Arial" w:eastAsia="Times New Roman" w:hAnsi="Arial" w:cs="Arial"/>
          <w:bCs/>
          <w:sz w:val="20"/>
          <w:szCs w:val="20"/>
        </w:rPr>
        <w:lastRenderedPageBreak/>
        <w:t xml:space="preserve">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Korę drzew należy zabezpieczyć przed odzieraniem i innymi uszkodzeniami mechanicznymi przy pomocy mat ochronnych. W przypadku konieczności pozostawienia otwartej ściany wykopu w SOD, na czas robót budowlanych, konieczne jest zamontowanie ekranu korzeniowego w celu ochrony przed przesuszeniem i przemarznięciem korzeni żywicielskich. </w:t>
      </w:r>
    </w:p>
    <w:p w14:paraId="3D89960E" w14:textId="3C3BF272" w:rsidR="00F75F0F" w:rsidRPr="00012B5E" w:rsidRDefault="00F75F0F" w:rsidP="00F75F0F">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 przypadku, gdy wystąpi konieczność przesadzenia drzewa lub krzewu, należy zabezpieczyć całą bryłę korzeniową, koronę i strzałę. Operację przeniesienia należy dokonać przy użyciu odpowiedniego sprzętu. Przesadzenie dużego drzewa najczęściej wiąże się z uszkodzeniem/obcięciem niektórych korzeni, wówczas należy zredukować promień korony proporcjonalnie, tak, aby roślina była w stanie wykarmić swój organizm. Jeżeli jedyną możliwością jest usunięcie drzewa, należy w jego miejsce nasadzić inne w ilości określonej bliżej w decyzji dotyczącej pozwolenia na wykonanie czynności. Ilość i gatunek drzew, które należy nasadzić w miejsce wyciętego zależy od wieku, gatunku, obwodu </w:t>
      </w:r>
      <w:r w:rsidRPr="00012B5E">
        <w:rPr>
          <w:rFonts w:ascii="Arial" w:eastAsia="Times New Roman" w:hAnsi="Arial" w:cs="Arial"/>
          <w:bCs/>
          <w:sz w:val="20"/>
          <w:szCs w:val="20"/>
        </w:rPr>
        <w:br/>
        <w:t>i wartości przyrodniczej wyciętego drzewa. Podczas prowadzenia prac należy przestrzegać przepisów dotyczących ochrony gatunkowej, w tym w głównej mierze: zakazu niszczenia gniazd i siedlisk gatunków chronionych oraz przypadkowego płoszenia, określonych w rozporządzeniu Ministra Środowiska z dnia 9 października 2014 r. w sprawie ochrony gatunkowej grzybów (Dz.U. z 2014 r. poz. 1408), rozporządzeniu Ministra Środowiska z dnia 16 grudnia 2016 r. w sprawie ochrony gatunkowej zwierząt (Dz. U. z 2022 r. poz. 2380), rozporządzeniu Ministra Środowiska z dnia 9 października 2014 r. w sprawie ochrony gatunkowej roślin (Dz. U. z 2014 r. poz. 1409), a także określonych w ustawie z dnia 16 kwietnia 2004 r. o ochronie przyrody (</w:t>
      </w:r>
      <w:r w:rsidR="00012B5E" w:rsidRPr="00012B5E">
        <w:rPr>
          <w:rFonts w:ascii="Arial" w:eastAsia="Times New Roman" w:hAnsi="Arial" w:cs="Arial"/>
          <w:bCs/>
          <w:sz w:val="20"/>
          <w:szCs w:val="20"/>
        </w:rPr>
        <w:t xml:space="preserve">Dz.U. 2023 poz. 1336 </w:t>
      </w:r>
      <w:r w:rsidRPr="00012B5E">
        <w:rPr>
          <w:rFonts w:ascii="Arial" w:eastAsia="Times New Roman" w:hAnsi="Arial" w:cs="Arial"/>
          <w:bCs/>
          <w:sz w:val="20"/>
          <w:szCs w:val="20"/>
        </w:rPr>
        <w:t>z późn.zm).</w:t>
      </w:r>
    </w:p>
    <w:p w14:paraId="3077EAFD"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Przemieszczanie mas ziemnych przy prowadzeniu wykopów jest konieczne. W przypadku prowadzenia prac głębokościowych takich jak np. kładzenie rur kanalizacyjnych/wodociągu zostaje naruszonych kilka warstw ziemi. Po zakończeniu prac należy przywrócić poprzedni stan zachowując kolejność warstw glebowych w profilu glebowym. Jeżeli nie jest możliwe przywrócenie rzeźby terenu i stanu gleby np. w przypadku budowy lub modernizacji drogi należy wykonać szereg zabiegów podyktowanych w decyzji dotyczącej warunków realizacji takiego przedsięwzięcia. Mogą to być: </w:t>
      </w:r>
    </w:p>
    <w:p w14:paraId="037EB545"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ukształtowanie terenu przez uformowanie nasypów, skarp,</w:t>
      </w:r>
    </w:p>
    <w:p w14:paraId="2EFCC4E0"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wykonanie drenażu i przejść dla zwierząt,</w:t>
      </w:r>
    </w:p>
    <w:p w14:paraId="321990AE" w14:textId="1F666A3A"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nasadzenia drzew, krzewów, roślinności zielnej</w:t>
      </w:r>
      <w:r w:rsidR="009F3F11" w:rsidRPr="00012B5E">
        <w:rPr>
          <w:rFonts w:ascii="Arial" w:eastAsia="Times New Roman" w:hAnsi="Arial" w:cs="Arial"/>
          <w:bCs/>
          <w:sz w:val="20"/>
          <w:szCs w:val="20"/>
        </w:rPr>
        <w:t xml:space="preserve"> </w:t>
      </w:r>
      <w:r w:rsidR="009F3F11" w:rsidRPr="00012B5E">
        <w:rPr>
          <w:rFonts w:ascii="Arial" w:eastAsia="Times New Roman" w:hAnsi="Arial" w:cs="Arial"/>
          <w:kern w:val="0"/>
          <w:sz w:val="20"/>
          <w:szCs w:val="20"/>
          <w:lang w:eastAsia="pl-PL" w:bidi="ar-SA"/>
        </w:rPr>
        <w:t>(z wykorzystaniem gatunków rodzimych)</w:t>
      </w:r>
      <w:r w:rsidRPr="00012B5E">
        <w:rPr>
          <w:rFonts w:ascii="Arial" w:eastAsia="Times New Roman" w:hAnsi="Arial" w:cs="Arial"/>
          <w:bCs/>
          <w:sz w:val="20"/>
          <w:szCs w:val="20"/>
        </w:rPr>
        <w:t>,</w:t>
      </w:r>
    </w:p>
    <w:p w14:paraId="19D02BBF"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dopilnowanie, aby stan zarządzony decyzją utrzymywał się.</w:t>
      </w:r>
    </w:p>
    <w:p w14:paraId="622AEB44"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Skala wykonanych działań kompensacyjnych zależy od rodzaju wykonanych prac i skali ingerencji w środowisko.</w:t>
      </w:r>
    </w:p>
    <w:p w14:paraId="23908857"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Do przeprowadzenia prac przy realizacji w/w zadań należy stosować sprzęt o pełnej sprawności, żeby:</w:t>
      </w:r>
    </w:p>
    <w:p w14:paraId="7ACB3603"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zminimalizować poziom emitowanego hałasu,</w:t>
      </w:r>
    </w:p>
    <w:p w14:paraId="60E40B12"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zminimalizować poziom zanieczyszczeń pochodzących ze spalania paliw w silnikach samochodów i maszyn,</w:t>
      </w:r>
    </w:p>
    <w:p w14:paraId="2789A6A7" w14:textId="77777777" w:rsidR="00F416C7" w:rsidRPr="00012B5E" w:rsidRDefault="00F416C7" w:rsidP="008F63D4">
      <w:pPr>
        <w:numPr>
          <w:ilvl w:val="0"/>
          <w:numId w:val="3"/>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zapobiec wyciekom paliw ze zbiorników maszyn, pojazdów i urządzeń.</w:t>
      </w:r>
    </w:p>
    <w:p w14:paraId="66CB2AD5"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lastRenderedPageBreak/>
        <w:t>Przedsięwzięcia należy realizować z wykorzystaniem najlepszych dostępnych technik, przy czym należy zapobiegać emisji zanieczyszczeń do środowiska, a w przypadku braku takiej możliwości ograniczać je przez zastosowanie odpowiednich zabezpieczeń (filtry, maty, ekrany itp.).</w:t>
      </w:r>
    </w:p>
    <w:p w14:paraId="1B37293D"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 przypadku okresowego oddziaływania na środowisko związanego z bytnością ludzi (np. ruch turystów) proponuje się:</w:t>
      </w:r>
    </w:p>
    <w:p w14:paraId="2E35C64E"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stworzenie odpowiedniego regulaminu obowiązującego o</w:t>
      </w:r>
      <w:r w:rsidR="00996E77" w:rsidRPr="00012B5E">
        <w:rPr>
          <w:rFonts w:ascii="Arial" w:eastAsia="Times New Roman" w:hAnsi="Arial" w:cs="Arial"/>
          <w:bCs/>
          <w:sz w:val="20"/>
          <w:szCs w:val="20"/>
        </w:rPr>
        <w:t>dwiedzających podczas pobytu na </w:t>
      </w:r>
      <w:r w:rsidRPr="00012B5E">
        <w:rPr>
          <w:rFonts w:ascii="Arial" w:eastAsia="Times New Roman" w:hAnsi="Arial" w:cs="Arial"/>
          <w:bCs/>
          <w:sz w:val="20"/>
          <w:szCs w:val="20"/>
        </w:rPr>
        <w:t xml:space="preserve">terenach rekreacyjnych, </w:t>
      </w:r>
    </w:p>
    <w:p w14:paraId="60055A34"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stworzenie planu pielęgnacji zieleni oraz działań naprawczych w razie wyrządzonej szkody,</w:t>
      </w:r>
    </w:p>
    <w:p w14:paraId="48625BC0"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monitorowanie stanu miejsc odwiedzanych przez użytkowników ścieżek edukacyjnych, parków,</w:t>
      </w:r>
    </w:p>
    <w:p w14:paraId="0066ACF2"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monitorowanie i zabezpieczanie miejsc narażonych na zniszczenia wywołane ruchem osób odwiedzających,</w:t>
      </w:r>
    </w:p>
    <w:p w14:paraId="7E056B5E" w14:textId="77777777" w:rsidR="00F416C7" w:rsidRPr="00012B5E" w:rsidRDefault="00F416C7" w:rsidP="00C242F9">
      <w:pPr>
        <w:numPr>
          <w:ilvl w:val="0"/>
          <w:numId w:val="7"/>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w przypadku naruszenia stanu siedlisk przyrodniczych znajdujących się w obrębie ścieżek dostępnych dla odwiedzających, będą wykonywane prace naprawcze i ochronne przez odpowiednio do tego celu powołane służby.</w:t>
      </w:r>
    </w:p>
    <w:p w14:paraId="30F502D7"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Prace będą prowadzone zgodnie ze specyfiką danego siedliska. W przypadku wystąpienia możliwości realnego zagrożenia dla danego siedliska zostanie ono wyłączone z terenów dostępnych dla odwiedzających.</w:t>
      </w:r>
    </w:p>
    <w:p w14:paraId="427AC68D" w14:textId="3005815E" w:rsidR="00F416C7" w:rsidRPr="00012B5E" w:rsidRDefault="0054408B">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Jako</w:t>
      </w:r>
      <w:r w:rsidR="00F416C7" w:rsidRPr="00012B5E">
        <w:rPr>
          <w:rFonts w:ascii="Arial" w:eastAsia="Times New Roman" w:hAnsi="Arial" w:cs="Arial"/>
          <w:bCs/>
          <w:sz w:val="20"/>
          <w:szCs w:val="20"/>
        </w:rPr>
        <w:t xml:space="preserve"> że na etapie sporządzania</w:t>
      </w:r>
      <w:r w:rsidR="00E00DC9" w:rsidRPr="00012B5E">
        <w:rPr>
          <w:rFonts w:ascii="Arial" w:eastAsia="Times New Roman" w:hAnsi="Arial" w:cs="Arial"/>
          <w:bCs/>
          <w:sz w:val="20"/>
          <w:szCs w:val="20"/>
        </w:rPr>
        <w:t xml:space="preserve"> </w:t>
      </w:r>
      <w:r w:rsidR="00BB5F3A">
        <w:rPr>
          <w:rFonts w:ascii="Arial" w:eastAsia="Times New Roman" w:hAnsi="Arial" w:cs="Arial"/>
          <w:bCs/>
          <w:sz w:val="20"/>
          <w:szCs w:val="20"/>
        </w:rPr>
        <w:t>Strategii</w:t>
      </w:r>
      <w:r w:rsidR="00F416C7" w:rsidRPr="00012B5E">
        <w:rPr>
          <w:rFonts w:ascii="Arial" w:eastAsia="Times New Roman" w:hAnsi="Arial" w:cs="Arial"/>
          <w:bCs/>
          <w:sz w:val="20"/>
          <w:szCs w:val="20"/>
        </w:rPr>
        <w:t xml:space="preserve"> wymienione zadania nie są dokładnie zaplanowane nie można określić konkretnych działań zapobiegawczych i kompensacyjnych. Obowiązek przeprowadzenia działań zapobiegawczych i kompensacyjnych zostanie nałożony na inwestora/wykonawcę zadania. Szczegóły kompensacji/zapobiegania będą ustalone na etapie wydania stosownych decyzji.</w:t>
      </w:r>
    </w:p>
    <w:p w14:paraId="7B1FDDE5" w14:textId="77777777" w:rsidR="00F416C7" w:rsidRPr="00012B5E" w:rsidRDefault="00F416C7">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Działania zbliżone do działań kompensacyjnych wykonuje się także, gdy:</w:t>
      </w:r>
    </w:p>
    <w:p w14:paraId="10908FC2" w14:textId="77777777" w:rsidR="00F416C7" w:rsidRPr="00012B5E" w:rsidRDefault="00F416C7" w:rsidP="00C242F9">
      <w:pPr>
        <w:numPr>
          <w:ilvl w:val="0"/>
          <w:numId w:val="8"/>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stwierdzon</w:t>
      </w:r>
      <w:r w:rsidR="00AF17DF" w:rsidRPr="00012B5E">
        <w:rPr>
          <w:rFonts w:ascii="Arial" w:eastAsia="Times New Roman" w:hAnsi="Arial" w:cs="Arial"/>
          <w:bCs/>
          <w:sz w:val="20"/>
          <w:szCs w:val="20"/>
        </w:rPr>
        <w:t xml:space="preserve">a zostanie szkoda w środowisku </w:t>
      </w:r>
      <w:r w:rsidRPr="00012B5E">
        <w:rPr>
          <w:rFonts w:ascii="Arial" w:eastAsia="Times New Roman" w:hAnsi="Arial" w:cs="Arial"/>
          <w:bCs/>
          <w:sz w:val="20"/>
          <w:szCs w:val="20"/>
        </w:rPr>
        <w:t xml:space="preserve">w rozumieniu ustawy </w:t>
      </w:r>
      <w:r w:rsidR="00672F50" w:rsidRPr="00012B5E">
        <w:rPr>
          <w:rFonts w:ascii="Arial" w:eastAsia="Times New Roman" w:hAnsi="Arial" w:cs="Arial"/>
          <w:bCs/>
          <w:sz w:val="20"/>
          <w:szCs w:val="20"/>
        </w:rPr>
        <w:t xml:space="preserve">z dnia 13 kwietnia 2007 r. </w:t>
      </w:r>
      <w:r w:rsidR="00672F50" w:rsidRPr="00012B5E">
        <w:rPr>
          <w:rFonts w:ascii="Arial" w:eastAsia="Times New Roman" w:hAnsi="Arial" w:cs="Arial"/>
          <w:bCs/>
          <w:i/>
          <w:sz w:val="20"/>
          <w:szCs w:val="20"/>
        </w:rPr>
        <w:t xml:space="preserve">o zapobieganiu szkodom </w:t>
      </w:r>
      <w:r w:rsidRPr="00012B5E">
        <w:rPr>
          <w:rFonts w:ascii="Arial" w:eastAsia="Times New Roman" w:hAnsi="Arial" w:cs="Arial"/>
          <w:bCs/>
          <w:i/>
          <w:sz w:val="20"/>
          <w:szCs w:val="20"/>
        </w:rPr>
        <w:t>w środowisku i ich naprawie</w:t>
      </w:r>
      <w:r w:rsidRPr="00012B5E">
        <w:rPr>
          <w:rFonts w:ascii="Arial" w:eastAsia="Times New Roman" w:hAnsi="Arial" w:cs="Arial"/>
          <w:bCs/>
          <w:sz w:val="20"/>
          <w:szCs w:val="20"/>
        </w:rPr>
        <w:t xml:space="preserve"> </w:t>
      </w:r>
      <w:r w:rsidR="00672F50" w:rsidRPr="00012B5E">
        <w:rPr>
          <w:rFonts w:ascii="Arial" w:eastAsia="Times New Roman" w:hAnsi="Arial" w:cs="Arial"/>
          <w:bCs/>
          <w:sz w:val="20"/>
          <w:szCs w:val="20"/>
        </w:rPr>
        <w:t>i wydana zostanie decyzja o </w:t>
      </w:r>
      <w:r w:rsidRPr="00012B5E">
        <w:rPr>
          <w:rFonts w:ascii="Arial" w:eastAsia="Times New Roman" w:hAnsi="Arial" w:cs="Arial"/>
          <w:bCs/>
          <w:sz w:val="20"/>
          <w:szCs w:val="20"/>
        </w:rPr>
        <w:t xml:space="preserve">konieczności przywrócenia stanu środowiska, </w:t>
      </w:r>
    </w:p>
    <w:p w14:paraId="14E7B8CE" w14:textId="77777777" w:rsidR="00F416C7" w:rsidRPr="00012B5E" w:rsidRDefault="00F416C7" w:rsidP="00C242F9">
      <w:pPr>
        <w:numPr>
          <w:ilvl w:val="0"/>
          <w:numId w:val="8"/>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istnieje zagrożenie dla populacji gatunku chronionego (kiedy np. przenosimy populację gatunku zagrożoną przez inwestycję – w chwili obecnej najczęściej dotyczy to roślin i płazów). </w:t>
      </w:r>
    </w:p>
    <w:p w14:paraId="18A97A93" w14:textId="77777777" w:rsidR="00BD44E4" w:rsidRPr="00012B5E" w:rsidRDefault="00F416C7" w:rsidP="006A2C86">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Należy pamiętać, że naruszenie stanu siedliska gatunku rośliny lub zwierzęcia chronionego</w:t>
      </w:r>
      <w:r w:rsidRPr="00012B5E">
        <w:rPr>
          <w:rFonts w:ascii="Arial" w:eastAsia="Times New Roman" w:hAnsi="Arial" w:cs="Arial"/>
          <w:bCs/>
          <w:sz w:val="20"/>
          <w:szCs w:val="20"/>
        </w:rPr>
        <w:br/>
        <w:t>w Europie (Załącznik IV Dyrektywy Siedliskowej) także jest naruszeniem samej Dyrektywy – potrzeba ich ochrony i prowadzenia działań kompensacyjnych wynika więc nie tylko z prawa krajowego, ale także wspólnotowego.</w:t>
      </w:r>
      <w:r w:rsidRPr="00012B5E">
        <w:rPr>
          <w:rFonts w:ascii="Arial" w:eastAsia="Times New Roman" w:hAnsi="Arial" w:cs="Arial"/>
          <w:bCs/>
          <w:sz w:val="20"/>
          <w:szCs w:val="20"/>
        </w:rPr>
        <w:tab/>
      </w:r>
    </w:p>
    <w:p w14:paraId="38D014AC" w14:textId="77777777" w:rsidR="0044445B" w:rsidRPr="00012B5E" w:rsidRDefault="00BD44E4" w:rsidP="006A2C86">
      <w:pPr>
        <w:spacing w:line="360" w:lineRule="auto"/>
        <w:jc w:val="both"/>
        <w:rPr>
          <w:rFonts w:ascii="Arial" w:eastAsia="Times New Roman" w:hAnsi="Arial" w:cs="Arial"/>
          <w:bCs/>
          <w:sz w:val="20"/>
          <w:szCs w:val="20"/>
          <w:shd w:val="clear" w:color="auto" w:fill="FFFF00"/>
        </w:rPr>
      </w:pPr>
      <w:r w:rsidRPr="00012B5E">
        <w:rPr>
          <w:rFonts w:ascii="Arial" w:eastAsia="Times New Roman" w:hAnsi="Arial" w:cs="Arial"/>
          <w:bCs/>
          <w:sz w:val="20"/>
          <w:szCs w:val="20"/>
        </w:rPr>
        <w:t xml:space="preserve">Na obecnym etapie ze względu na rodzaj, skalę oraz lokalizację planowanych zadań nie przewiduje się potrzeby przeprowadzania kompensacji przyrodniczej względem obszarów Natura 2000. Jedocześnie nie można wykluczyć </w:t>
      </w:r>
      <w:r w:rsidR="0044445B" w:rsidRPr="00012B5E">
        <w:rPr>
          <w:rFonts w:ascii="Arial" w:eastAsia="Times New Roman" w:hAnsi="Arial" w:cs="Arial"/>
          <w:bCs/>
          <w:sz w:val="20"/>
          <w:szCs w:val="20"/>
        </w:rPr>
        <w:t xml:space="preserve">stwierdzenia </w:t>
      </w:r>
      <w:r w:rsidRPr="00012B5E">
        <w:rPr>
          <w:rFonts w:ascii="Arial" w:eastAsia="Times New Roman" w:hAnsi="Arial" w:cs="Arial"/>
          <w:bCs/>
          <w:sz w:val="20"/>
          <w:szCs w:val="20"/>
        </w:rPr>
        <w:t xml:space="preserve">potrzeba przeprowadzenia kompensacji przyrodniczej </w:t>
      </w:r>
      <w:r w:rsidR="0044445B" w:rsidRPr="00012B5E">
        <w:rPr>
          <w:rFonts w:ascii="Arial" w:eastAsia="Times New Roman" w:hAnsi="Arial" w:cs="Arial"/>
          <w:bCs/>
          <w:sz w:val="20"/>
          <w:szCs w:val="20"/>
        </w:rPr>
        <w:t xml:space="preserve">na późniejszym etapie. </w:t>
      </w:r>
      <w:r w:rsidRPr="00012B5E">
        <w:rPr>
          <w:rFonts w:ascii="Arial" w:eastAsia="Times New Roman" w:hAnsi="Arial" w:cs="Arial"/>
          <w:bCs/>
          <w:sz w:val="20"/>
          <w:szCs w:val="20"/>
        </w:rPr>
        <w:t xml:space="preserve"> </w:t>
      </w:r>
    </w:p>
    <w:p w14:paraId="21B5D7F6" w14:textId="77777777" w:rsidR="006F7E7D" w:rsidRPr="00950A20" w:rsidRDefault="006F7E7D" w:rsidP="00C014B1">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Biorąc </w:t>
      </w:r>
      <w:r w:rsidRPr="00C014B1">
        <w:rPr>
          <w:rFonts w:ascii="Arial" w:eastAsia="Times New Roman" w:hAnsi="Arial" w:cs="Arial"/>
          <w:kern w:val="0"/>
          <w:sz w:val="20"/>
          <w:szCs w:val="20"/>
          <w:lang w:eastAsia="pl-PL" w:bidi="ar-SA"/>
        </w:rPr>
        <w:t xml:space="preserve">pod </w:t>
      </w:r>
      <w:r w:rsidRPr="00950A20">
        <w:rPr>
          <w:rFonts w:ascii="Arial" w:eastAsia="Times New Roman" w:hAnsi="Arial" w:cs="Arial"/>
          <w:kern w:val="0"/>
          <w:sz w:val="20"/>
          <w:szCs w:val="20"/>
          <w:lang w:eastAsia="pl-PL" w:bidi="ar-SA"/>
        </w:rPr>
        <w:t>uwagę rodzaj, lokalizację i skalę planowanych zadań oraz zakres możliwych oddziaływań na środowisko stwierdzono, iż do zadań, które wymagać mogą kompensacji przyrodniczej należą</w:t>
      </w:r>
      <w:r w:rsidR="00E2013E" w:rsidRPr="00950A20">
        <w:rPr>
          <w:rFonts w:ascii="Arial" w:eastAsia="Times New Roman" w:hAnsi="Arial" w:cs="Arial"/>
          <w:kern w:val="0"/>
          <w:sz w:val="20"/>
          <w:szCs w:val="20"/>
          <w:lang w:eastAsia="pl-PL" w:bidi="ar-SA"/>
        </w:rPr>
        <w:t xml:space="preserve"> w szczególności</w:t>
      </w:r>
      <w:r w:rsidRPr="00950A20">
        <w:rPr>
          <w:rFonts w:ascii="Arial" w:eastAsia="Times New Roman" w:hAnsi="Arial" w:cs="Arial"/>
          <w:kern w:val="0"/>
          <w:sz w:val="20"/>
          <w:szCs w:val="20"/>
          <w:lang w:eastAsia="pl-PL" w:bidi="ar-SA"/>
        </w:rPr>
        <w:t>:</w:t>
      </w:r>
    </w:p>
    <w:p w14:paraId="7CC0D914" w14:textId="5E40C2A5" w:rsidR="00E2013E" w:rsidRPr="00950A20" w:rsidRDefault="00E2013E" w:rsidP="00C014B1">
      <w:pPr>
        <w:numPr>
          <w:ilvl w:val="0"/>
          <w:numId w:val="17"/>
        </w:numPr>
        <w:suppressAutoHyphens w:val="0"/>
        <w:spacing w:line="360" w:lineRule="auto"/>
        <w:jc w:val="both"/>
        <w:rPr>
          <w:rFonts w:ascii="Arial" w:eastAsia="Times New Roman" w:hAnsi="Arial" w:cs="Arial"/>
          <w:kern w:val="0"/>
          <w:sz w:val="20"/>
          <w:szCs w:val="20"/>
          <w:lang w:eastAsia="pl-PL" w:bidi="ar-SA"/>
        </w:rPr>
      </w:pPr>
      <w:r w:rsidRPr="00950A20">
        <w:rPr>
          <w:rFonts w:ascii="Arial" w:eastAsia="Times New Roman" w:hAnsi="Arial" w:cs="Arial"/>
          <w:kern w:val="0"/>
          <w:sz w:val="20"/>
          <w:szCs w:val="20"/>
          <w:lang w:eastAsia="pl-PL" w:bidi="ar-SA"/>
        </w:rPr>
        <w:t>budowa</w:t>
      </w:r>
      <w:r w:rsidR="00950A20" w:rsidRPr="00950A20">
        <w:rPr>
          <w:rFonts w:ascii="Arial" w:eastAsia="Times New Roman" w:hAnsi="Arial" w:cs="Arial"/>
          <w:kern w:val="0"/>
          <w:sz w:val="20"/>
          <w:szCs w:val="20"/>
          <w:lang w:eastAsia="pl-PL" w:bidi="ar-SA"/>
        </w:rPr>
        <w:t>, rozbudową, modernizacją</w:t>
      </w:r>
      <w:r w:rsidRPr="00950A20">
        <w:rPr>
          <w:rFonts w:ascii="Arial" w:eastAsia="Times New Roman" w:hAnsi="Arial" w:cs="Arial"/>
          <w:kern w:val="0"/>
          <w:sz w:val="20"/>
          <w:szCs w:val="20"/>
          <w:lang w:eastAsia="pl-PL" w:bidi="ar-SA"/>
        </w:rPr>
        <w:t xml:space="preserve"> sieci</w:t>
      </w:r>
      <w:r w:rsidR="00EE2451" w:rsidRPr="00950A20">
        <w:rPr>
          <w:rFonts w:ascii="Arial" w:eastAsia="Times New Roman" w:hAnsi="Arial" w:cs="Arial"/>
          <w:kern w:val="0"/>
          <w:sz w:val="20"/>
          <w:szCs w:val="20"/>
          <w:lang w:eastAsia="pl-PL" w:bidi="ar-SA"/>
        </w:rPr>
        <w:t xml:space="preserve"> </w:t>
      </w:r>
      <w:r w:rsidRPr="00950A20">
        <w:rPr>
          <w:rFonts w:ascii="Arial" w:eastAsia="Times New Roman" w:hAnsi="Arial" w:cs="Arial"/>
          <w:kern w:val="0"/>
          <w:sz w:val="20"/>
          <w:szCs w:val="20"/>
          <w:lang w:eastAsia="pl-PL" w:bidi="ar-SA"/>
        </w:rPr>
        <w:t>kanalizacyjnej</w:t>
      </w:r>
      <w:r w:rsidR="00212393" w:rsidRPr="00950A20">
        <w:rPr>
          <w:rFonts w:ascii="Arial" w:eastAsia="Times New Roman" w:hAnsi="Arial" w:cs="Arial"/>
          <w:kern w:val="0"/>
          <w:sz w:val="20"/>
          <w:szCs w:val="20"/>
          <w:lang w:eastAsia="pl-PL" w:bidi="ar-SA"/>
        </w:rPr>
        <w:t>/wodociągowej</w:t>
      </w:r>
    </w:p>
    <w:p w14:paraId="6761FD8A" w14:textId="55A6DB4D" w:rsidR="00F6583E" w:rsidRPr="00950A20" w:rsidRDefault="00C014B1" w:rsidP="00C014B1">
      <w:pPr>
        <w:pStyle w:val="Akapitzlist"/>
        <w:numPr>
          <w:ilvl w:val="0"/>
          <w:numId w:val="17"/>
        </w:numPr>
        <w:spacing w:before="0"/>
        <w:rPr>
          <w:rFonts w:ascii="Arial" w:eastAsia="Times New Roman" w:hAnsi="Arial" w:cs="Arial"/>
          <w:kern w:val="0"/>
          <w:sz w:val="20"/>
          <w:szCs w:val="20"/>
          <w:lang w:eastAsia="pl-PL" w:bidi="ar-SA"/>
        </w:rPr>
      </w:pPr>
      <w:r w:rsidRPr="00950A20">
        <w:rPr>
          <w:rFonts w:ascii="Arial" w:eastAsia="Times New Roman" w:hAnsi="Arial" w:cs="Arial"/>
          <w:kern w:val="0"/>
          <w:sz w:val="20"/>
          <w:szCs w:val="20"/>
          <w:lang w:eastAsia="pl-PL" w:bidi="ar-SA"/>
        </w:rPr>
        <w:t xml:space="preserve">Budowa, przebudowa i modernizacja dróg gminnych </w:t>
      </w:r>
      <w:r w:rsidR="00F6583E" w:rsidRPr="00950A20">
        <w:rPr>
          <w:rFonts w:ascii="Arial" w:eastAsia="Times New Roman" w:hAnsi="Arial" w:cs="Arial"/>
          <w:kern w:val="0"/>
          <w:sz w:val="20"/>
          <w:szCs w:val="20"/>
          <w:lang w:eastAsia="pl-PL" w:bidi="ar-SA"/>
        </w:rPr>
        <w:t>,</w:t>
      </w:r>
    </w:p>
    <w:p w14:paraId="0AE64BA7" w14:textId="30710107" w:rsidR="00E2013E" w:rsidRPr="00012B5E" w:rsidRDefault="00E2013E" w:rsidP="004074F3">
      <w:pPr>
        <w:suppressAutoHyphens w:val="0"/>
        <w:spacing w:line="360" w:lineRule="auto"/>
        <w:jc w:val="both"/>
        <w:rPr>
          <w:rFonts w:ascii="Arial" w:eastAsia="Times New Roman" w:hAnsi="Arial" w:cs="Arial"/>
          <w:kern w:val="0"/>
          <w:sz w:val="20"/>
          <w:szCs w:val="20"/>
          <w:lang w:eastAsia="pl-PL" w:bidi="ar-SA"/>
        </w:rPr>
      </w:pPr>
      <w:r w:rsidRPr="00950A20">
        <w:rPr>
          <w:rFonts w:ascii="Arial" w:eastAsia="Times New Roman" w:hAnsi="Arial" w:cs="Arial"/>
          <w:kern w:val="0"/>
          <w:sz w:val="20"/>
          <w:szCs w:val="20"/>
          <w:lang w:eastAsia="pl-PL" w:bidi="ar-SA"/>
        </w:rPr>
        <w:lastRenderedPageBreak/>
        <w:t>Pozostałe zadania również mogą wymagać kompensacji</w:t>
      </w:r>
      <w:r w:rsidRPr="00012B5E">
        <w:rPr>
          <w:rFonts w:ascii="Arial" w:eastAsia="Times New Roman" w:hAnsi="Arial" w:cs="Arial"/>
          <w:kern w:val="0"/>
          <w:sz w:val="20"/>
          <w:szCs w:val="20"/>
          <w:lang w:eastAsia="pl-PL" w:bidi="ar-SA"/>
        </w:rPr>
        <w:t xml:space="preserve"> przyrodniczej w przypadku zajścia pot</w:t>
      </w:r>
      <w:r w:rsidR="004519F3" w:rsidRPr="00012B5E">
        <w:rPr>
          <w:rFonts w:ascii="Arial" w:eastAsia="Times New Roman" w:hAnsi="Arial" w:cs="Arial"/>
          <w:kern w:val="0"/>
          <w:sz w:val="20"/>
          <w:szCs w:val="20"/>
          <w:lang w:eastAsia="pl-PL" w:bidi="ar-SA"/>
        </w:rPr>
        <w:t xml:space="preserve">rzeby wycinki drzew lub krzewów, </w:t>
      </w:r>
      <w:r w:rsidRPr="00012B5E">
        <w:rPr>
          <w:rFonts w:ascii="Arial" w:eastAsia="Times New Roman" w:hAnsi="Arial" w:cs="Arial"/>
          <w:kern w:val="0"/>
          <w:sz w:val="20"/>
          <w:szCs w:val="20"/>
          <w:lang w:eastAsia="pl-PL" w:bidi="ar-SA"/>
        </w:rPr>
        <w:t>na których usunięcie wymagane jest uzyskanie pozwolenia.</w:t>
      </w:r>
    </w:p>
    <w:p w14:paraId="3FF10A27" w14:textId="77777777" w:rsidR="00B83799" w:rsidRPr="00012B5E" w:rsidRDefault="00B83799" w:rsidP="001B66D5">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odniesieniu do wszystkich zadań należy podjąć następujące działania minimalizujące negatywne oddziaływania:</w:t>
      </w:r>
    </w:p>
    <w:p w14:paraId="1D1F54C2" w14:textId="77777777" w:rsidR="00B83799" w:rsidRPr="00012B5E" w:rsidRDefault="00B83799"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prace prowadzić przy użyciu najlepszych dostępnych technologii,</w:t>
      </w:r>
    </w:p>
    <w:p w14:paraId="5603611B" w14:textId="77777777" w:rsidR="00B83799" w:rsidRPr="00012B5E" w:rsidRDefault="00B83799"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prace budowlane należy prowadzić tylko w porze dnia,</w:t>
      </w:r>
    </w:p>
    <w:p w14:paraId="5AB11F59" w14:textId="77777777" w:rsidR="00B83799" w:rsidRPr="00012B5E" w:rsidRDefault="00B83799"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ograniczyć należy do minimum trasy przejazdu pojazdów po placu budowy,</w:t>
      </w:r>
    </w:p>
    <w:p w14:paraId="580C91AA" w14:textId="77777777" w:rsidR="00B83799" w:rsidRPr="00012B5E" w:rsidRDefault="001B66D5" w:rsidP="00A704D5">
      <w:pPr>
        <w:numPr>
          <w:ilvl w:val="0"/>
          <w:numId w:val="15"/>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prowadzący roboty, zobligowany będzie dbać o stan techniczny maszyn, urządzeń i pojazdów,</w:t>
      </w:r>
    </w:p>
    <w:p w14:paraId="753D1C05" w14:textId="77777777" w:rsidR="001B66D5" w:rsidRPr="00012B5E" w:rsidRDefault="001B66D5" w:rsidP="006F33D2">
      <w:pPr>
        <w:suppressAutoHyphens w:val="0"/>
        <w:spacing w:line="360" w:lineRule="auto"/>
        <w:ind w:left="720"/>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szczególności o prawidłowe ustawienie silników wysokoprężnych, dla wyeliminowania emisji sadzy</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 xml:space="preserve">respirabilnej, używane </w:t>
      </w:r>
      <w:r w:rsidR="00B83799" w:rsidRPr="00012B5E">
        <w:rPr>
          <w:rFonts w:ascii="Arial" w:eastAsia="Times New Roman" w:hAnsi="Arial" w:cs="Arial"/>
          <w:kern w:val="0"/>
          <w:sz w:val="20"/>
          <w:szCs w:val="20"/>
          <w:lang w:eastAsia="pl-PL" w:bidi="ar-SA"/>
        </w:rPr>
        <w:t>mogą być</w:t>
      </w:r>
      <w:r w:rsidRPr="00012B5E">
        <w:rPr>
          <w:rFonts w:ascii="Arial" w:eastAsia="Times New Roman" w:hAnsi="Arial" w:cs="Arial"/>
          <w:kern w:val="0"/>
          <w:sz w:val="20"/>
          <w:szCs w:val="20"/>
          <w:lang w:eastAsia="pl-PL" w:bidi="ar-SA"/>
        </w:rPr>
        <w:t xml:space="preserve"> tylko w pełn</w:t>
      </w:r>
      <w:r w:rsidR="00E41E38" w:rsidRPr="00012B5E">
        <w:rPr>
          <w:rFonts w:ascii="Arial" w:eastAsia="Times New Roman" w:hAnsi="Arial" w:cs="Arial"/>
          <w:kern w:val="0"/>
          <w:sz w:val="20"/>
          <w:szCs w:val="20"/>
          <w:lang w:eastAsia="pl-PL" w:bidi="ar-SA"/>
        </w:rPr>
        <w:t>i sprawne maszyny, urządzenia i </w:t>
      </w:r>
      <w:r w:rsidRPr="00012B5E">
        <w:rPr>
          <w:rFonts w:ascii="Arial" w:eastAsia="Times New Roman" w:hAnsi="Arial" w:cs="Arial"/>
          <w:kern w:val="0"/>
          <w:sz w:val="20"/>
          <w:szCs w:val="20"/>
          <w:lang w:eastAsia="pl-PL" w:bidi="ar-SA"/>
        </w:rPr>
        <w:t>pojazdy,</w:t>
      </w:r>
    </w:p>
    <w:p w14:paraId="4468CFEC"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teren potencjalnie narażony na zanieczyszczenie substancjami ropopochodnymi pochodzącymi</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z przebywających tam pojazdów mechanicznych (samochody, koparki, itp.) tj. miejsca tankowania</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pojazdów, wymiany olejów, drobnych napraw oraz miejsca magazynowania olejów smarami i innymi</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materiałami mogących stanowić zagrożenie dla środowiska gruntowo</w:t>
      </w:r>
      <w:r w:rsidR="004272BF" w:rsidRPr="00012B5E">
        <w:rPr>
          <w:rFonts w:ascii="Arial" w:eastAsia="Times New Roman" w:hAnsi="Arial" w:cs="Arial"/>
          <w:kern w:val="0"/>
          <w:sz w:val="20"/>
          <w:szCs w:val="20"/>
          <w:lang w:eastAsia="pl-PL" w:bidi="ar-SA"/>
        </w:rPr>
        <w:t>-</w:t>
      </w:r>
      <w:r w:rsidRPr="00012B5E">
        <w:rPr>
          <w:rFonts w:ascii="Arial" w:eastAsia="Times New Roman" w:hAnsi="Arial" w:cs="Arial"/>
          <w:kern w:val="0"/>
          <w:sz w:val="20"/>
          <w:szCs w:val="20"/>
          <w:lang w:eastAsia="pl-PL" w:bidi="ar-SA"/>
        </w:rPr>
        <w:t xml:space="preserve">wodnego </w:t>
      </w:r>
      <w:r w:rsidR="00B83799" w:rsidRPr="00012B5E">
        <w:rPr>
          <w:rFonts w:ascii="Arial" w:eastAsia="Times New Roman" w:hAnsi="Arial" w:cs="Arial"/>
          <w:kern w:val="0"/>
          <w:sz w:val="20"/>
          <w:szCs w:val="20"/>
          <w:lang w:eastAsia="pl-PL" w:bidi="ar-SA"/>
        </w:rPr>
        <w:t>należy</w:t>
      </w:r>
      <w:r w:rsidRPr="00012B5E">
        <w:rPr>
          <w:rFonts w:ascii="Arial" w:eastAsia="Times New Roman" w:hAnsi="Arial" w:cs="Arial"/>
          <w:kern w:val="0"/>
          <w:sz w:val="20"/>
          <w:szCs w:val="20"/>
          <w:lang w:eastAsia="pl-PL" w:bidi="ar-SA"/>
        </w:rPr>
        <w:t xml:space="preserve"> zabezpiecz</w:t>
      </w:r>
      <w:r w:rsidR="00B83799" w:rsidRPr="00012B5E">
        <w:rPr>
          <w:rFonts w:ascii="Arial" w:eastAsia="Times New Roman" w:hAnsi="Arial" w:cs="Arial"/>
          <w:kern w:val="0"/>
          <w:sz w:val="20"/>
          <w:szCs w:val="20"/>
          <w:lang w:eastAsia="pl-PL" w:bidi="ar-SA"/>
        </w:rPr>
        <w:t>yć</w:t>
      </w:r>
      <w:r w:rsidRPr="00012B5E">
        <w:rPr>
          <w:rFonts w:ascii="Arial" w:eastAsia="Times New Roman" w:hAnsi="Arial" w:cs="Arial"/>
          <w:kern w:val="0"/>
          <w:sz w:val="20"/>
          <w:szCs w:val="20"/>
          <w:lang w:eastAsia="pl-PL" w:bidi="ar-SA"/>
        </w:rPr>
        <w:t>,</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np. poprzez uszczelnienie tego obszaru folią PEHD,</w:t>
      </w:r>
    </w:p>
    <w:p w14:paraId="03FD5DFD" w14:textId="77777777" w:rsidR="009B48A1" w:rsidRPr="00012B5E" w:rsidRDefault="003B5ACD"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awaryjnego wycieku płynów eksploatacyjnych, ze sprzętu budowlanego                        i pojazdów, zanieczyszczony grunt </w:t>
      </w:r>
      <w:r w:rsidR="004272BF" w:rsidRPr="00012B5E">
        <w:rPr>
          <w:rFonts w:ascii="Arial" w:eastAsia="Times New Roman" w:hAnsi="Arial" w:cs="Arial"/>
          <w:kern w:val="0"/>
          <w:sz w:val="20"/>
          <w:szCs w:val="20"/>
          <w:lang w:eastAsia="pl-PL" w:bidi="ar-SA"/>
        </w:rPr>
        <w:t xml:space="preserve">należy </w:t>
      </w:r>
      <w:r w:rsidRPr="00012B5E">
        <w:rPr>
          <w:rFonts w:ascii="Arial" w:eastAsia="Times New Roman" w:hAnsi="Arial" w:cs="Arial"/>
          <w:kern w:val="0"/>
          <w:sz w:val="20"/>
          <w:szCs w:val="20"/>
          <w:lang w:eastAsia="pl-PL" w:bidi="ar-SA"/>
        </w:rPr>
        <w:t>odpowiednio zabezpiecz</w:t>
      </w:r>
      <w:r w:rsidR="004272BF" w:rsidRPr="00012B5E">
        <w:rPr>
          <w:rFonts w:ascii="Arial" w:eastAsia="Times New Roman" w:hAnsi="Arial" w:cs="Arial"/>
          <w:kern w:val="0"/>
          <w:sz w:val="20"/>
          <w:szCs w:val="20"/>
          <w:lang w:eastAsia="pl-PL" w:bidi="ar-SA"/>
        </w:rPr>
        <w:t>yć</w:t>
      </w:r>
      <w:r w:rsidRPr="00012B5E">
        <w:rPr>
          <w:rFonts w:ascii="Arial" w:eastAsia="Times New Roman" w:hAnsi="Arial" w:cs="Arial"/>
          <w:kern w:val="0"/>
          <w:sz w:val="20"/>
          <w:szCs w:val="20"/>
          <w:lang w:eastAsia="pl-PL" w:bidi="ar-SA"/>
        </w:rPr>
        <w:t>,</w:t>
      </w:r>
    </w:p>
    <w:p w14:paraId="2A0B70CD" w14:textId="77777777" w:rsidR="00733327" w:rsidRPr="00012B5E" w:rsidRDefault="00733327"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zanieczyszczeń gleby lub ziemi podczas realizacji przedsięwzięcia, należy wykonać rekultywację zanieczyszczonego gruntu w celu doprowadzenia go do obowiązujących standardów jakości gleby lub ziemi, </w:t>
      </w:r>
    </w:p>
    <w:p w14:paraId="13F343AA" w14:textId="77777777" w:rsidR="00370BEE" w:rsidRPr="00012B5E" w:rsidRDefault="00370BEE"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zakres robót związanych z odwodnieniem wykopów należy ograniczyć do niezbędnego minimum,</w:t>
      </w:r>
    </w:p>
    <w:p w14:paraId="76778667" w14:textId="77777777" w:rsidR="009B48A1"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materiały budowlane i eksploatacyjne nie należy składować w sąsiedztwie cieków wodnych i zbiorników wodnych, oraz pod koronami drzew, </w:t>
      </w:r>
    </w:p>
    <w:p w14:paraId="626C1FB7" w14:textId="77777777" w:rsidR="00733327"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magazyny, składy i bazy transportowe należy wyposażyć w sprawne urządzenia gospodarki wodno-ściekowej, zaplecza budowy należy wyposażyć w przenośne toalety,</w:t>
      </w:r>
    </w:p>
    <w:p w14:paraId="6909AAE3" w14:textId="77777777" w:rsidR="00733327"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konieczne obniżenie poziomu wód podziemnych związane z wykonywaniem wykopów nie może długotrwale zakłócać stosunków wodnych poza terenem planowanej inwestycji,</w:t>
      </w:r>
    </w:p>
    <w:p w14:paraId="32EDA686" w14:textId="77777777" w:rsidR="0088400D" w:rsidRPr="00012B5E" w:rsidRDefault="009B48A1"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zachować szczególną ostrożność przy prowadzeniu prac w rejonie cieków wodnych oraz nie dopuszczać do ich zamulenia i zanieczyszczenia zawiesinami,</w:t>
      </w:r>
    </w:p>
    <w:p w14:paraId="621A3746" w14:textId="77777777" w:rsidR="00CE032A" w:rsidRPr="00012B5E" w:rsidRDefault="000550ED"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wody</w:t>
      </w:r>
      <w:r w:rsidR="009B48A1" w:rsidRPr="00012B5E">
        <w:rPr>
          <w:rFonts w:ascii="Arial" w:eastAsia="Times New Roman" w:hAnsi="Arial" w:cs="Arial"/>
          <w:kern w:val="0"/>
          <w:sz w:val="20"/>
          <w:szCs w:val="20"/>
          <w:lang w:eastAsia="pl-PL" w:bidi="ar-SA"/>
        </w:rPr>
        <w:t xml:space="preserve"> z odwodnienia placów i wykopów budowlanych </w:t>
      </w:r>
      <w:r w:rsidR="00CE032A" w:rsidRPr="00012B5E">
        <w:rPr>
          <w:rFonts w:ascii="Arial" w:eastAsia="Times New Roman" w:hAnsi="Arial" w:cs="Arial"/>
          <w:kern w:val="0"/>
          <w:sz w:val="20"/>
          <w:szCs w:val="20"/>
          <w:lang w:eastAsia="pl-PL" w:bidi="ar-SA"/>
        </w:rPr>
        <w:t xml:space="preserve">powinny </w:t>
      </w:r>
      <w:r w:rsidRPr="00012B5E">
        <w:rPr>
          <w:rFonts w:ascii="Arial" w:eastAsia="Times New Roman" w:hAnsi="Arial" w:cs="Arial"/>
          <w:kern w:val="0"/>
          <w:sz w:val="20"/>
          <w:szCs w:val="20"/>
          <w:lang w:eastAsia="pl-PL" w:bidi="ar-SA"/>
        </w:rPr>
        <w:t>zostać</w:t>
      </w:r>
      <w:r w:rsidR="00CE032A" w:rsidRPr="00012B5E">
        <w:rPr>
          <w:rFonts w:ascii="Arial" w:eastAsia="Times New Roman" w:hAnsi="Arial" w:cs="Arial"/>
          <w:kern w:val="0"/>
          <w:sz w:val="20"/>
          <w:szCs w:val="20"/>
          <w:lang w:eastAsia="pl-PL" w:bidi="ar-SA"/>
        </w:rPr>
        <w:t xml:space="preserve"> podczyszczo</w:t>
      </w:r>
      <w:r w:rsidRPr="00012B5E">
        <w:rPr>
          <w:rFonts w:ascii="Arial" w:eastAsia="Times New Roman" w:hAnsi="Arial" w:cs="Arial"/>
          <w:kern w:val="0"/>
          <w:sz w:val="20"/>
          <w:szCs w:val="20"/>
          <w:lang w:eastAsia="pl-PL" w:bidi="ar-SA"/>
        </w:rPr>
        <w:t>ne w </w:t>
      </w:r>
      <w:r w:rsidR="00CE032A" w:rsidRPr="00012B5E">
        <w:rPr>
          <w:rFonts w:ascii="Arial" w:eastAsia="Times New Roman" w:hAnsi="Arial" w:cs="Arial"/>
          <w:kern w:val="0"/>
          <w:sz w:val="20"/>
          <w:szCs w:val="20"/>
          <w:lang w:eastAsia="pl-PL" w:bidi="ar-SA"/>
        </w:rPr>
        <w:t>osadniku</w:t>
      </w:r>
      <w:r w:rsidRPr="00012B5E">
        <w:rPr>
          <w:rFonts w:ascii="Arial" w:eastAsia="Times New Roman" w:hAnsi="Arial" w:cs="Arial"/>
          <w:kern w:val="0"/>
          <w:sz w:val="20"/>
          <w:szCs w:val="20"/>
          <w:lang w:eastAsia="pl-PL" w:bidi="ar-SA"/>
        </w:rPr>
        <w:t xml:space="preserve"> przed odprowadzeniem do odbiornika</w:t>
      </w:r>
      <w:r w:rsidR="00CE032A" w:rsidRPr="00012B5E">
        <w:rPr>
          <w:rFonts w:ascii="Arial" w:eastAsia="Times New Roman" w:hAnsi="Arial" w:cs="Arial"/>
          <w:kern w:val="0"/>
          <w:sz w:val="20"/>
          <w:szCs w:val="20"/>
          <w:lang w:eastAsia="pl-PL" w:bidi="ar-SA"/>
        </w:rPr>
        <w:t>,</w:t>
      </w:r>
    </w:p>
    <w:p w14:paraId="22C7550B" w14:textId="77777777" w:rsidR="009B48A1" w:rsidRPr="00012B5E" w:rsidRDefault="00334DE4"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w:t>
      </w:r>
      <w:r w:rsidR="009B48A1" w:rsidRPr="00012B5E">
        <w:rPr>
          <w:rFonts w:ascii="Arial" w:eastAsia="Times New Roman" w:hAnsi="Arial" w:cs="Arial"/>
          <w:kern w:val="0"/>
          <w:sz w:val="20"/>
          <w:szCs w:val="20"/>
          <w:lang w:eastAsia="pl-PL" w:bidi="ar-SA"/>
        </w:rPr>
        <w:t xml:space="preserve"> maksymaln</w:t>
      </w:r>
      <w:r w:rsidRPr="00012B5E">
        <w:rPr>
          <w:rFonts w:ascii="Arial" w:eastAsia="Times New Roman" w:hAnsi="Arial" w:cs="Arial"/>
          <w:kern w:val="0"/>
          <w:sz w:val="20"/>
          <w:szCs w:val="20"/>
          <w:lang w:eastAsia="pl-PL" w:bidi="ar-SA"/>
        </w:rPr>
        <w:t>ie</w:t>
      </w:r>
      <w:r w:rsidR="009B48A1" w:rsidRPr="00012B5E">
        <w:rPr>
          <w:rFonts w:ascii="Arial" w:eastAsia="Times New Roman" w:hAnsi="Arial" w:cs="Arial"/>
          <w:kern w:val="0"/>
          <w:sz w:val="20"/>
          <w:szCs w:val="20"/>
          <w:lang w:eastAsia="pl-PL" w:bidi="ar-SA"/>
        </w:rPr>
        <w:t xml:space="preserve"> ograniczyć czas prowadz</w:t>
      </w:r>
      <w:r w:rsidRPr="00012B5E">
        <w:rPr>
          <w:rFonts w:ascii="Arial" w:eastAsia="Times New Roman" w:hAnsi="Arial" w:cs="Arial"/>
          <w:kern w:val="0"/>
          <w:sz w:val="20"/>
          <w:szCs w:val="20"/>
          <w:lang w:eastAsia="pl-PL" w:bidi="ar-SA"/>
        </w:rPr>
        <w:t>enia</w:t>
      </w:r>
      <w:r w:rsidR="009B48A1" w:rsidRPr="00012B5E">
        <w:rPr>
          <w:rFonts w:ascii="Arial" w:eastAsia="Times New Roman" w:hAnsi="Arial" w:cs="Arial"/>
          <w:kern w:val="0"/>
          <w:sz w:val="20"/>
          <w:szCs w:val="20"/>
          <w:lang w:eastAsia="pl-PL" w:bidi="ar-SA"/>
        </w:rPr>
        <w:t xml:space="preserve"> odwodnień i stosować metody ograniczające ilość odpompowywanej wody</w:t>
      </w:r>
      <w:r w:rsidR="0088400D" w:rsidRPr="00012B5E">
        <w:rPr>
          <w:rFonts w:ascii="Arial" w:eastAsia="Times New Roman" w:hAnsi="Arial" w:cs="Arial"/>
          <w:kern w:val="0"/>
          <w:sz w:val="20"/>
          <w:szCs w:val="20"/>
          <w:lang w:eastAsia="pl-PL" w:bidi="ar-SA"/>
        </w:rPr>
        <w:t>,</w:t>
      </w:r>
    </w:p>
    <w:p w14:paraId="54164DF4"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przed rozpoczęciem eksploatacji inwestor </w:t>
      </w:r>
      <w:r w:rsidR="00B83799" w:rsidRPr="00012B5E">
        <w:rPr>
          <w:rFonts w:ascii="Arial" w:eastAsia="Times New Roman" w:hAnsi="Arial" w:cs="Arial"/>
          <w:kern w:val="0"/>
          <w:sz w:val="20"/>
          <w:szCs w:val="20"/>
          <w:lang w:eastAsia="pl-PL" w:bidi="ar-SA"/>
        </w:rPr>
        <w:t xml:space="preserve">zobligowany jest </w:t>
      </w:r>
      <w:r w:rsidRPr="00012B5E">
        <w:rPr>
          <w:rFonts w:ascii="Arial" w:eastAsia="Times New Roman" w:hAnsi="Arial" w:cs="Arial"/>
          <w:kern w:val="0"/>
          <w:sz w:val="20"/>
          <w:szCs w:val="20"/>
          <w:lang w:eastAsia="pl-PL" w:bidi="ar-SA"/>
        </w:rPr>
        <w:t>uzysk</w:t>
      </w:r>
      <w:r w:rsidR="00B83799" w:rsidRPr="00012B5E">
        <w:rPr>
          <w:rFonts w:ascii="Arial" w:eastAsia="Times New Roman" w:hAnsi="Arial" w:cs="Arial"/>
          <w:kern w:val="0"/>
          <w:sz w:val="20"/>
          <w:szCs w:val="20"/>
          <w:lang w:eastAsia="pl-PL" w:bidi="ar-SA"/>
        </w:rPr>
        <w:t>ać</w:t>
      </w:r>
      <w:r w:rsidRPr="00012B5E">
        <w:rPr>
          <w:rFonts w:ascii="Arial" w:eastAsia="Times New Roman" w:hAnsi="Arial" w:cs="Arial"/>
          <w:kern w:val="0"/>
          <w:sz w:val="20"/>
          <w:szCs w:val="20"/>
          <w:lang w:eastAsia="pl-PL" w:bidi="ar-SA"/>
        </w:rPr>
        <w:t xml:space="preserve"> wszelkie wymagane decyzje administracyjne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z zakresu ochrony środowiska</w:t>
      </w:r>
      <w:r w:rsidR="004272BF" w:rsidRPr="00012B5E">
        <w:rPr>
          <w:rFonts w:ascii="Arial" w:eastAsia="Times New Roman" w:hAnsi="Arial" w:cs="Arial"/>
          <w:kern w:val="0"/>
          <w:sz w:val="20"/>
          <w:szCs w:val="20"/>
          <w:lang w:eastAsia="pl-PL" w:bidi="ar-SA"/>
        </w:rPr>
        <w:t>, w tym prawa wodnego</w:t>
      </w:r>
      <w:r w:rsidRPr="00012B5E">
        <w:rPr>
          <w:rFonts w:ascii="Arial" w:eastAsia="Times New Roman" w:hAnsi="Arial" w:cs="Arial"/>
          <w:kern w:val="0"/>
          <w:sz w:val="20"/>
          <w:szCs w:val="20"/>
          <w:lang w:eastAsia="pl-PL" w:bidi="ar-SA"/>
        </w:rPr>
        <w:t xml:space="preserve"> oraz stosować się </w:t>
      </w:r>
      <w:r w:rsidR="00B83799" w:rsidRPr="00012B5E">
        <w:rPr>
          <w:rFonts w:ascii="Arial" w:eastAsia="Times New Roman" w:hAnsi="Arial" w:cs="Arial"/>
          <w:kern w:val="0"/>
          <w:sz w:val="20"/>
          <w:szCs w:val="20"/>
          <w:lang w:eastAsia="pl-PL" w:bidi="ar-SA"/>
        </w:rPr>
        <w:t>do wytycznych w </w:t>
      </w:r>
      <w:r w:rsidRPr="00012B5E">
        <w:rPr>
          <w:rFonts w:ascii="Arial" w:eastAsia="Times New Roman" w:hAnsi="Arial" w:cs="Arial"/>
          <w:kern w:val="0"/>
          <w:sz w:val="20"/>
          <w:szCs w:val="20"/>
          <w:lang w:eastAsia="pl-PL" w:bidi="ar-SA"/>
        </w:rPr>
        <w:t>nich ujętych,</w:t>
      </w:r>
    </w:p>
    <w:p w14:paraId="76B96400" w14:textId="77777777" w:rsidR="001B66D5" w:rsidRPr="00012B5E" w:rsidRDefault="001B66D5" w:rsidP="00A704D5">
      <w:pPr>
        <w:numPr>
          <w:ilvl w:val="0"/>
          <w:numId w:val="14"/>
        </w:numPr>
        <w:suppressAutoHyphens w:val="0"/>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jeżeli w bezpośrednim sąsiedztwie prowad</w:t>
      </w:r>
      <w:r w:rsidR="00B83799" w:rsidRPr="00012B5E">
        <w:rPr>
          <w:rFonts w:ascii="Arial" w:eastAsia="Times New Roman" w:hAnsi="Arial" w:cs="Arial"/>
          <w:kern w:val="0"/>
          <w:sz w:val="20"/>
          <w:szCs w:val="20"/>
          <w:lang w:eastAsia="pl-PL" w:bidi="ar-SA"/>
        </w:rPr>
        <w:t xml:space="preserve">zonych robót znajdą się drzewa należy je </w:t>
      </w:r>
      <w:r w:rsidRPr="00012B5E">
        <w:rPr>
          <w:rFonts w:ascii="Arial" w:eastAsia="Times New Roman" w:hAnsi="Arial" w:cs="Arial"/>
          <w:kern w:val="0"/>
          <w:sz w:val="20"/>
          <w:szCs w:val="20"/>
          <w:lang w:eastAsia="pl-PL" w:bidi="ar-SA"/>
        </w:rPr>
        <w:t>zabezpiecz</w:t>
      </w:r>
      <w:r w:rsidR="00B83799" w:rsidRPr="00012B5E">
        <w:rPr>
          <w:rFonts w:ascii="Arial" w:eastAsia="Times New Roman" w:hAnsi="Arial" w:cs="Arial"/>
          <w:kern w:val="0"/>
          <w:sz w:val="20"/>
          <w:szCs w:val="20"/>
          <w:lang w:eastAsia="pl-PL" w:bidi="ar-SA"/>
        </w:rPr>
        <w:t xml:space="preserve">yć </w:t>
      </w:r>
      <w:r w:rsidRPr="00012B5E">
        <w:rPr>
          <w:rFonts w:ascii="Arial" w:eastAsia="Times New Roman" w:hAnsi="Arial" w:cs="Arial"/>
          <w:kern w:val="0"/>
          <w:sz w:val="20"/>
          <w:szCs w:val="20"/>
          <w:lang w:eastAsia="pl-PL" w:bidi="ar-SA"/>
        </w:rPr>
        <w:t>przed mechanicznymi uszkodzeniami pni i k</w:t>
      </w:r>
      <w:r w:rsidR="00B83799" w:rsidRPr="00012B5E">
        <w:rPr>
          <w:rFonts w:ascii="Arial" w:eastAsia="Times New Roman" w:hAnsi="Arial" w:cs="Arial"/>
          <w:kern w:val="0"/>
          <w:sz w:val="20"/>
          <w:szCs w:val="20"/>
          <w:lang w:eastAsia="pl-PL" w:bidi="ar-SA"/>
        </w:rPr>
        <w:t>orzeni przez sprzęt mechaniczny,</w:t>
      </w:r>
    </w:p>
    <w:p w14:paraId="413E5673" w14:textId="0260D7CC" w:rsidR="00B83799" w:rsidRPr="00012B5E" w:rsidRDefault="00B83799" w:rsidP="00A704D5">
      <w:pPr>
        <w:numPr>
          <w:ilvl w:val="0"/>
          <w:numId w:val="14"/>
        </w:numPr>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lastRenderedPageBreak/>
        <w:t xml:space="preserve">należy ograniczyć do </w:t>
      </w:r>
      <w:r w:rsidR="006F33D2" w:rsidRPr="00012B5E">
        <w:rPr>
          <w:rFonts w:ascii="Arial" w:eastAsia="Times New Roman" w:hAnsi="Arial" w:cs="Arial"/>
          <w:kern w:val="0"/>
          <w:sz w:val="20"/>
          <w:szCs w:val="20"/>
          <w:lang w:eastAsia="pl-PL" w:bidi="ar-SA"/>
        </w:rPr>
        <w:t>minimum wycinkę drzew i krzewów i zastosować nowe nasadzenia</w:t>
      </w:r>
      <w:r w:rsidR="00505B38" w:rsidRPr="00012B5E">
        <w:rPr>
          <w:rFonts w:ascii="Arial" w:eastAsia="Times New Roman" w:hAnsi="Arial" w:cs="Arial"/>
          <w:kern w:val="0"/>
          <w:sz w:val="20"/>
          <w:szCs w:val="20"/>
          <w:lang w:eastAsia="pl-PL" w:bidi="ar-SA"/>
        </w:rPr>
        <w:t xml:space="preserve"> (kompensację</w:t>
      </w:r>
      <w:r w:rsidR="009F3F11" w:rsidRPr="00012B5E">
        <w:rPr>
          <w:rFonts w:ascii="Arial" w:eastAsia="Times New Roman" w:hAnsi="Arial" w:cs="Arial"/>
          <w:kern w:val="0"/>
          <w:sz w:val="20"/>
          <w:szCs w:val="20"/>
          <w:lang w:eastAsia="pl-PL" w:bidi="ar-SA"/>
        </w:rPr>
        <w:t xml:space="preserve"> - z wykorzystaniem gatunków rodzimych)</w:t>
      </w:r>
      <w:r w:rsidR="006F33D2" w:rsidRPr="00012B5E">
        <w:rPr>
          <w:rFonts w:ascii="Arial" w:eastAsia="Times New Roman" w:hAnsi="Arial" w:cs="Arial"/>
          <w:kern w:val="0"/>
          <w:sz w:val="20"/>
          <w:szCs w:val="20"/>
          <w:lang w:eastAsia="pl-PL" w:bidi="ar-SA"/>
        </w:rPr>
        <w:t>,</w:t>
      </w:r>
    </w:p>
    <w:p w14:paraId="0F875CC3" w14:textId="77777777" w:rsidR="006F33D2" w:rsidRPr="00012B5E" w:rsidRDefault="006F33D2" w:rsidP="00A704D5">
      <w:pPr>
        <w:numPr>
          <w:ilvl w:val="0"/>
          <w:numId w:val="14"/>
        </w:numPr>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wycinkę drzew i krzewów należy prowadzić poza sezo</w:t>
      </w:r>
      <w:r w:rsidR="00942C67" w:rsidRPr="00012B5E">
        <w:rPr>
          <w:rFonts w:ascii="Arial" w:eastAsia="Times New Roman" w:hAnsi="Arial" w:cs="Arial"/>
          <w:kern w:val="0"/>
          <w:sz w:val="20"/>
          <w:szCs w:val="20"/>
          <w:lang w:eastAsia="pl-PL" w:bidi="ar-SA"/>
        </w:rPr>
        <w:t>nem lęgowym ptaków,</w:t>
      </w:r>
    </w:p>
    <w:p w14:paraId="56FE564B" w14:textId="77777777" w:rsidR="00B83799" w:rsidRPr="00012B5E" w:rsidRDefault="00B83799"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powstałe </w:t>
      </w:r>
      <w:r w:rsidR="001B66D5" w:rsidRPr="00012B5E">
        <w:rPr>
          <w:rFonts w:ascii="Arial" w:eastAsia="Times New Roman" w:hAnsi="Arial" w:cs="Arial"/>
          <w:kern w:val="0"/>
          <w:sz w:val="20"/>
          <w:szCs w:val="20"/>
          <w:lang w:eastAsia="pl-PL" w:bidi="ar-SA"/>
        </w:rPr>
        <w:t>odpady gromadz</w:t>
      </w:r>
      <w:r w:rsidRPr="00012B5E">
        <w:rPr>
          <w:rFonts w:ascii="Arial" w:eastAsia="Times New Roman" w:hAnsi="Arial" w:cs="Arial"/>
          <w:kern w:val="0"/>
          <w:sz w:val="20"/>
          <w:szCs w:val="20"/>
          <w:lang w:eastAsia="pl-PL" w:bidi="ar-SA"/>
        </w:rPr>
        <w:t>ić należy</w:t>
      </w:r>
      <w:r w:rsidR="001B66D5" w:rsidRPr="00012B5E">
        <w:rPr>
          <w:rFonts w:ascii="Arial" w:eastAsia="Times New Roman" w:hAnsi="Arial" w:cs="Arial"/>
          <w:kern w:val="0"/>
          <w:sz w:val="20"/>
          <w:szCs w:val="20"/>
          <w:lang w:eastAsia="pl-PL" w:bidi="ar-SA"/>
        </w:rPr>
        <w:t xml:space="preserve"> selektywnie w pojemnikach do tego celu przeznaczonych, w wyznaczonych</w:t>
      </w:r>
      <w:r w:rsidRPr="00012B5E">
        <w:rPr>
          <w:rFonts w:ascii="Arial" w:eastAsia="Times New Roman" w:hAnsi="Arial" w:cs="Arial"/>
          <w:kern w:val="0"/>
          <w:sz w:val="20"/>
          <w:szCs w:val="20"/>
          <w:lang w:eastAsia="pl-PL" w:bidi="ar-SA"/>
        </w:rPr>
        <w:t xml:space="preserve"> </w:t>
      </w:r>
      <w:r w:rsidR="001B66D5" w:rsidRPr="00012B5E">
        <w:rPr>
          <w:rFonts w:ascii="Arial" w:eastAsia="Times New Roman" w:hAnsi="Arial" w:cs="Arial"/>
          <w:kern w:val="0"/>
          <w:sz w:val="20"/>
          <w:szCs w:val="20"/>
          <w:lang w:eastAsia="pl-PL" w:bidi="ar-SA"/>
        </w:rPr>
        <w:t>miejscach, po uzyskaniu ilości transportowych przeka</w:t>
      </w:r>
      <w:r w:rsidRPr="00012B5E">
        <w:rPr>
          <w:rFonts w:ascii="Arial" w:eastAsia="Times New Roman" w:hAnsi="Arial" w:cs="Arial"/>
          <w:kern w:val="0"/>
          <w:sz w:val="20"/>
          <w:szCs w:val="20"/>
          <w:lang w:eastAsia="pl-PL" w:bidi="ar-SA"/>
        </w:rPr>
        <w:t xml:space="preserve">zać </w:t>
      </w:r>
      <w:r w:rsidR="001B66D5" w:rsidRPr="00012B5E">
        <w:rPr>
          <w:rFonts w:ascii="Arial" w:eastAsia="Times New Roman" w:hAnsi="Arial" w:cs="Arial"/>
          <w:kern w:val="0"/>
          <w:sz w:val="20"/>
          <w:szCs w:val="20"/>
          <w:lang w:eastAsia="pl-PL" w:bidi="ar-SA"/>
        </w:rPr>
        <w:t>podmiotom posiadającym odpowiednie</w:t>
      </w:r>
      <w:r w:rsidRPr="00012B5E">
        <w:rPr>
          <w:rFonts w:ascii="Arial" w:eastAsia="Times New Roman" w:hAnsi="Arial" w:cs="Arial"/>
          <w:kern w:val="0"/>
          <w:sz w:val="20"/>
          <w:szCs w:val="20"/>
          <w:lang w:eastAsia="pl-PL" w:bidi="ar-SA"/>
        </w:rPr>
        <w:t xml:space="preserve"> </w:t>
      </w:r>
      <w:r w:rsidR="001B66D5" w:rsidRPr="00012B5E">
        <w:rPr>
          <w:rFonts w:ascii="Arial" w:eastAsia="Times New Roman" w:hAnsi="Arial" w:cs="Arial"/>
          <w:kern w:val="0"/>
          <w:sz w:val="20"/>
          <w:szCs w:val="20"/>
          <w:lang w:eastAsia="pl-PL" w:bidi="ar-SA"/>
        </w:rPr>
        <w:t xml:space="preserve">zezwolenia na prowadzenie działalności w zakresie gospodarowania odpadami, </w:t>
      </w:r>
    </w:p>
    <w:p w14:paraId="76415096"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odpady niebezpieczne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magazynowa</w:t>
      </w:r>
      <w:r w:rsidR="00B83799" w:rsidRPr="00012B5E">
        <w:rPr>
          <w:rFonts w:ascii="Arial" w:eastAsia="Times New Roman" w:hAnsi="Arial" w:cs="Arial"/>
          <w:kern w:val="0"/>
          <w:sz w:val="20"/>
          <w:szCs w:val="20"/>
          <w:lang w:eastAsia="pl-PL" w:bidi="ar-SA"/>
        </w:rPr>
        <w:t>ć należy</w:t>
      </w:r>
      <w:r w:rsidRPr="00012B5E">
        <w:rPr>
          <w:rFonts w:ascii="Arial" w:eastAsia="Times New Roman" w:hAnsi="Arial" w:cs="Arial"/>
          <w:kern w:val="0"/>
          <w:sz w:val="20"/>
          <w:szCs w:val="20"/>
          <w:lang w:eastAsia="pl-PL" w:bidi="ar-SA"/>
        </w:rPr>
        <w:t xml:space="preserve"> w wydzielonych miejscach, zabezpieczonych przed dostępem osób</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niepowołanych, w szczelnych i zamykanych pojemnikach to tego celu przeznaczonych,</w:t>
      </w:r>
    </w:p>
    <w:p w14:paraId="42BD866C"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obszar robót budowlanych </w:t>
      </w:r>
      <w:r w:rsidR="00B83799" w:rsidRPr="00012B5E">
        <w:rPr>
          <w:rFonts w:ascii="Arial" w:eastAsia="Times New Roman" w:hAnsi="Arial" w:cs="Arial"/>
          <w:kern w:val="0"/>
          <w:sz w:val="20"/>
          <w:szCs w:val="20"/>
          <w:lang w:eastAsia="pl-PL" w:bidi="ar-SA"/>
        </w:rPr>
        <w:t xml:space="preserve">powinien zostać ogrodzony, ustawić należy </w:t>
      </w:r>
      <w:r w:rsidRPr="00012B5E">
        <w:rPr>
          <w:rFonts w:ascii="Arial" w:eastAsia="Times New Roman" w:hAnsi="Arial" w:cs="Arial"/>
          <w:kern w:val="0"/>
          <w:sz w:val="20"/>
          <w:szCs w:val="20"/>
          <w:lang w:eastAsia="pl-PL" w:bidi="ar-SA"/>
        </w:rPr>
        <w:t>znaki ostrzegawcze oraz tablice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informacyjne (zgodnie z przepisami szczegółowymi na ten temat),</w:t>
      </w:r>
    </w:p>
    <w:p w14:paraId="7BDAC7DB" w14:textId="77777777" w:rsidR="001B66D5" w:rsidRPr="00012B5E" w:rsidRDefault="001B66D5"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przed podjęciem głównych prac budowlanych plac robót </w:t>
      </w:r>
      <w:r w:rsidR="00B83799" w:rsidRPr="00012B5E">
        <w:rPr>
          <w:rFonts w:ascii="Arial" w:eastAsia="Times New Roman" w:hAnsi="Arial" w:cs="Arial"/>
          <w:kern w:val="0"/>
          <w:sz w:val="20"/>
          <w:szCs w:val="20"/>
          <w:lang w:eastAsia="pl-PL" w:bidi="ar-SA"/>
        </w:rPr>
        <w:t xml:space="preserve">należy </w:t>
      </w:r>
      <w:r w:rsidRPr="00012B5E">
        <w:rPr>
          <w:rFonts w:ascii="Arial" w:eastAsia="Times New Roman" w:hAnsi="Arial" w:cs="Arial"/>
          <w:kern w:val="0"/>
          <w:sz w:val="20"/>
          <w:szCs w:val="20"/>
          <w:lang w:eastAsia="pl-PL" w:bidi="ar-SA"/>
        </w:rPr>
        <w:t>ogrodzony, tak, aby nie dopuścić</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do przedostawania się tam zwierząt, głównie płazów i małych ssaków,</w:t>
      </w:r>
    </w:p>
    <w:p w14:paraId="1332089C" w14:textId="77777777" w:rsidR="001B66D5" w:rsidRPr="00012B5E" w:rsidRDefault="001B66D5" w:rsidP="00A704D5">
      <w:pPr>
        <w:numPr>
          <w:ilvl w:val="0"/>
          <w:numId w:val="14"/>
        </w:numPr>
        <w:suppressAutoHyphens w:val="0"/>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na etapie prowadzenia prac ziemnych </w:t>
      </w:r>
      <w:r w:rsidR="00B83799" w:rsidRPr="00012B5E">
        <w:rPr>
          <w:rFonts w:ascii="Arial" w:eastAsia="Times New Roman" w:hAnsi="Arial" w:cs="Arial"/>
          <w:kern w:val="0"/>
          <w:sz w:val="20"/>
          <w:szCs w:val="20"/>
          <w:lang w:eastAsia="pl-PL" w:bidi="ar-SA"/>
        </w:rPr>
        <w:t xml:space="preserve">prowadzić należy </w:t>
      </w:r>
      <w:r w:rsidRPr="00012B5E">
        <w:rPr>
          <w:rFonts w:ascii="Arial" w:eastAsia="Times New Roman" w:hAnsi="Arial" w:cs="Arial"/>
          <w:kern w:val="0"/>
          <w:sz w:val="20"/>
          <w:szCs w:val="20"/>
          <w:lang w:eastAsia="pl-PL" w:bidi="ar-SA"/>
        </w:rPr>
        <w:t>kontrol</w:t>
      </w:r>
      <w:r w:rsidR="00B83799" w:rsidRPr="00012B5E">
        <w:rPr>
          <w:rFonts w:ascii="Arial" w:eastAsia="Times New Roman" w:hAnsi="Arial" w:cs="Arial"/>
          <w:kern w:val="0"/>
          <w:sz w:val="20"/>
          <w:szCs w:val="20"/>
          <w:lang w:eastAsia="pl-PL" w:bidi="ar-SA"/>
        </w:rPr>
        <w:t>ę</w:t>
      </w:r>
      <w:r w:rsidRPr="00012B5E">
        <w:rPr>
          <w:rFonts w:ascii="Arial" w:eastAsia="Times New Roman" w:hAnsi="Arial" w:cs="Arial"/>
          <w:kern w:val="0"/>
          <w:sz w:val="20"/>
          <w:szCs w:val="20"/>
          <w:lang w:eastAsia="pl-PL" w:bidi="ar-SA"/>
        </w:rPr>
        <w:t xml:space="preserve"> pod względem ewentualnej</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obecności w wykopach zwierząt, głownie płazów i małych ssaków; zwierzęta, które zostaną znalezione</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 xml:space="preserve">na placu budowy </w:t>
      </w:r>
      <w:r w:rsidR="00B83799" w:rsidRPr="00012B5E">
        <w:rPr>
          <w:rFonts w:ascii="Arial" w:eastAsia="Times New Roman" w:hAnsi="Arial" w:cs="Arial"/>
          <w:kern w:val="0"/>
          <w:sz w:val="20"/>
          <w:szCs w:val="20"/>
          <w:lang w:eastAsia="pl-PL" w:bidi="ar-SA"/>
        </w:rPr>
        <w:t>należy</w:t>
      </w:r>
      <w:r w:rsidRPr="00012B5E">
        <w:rPr>
          <w:rFonts w:ascii="Arial" w:eastAsia="Times New Roman" w:hAnsi="Arial" w:cs="Arial"/>
          <w:kern w:val="0"/>
          <w:sz w:val="20"/>
          <w:szCs w:val="20"/>
          <w:lang w:eastAsia="pl-PL" w:bidi="ar-SA"/>
        </w:rPr>
        <w:t xml:space="preserve"> szybko i bezpiecznie przenie</w:t>
      </w:r>
      <w:r w:rsidR="00B83799" w:rsidRPr="00012B5E">
        <w:rPr>
          <w:rFonts w:ascii="Arial" w:eastAsia="Times New Roman" w:hAnsi="Arial" w:cs="Arial"/>
          <w:kern w:val="0"/>
          <w:sz w:val="20"/>
          <w:szCs w:val="20"/>
          <w:lang w:eastAsia="pl-PL" w:bidi="ar-SA"/>
        </w:rPr>
        <w:t>ść</w:t>
      </w:r>
      <w:r w:rsidRPr="00012B5E">
        <w:rPr>
          <w:rFonts w:ascii="Arial" w:eastAsia="Times New Roman" w:hAnsi="Arial" w:cs="Arial"/>
          <w:kern w:val="0"/>
          <w:sz w:val="20"/>
          <w:szCs w:val="20"/>
          <w:lang w:eastAsia="pl-PL" w:bidi="ar-SA"/>
        </w:rPr>
        <w:t xml:space="preserve"> poza teren inwestycji, na teren stanowiący</w:t>
      </w:r>
      <w:r w:rsidR="00B83799" w:rsidRPr="00012B5E">
        <w:rPr>
          <w:rFonts w:ascii="Arial" w:eastAsia="Times New Roman" w:hAnsi="Arial" w:cs="Arial"/>
          <w:kern w:val="0"/>
          <w:sz w:val="20"/>
          <w:szCs w:val="20"/>
          <w:lang w:eastAsia="pl-PL" w:bidi="ar-SA"/>
        </w:rPr>
        <w:t xml:space="preserve"> </w:t>
      </w:r>
      <w:r w:rsidRPr="00012B5E">
        <w:rPr>
          <w:rFonts w:ascii="Arial" w:eastAsia="Times New Roman" w:hAnsi="Arial" w:cs="Arial"/>
          <w:kern w:val="0"/>
          <w:sz w:val="20"/>
          <w:szCs w:val="20"/>
          <w:lang w:eastAsia="pl-PL" w:bidi="ar-SA"/>
        </w:rPr>
        <w:t>ich naturalne środowisko,</w:t>
      </w:r>
    </w:p>
    <w:p w14:paraId="0180F974" w14:textId="77777777" w:rsidR="00B83799" w:rsidRPr="00012B5E" w:rsidRDefault="00B83799" w:rsidP="00A704D5">
      <w:pPr>
        <w:numPr>
          <w:ilvl w:val="0"/>
          <w:numId w:val="14"/>
        </w:numPr>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ograniczyć do minimum obszar przeznaczony pod budowę</w:t>
      </w:r>
      <w:r w:rsidR="00F2522C" w:rsidRPr="00012B5E">
        <w:rPr>
          <w:rFonts w:ascii="Arial" w:eastAsia="Times New Roman" w:hAnsi="Arial" w:cs="Arial"/>
          <w:kern w:val="0"/>
          <w:sz w:val="20"/>
          <w:szCs w:val="20"/>
          <w:lang w:eastAsia="pl-PL" w:bidi="ar-SA"/>
        </w:rPr>
        <w:t xml:space="preserve"> i plac budowy</w:t>
      </w:r>
      <w:r w:rsidRPr="00012B5E">
        <w:rPr>
          <w:rFonts w:ascii="Arial" w:eastAsia="Times New Roman" w:hAnsi="Arial" w:cs="Arial"/>
          <w:kern w:val="0"/>
          <w:sz w:val="20"/>
          <w:szCs w:val="20"/>
          <w:lang w:eastAsia="pl-PL" w:bidi="ar-SA"/>
        </w:rPr>
        <w:t>,</w:t>
      </w:r>
    </w:p>
    <w:p w14:paraId="4BEE9422" w14:textId="77777777" w:rsidR="006F33D2" w:rsidRPr="00012B5E" w:rsidRDefault="006F33D2" w:rsidP="00A704D5">
      <w:pPr>
        <w:numPr>
          <w:ilvl w:val="0"/>
          <w:numId w:val="14"/>
        </w:numPr>
        <w:suppressAutoHyphens w:val="0"/>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prace prowadzić poza sezonem lęgowym ptaków oraz sezonem migracji i rozrodu płazów,</w:t>
      </w:r>
    </w:p>
    <w:p w14:paraId="1AB5B0A6" w14:textId="77777777" w:rsidR="006F33D2" w:rsidRPr="00012B5E" w:rsidRDefault="004471BF"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powinno dążyć się do lokalizowania </w:t>
      </w:r>
      <w:r w:rsidR="006F33D2" w:rsidRPr="00012B5E">
        <w:rPr>
          <w:rFonts w:ascii="Arial" w:eastAsia="Times New Roman" w:hAnsi="Arial" w:cs="Arial"/>
          <w:kern w:val="0"/>
          <w:sz w:val="20"/>
          <w:szCs w:val="20"/>
          <w:lang w:eastAsia="pl-PL" w:bidi="ar-SA"/>
        </w:rPr>
        <w:t>inwestycj</w:t>
      </w:r>
      <w:r w:rsidRPr="00012B5E">
        <w:rPr>
          <w:rFonts w:ascii="Arial" w:eastAsia="Times New Roman" w:hAnsi="Arial" w:cs="Arial"/>
          <w:kern w:val="0"/>
          <w:sz w:val="20"/>
          <w:szCs w:val="20"/>
          <w:lang w:eastAsia="pl-PL" w:bidi="ar-SA"/>
        </w:rPr>
        <w:t xml:space="preserve">i </w:t>
      </w:r>
      <w:r w:rsidR="006F33D2" w:rsidRPr="00012B5E">
        <w:rPr>
          <w:rFonts w:ascii="Arial" w:eastAsia="Times New Roman" w:hAnsi="Arial" w:cs="Arial"/>
          <w:kern w:val="0"/>
          <w:sz w:val="20"/>
          <w:szCs w:val="20"/>
          <w:lang w:eastAsia="pl-PL" w:bidi="ar-SA"/>
        </w:rPr>
        <w:t xml:space="preserve">poza </w:t>
      </w:r>
      <w:r w:rsidR="00CF4B13" w:rsidRPr="00012B5E">
        <w:rPr>
          <w:rFonts w:ascii="Arial" w:eastAsia="Times New Roman" w:hAnsi="Arial" w:cs="Arial"/>
          <w:kern w:val="0"/>
          <w:sz w:val="20"/>
          <w:szCs w:val="20"/>
          <w:lang w:eastAsia="pl-PL" w:bidi="ar-SA"/>
        </w:rPr>
        <w:t xml:space="preserve">lasami oraz innymi </w:t>
      </w:r>
      <w:r w:rsidR="006F33D2" w:rsidRPr="00012B5E">
        <w:rPr>
          <w:rFonts w:ascii="Arial" w:eastAsia="Times New Roman" w:hAnsi="Arial" w:cs="Arial"/>
          <w:kern w:val="0"/>
          <w:sz w:val="20"/>
          <w:szCs w:val="20"/>
          <w:lang w:eastAsia="pl-PL" w:bidi="ar-SA"/>
        </w:rPr>
        <w:t>obszarami cennymi przyrodniczo, w szczególności podlegającymi ochronie,</w:t>
      </w:r>
      <w:r w:rsidRPr="00012B5E">
        <w:rPr>
          <w:rFonts w:ascii="Arial" w:hAnsi="Arial" w:cs="Arial"/>
        </w:rPr>
        <w:t xml:space="preserve"> </w:t>
      </w:r>
    </w:p>
    <w:p w14:paraId="47469C82" w14:textId="77777777" w:rsidR="004471BF" w:rsidRPr="00012B5E" w:rsidRDefault="004471BF"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powinno dążyć się do lokalizowania inwestycji poza terenami chronionymi a</w:t>
      </w:r>
      <w:r w:rsidR="00E41E38" w:rsidRPr="00012B5E">
        <w:rPr>
          <w:rFonts w:ascii="Arial" w:eastAsia="Times New Roman" w:hAnsi="Arial" w:cs="Arial"/>
          <w:kern w:val="0"/>
          <w:sz w:val="20"/>
          <w:szCs w:val="20"/>
          <w:lang w:eastAsia="pl-PL" w:bidi="ar-SA"/>
        </w:rPr>
        <w:t>k</w:t>
      </w:r>
      <w:r w:rsidRPr="00012B5E">
        <w:rPr>
          <w:rFonts w:ascii="Arial" w:eastAsia="Times New Roman" w:hAnsi="Arial" w:cs="Arial"/>
          <w:kern w:val="0"/>
          <w:sz w:val="20"/>
          <w:szCs w:val="20"/>
          <w:lang w:eastAsia="pl-PL" w:bidi="ar-SA"/>
        </w:rPr>
        <w:t>ustycznie,</w:t>
      </w:r>
    </w:p>
    <w:p w14:paraId="7AEEF6A6" w14:textId="77777777" w:rsidR="006F33D2" w:rsidRPr="00012B5E" w:rsidRDefault="006F33D2"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przypadku konieczności realizacji inwestycji na obszarze cennym przyrodniczo przeprowadzić inwentaryzację przyrodniczą,</w:t>
      </w:r>
      <w:r w:rsidR="00BD44E4" w:rsidRPr="00012B5E">
        <w:rPr>
          <w:rFonts w:ascii="Arial" w:eastAsia="Times New Roman" w:hAnsi="Arial" w:cs="Arial"/>
          <w:kern w:val="0"/>
          <w:sz w:val="20"/>
          <w:szCs w:val="20"/>
          <w:lang w:eastAsia="pl-PL" w:bidi="ar-SA"/>
        </w:rPr>
        <w:t xml:space="preserve"> aby nie ingerować w chronione siedliska przyrodnicze.</w:t>
      </w:r>
    </w:p>
    <w:p w14:paraId="3C792CD3" w14:textId="77777777" w:rsidR="006F33D2" w:rsidRPr="00012B5E" w:rsidRDefault="006F33D2" w:rsidP="00A704D5">
      <w:pPr>
        <w:numPr>
          <w:ilvl w:val="0"/>
          <w:numId w:val="14"/>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inwestycji celu publicznego, których realizacja wiąże się z koniecznością przekształcenia siedliska przyrodniczego należy przeprowadzić kompensację przyrodniczą polegającą na </w:t>
      </w:r>
      <w:r w:rsidR="00C54009" w:rsidRPr="00012B5E">
        <w:rPr>
          <w:rFonts w:ascii="Arial" w:eastAsia="Times New Roman" w:hAnsi="Arial" w:cs="Arial"/>
          <w:kern w:val="0"/>
          <w:sz w:val="20"/>
          <w:szCs w:val="20"/>
          <w:lang w:eastAsia="pl-PL" w:bidi="ar-SA"/>
        </w:rPr>
        <w:t xml:space="preserve">przeniesieniu </w:t>
      </w:r>
      <w:r w:rsidRPr="00012B5E">
        <w:rPr>
          <w:rFonts w:ascii="Arial" w:eastAsia="Times New Roman" w:hAnsi="Arial" w:cs="Arial"/>
          <w:kern w:val="0"/>
          <w:sz w:val="20"/>
          <w:szCs w:val="20"/>
          <w:lang w:eastAsia="pl-PL" w:bidi="ar-SA"/>
        </w:rPr>
        <w:t xml:space="preserve">siedliska </w:t>
      </w:r>
      <w:r w:rsidR="00C54009" w:rsidRPr="00012B5E">
        <w:rPr>
          <w:rFonts w:ascii="Arial" w:eastAsia="Times New Roman" w:hAnsi="Arial" w:cs="Arial"/>
          <w:kern w:val="0"/>
          <w:sz w:val="20"/>
          <w:szCs w:val="20"/>
          <w:lang w:eastAsia="pl-PL" w:bidi="ar-SA"/>
        </w:rPr>
        <w:t>w miejsce o takich samych lub zbliżonych warunkach siedliskowych</w:t>
      </w:r>
      <w:r w:rsidRPr="00012B5E">
        <w:rPr>
          <w:rFonts w:ascii="Arial" w:eastAsia="Times New Roman" w:hAnsi="Arial" w:cs="Arial"/>
          <w:kern w:val="0"/>
          <w:sz w:val="20"/>
          <w:szCs w:val="20"/>
          <w:lang w:eastAsia="pl-PL" w:bidi="ar-SA"/>
        </w:rPr>
        <w:t>,</w:t>
      </w:r>
    </w:p>
    <w:p w14:paraId="0FB9717F" w14:textId="77777777" w:rsidR="006F7E7D" w:rsidRPr="00012B5E" w:rsidRDefault="006F33D2" w:rsidP="00A704D5">
      <w:pPr>
        <w:numPr>
          <w:ilvl w:val="0"/>
          <w:numId w:val="14"/>
        </w:numPr>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zakresie zdrowia ludzi, zarządzający pracami budowlanymi zobowiązany jest przestrzegać zasad bezpieczeństwa i higieny pracy i p.poż.</w:t>
      </w:r>
    </w:p>
    <w:p w14:paraId="5843DC9E" w14:textId="77777777" w:rsidR="001A6224" w:rsidRPr="00012B5E" w:rsidRDefault="00C54009" w:rsidP="00A704D5">
      <w:pPr>
        <w:numPr>
          <w:ilvl w:val="0"/>
          <w:numId w:val="14"/>
        </w:numPr>
        <w:spacing w:line="360" w:lineRule="auto"/>
        <w:ind w:left="714" w:hanging="357"/>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dążyć do wkomponowania nowych obiektów w otaczający krajobraz.</w:t>
      </w:r>
    </w:p>
    <w:p w14:paraId="3E737E2D" w14:textId="77777777" w:rsidR="00176AA0" w:rsidRPr="00012B5E" w:rsidRDefault="00942C67" w:rsidP="00176AA0">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Ponadto w przypadku prowadzenia </w:t>
      </w:r>
      <w:r w:rsidRPr="00012B5E">
        <w:rPr>
          <w:rFonts w:ascii="Arial" w:eastAsia="Times New Roman" w:hAnsi="Arial" w:cs="Arial"/>
          <w:kern w:val="0"/>
          <w:sz w:val="20"/>
          <w:szCs w:val="20"/>
          <w:u w:val="single"/>
          <w:lang w:eastAsia="pl-PL" w:bidi="ar-SA"/>
        </w:rPr>
        <w:t>prac termomodernizacyjnych</w:t>
      </w:r>
      <w:r w:rsidRPr="00012B5E">
        <w:rPr>
          <w:rFonts w:ascii="Arial" w:eastAsia="Times New Roman" w:hAnsi="Arial" w:cs="Arial"/>
          <w:kern w:val="0"/>
          <w:sz w:val="20"/>
          <w:szCs w:val="20"/>
          <w:lang w:eastAsia="pl-PL" w:bidi="ar-SA"/>
        </w:rPr>
        <w:t xml:space="preserve"> należy</w:t>
      </w:r>
      <w:r w:rsidR="00176AA0" w:rsidRPr="00012B5E">
        <w:rPr>
          <w:rFonts w:ascii="Arial" w:eastAsia="Times New Roman" w:hAnsi="Arial" w:cs="Arial"/>
          <w:kern w:val="0"/>
          <w:sz w:val="20"/>
          <w:szCs w:val="20"/>
          <w:lang w:eastAsia="pl-PL" w:bidi="ar-SA"/>
        </w:rPr>
        <w:t>:</w:t>
      </w:r>
    </w:p>
    <w:p w14:paraId="6FBC69F3" w14:textId="77777777" w:rsidR="00AA00C4" w:rsidRPr="00012B5E" w:rsidRDefault="00942C67" w:rsidP="00A704D5">
      <w:pPr>
        <w:numPr>
          <w:ilvl w:val="0"/>
          <w:numId w:val="2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przeprowadzić inwentaryzację budynków pod kątem występowania chronionych gatunków ptaków (ekspertyza ornitologic</w:t>
      </w:r>
      <w:r w:rsidR="00761A8B" w:rsidRPr="00012B5E">
        <w:rPr>
          <w:rFonts w:ascii="Arial" w:eastAsia="Times New Roman" w:hAnsi="Arial" w:cs="Arial"/>
          <w:kern w:val="0"/>
          <w:sz w:val="20"/>
          <w:szCs w:val="20"/>
          <w:lang w:eastAsia="pl-PL" w:bidi="ar-SA"/>
        </w:rPr>
        <w:t>zna) lub nietoperzy (ekspertyza</w:t>
      </w:r>
      <w:r w:rsidRPr="00012B5E">
        <w:rPr>
          <w:rFonts w:ascii="Arial" w:eastAsia="Times New Roman" w:hAnsi="Arial" w:cs="Arial"/>
          <w:kern w:val="0"/>
          <w:sz w:val="20"/>
          <w:szCs w:val="20"/>
          <w:lang w:eastAsia="pl-PL" w:bidi="ar-SA"/>
        </w:rPr>
        <w:t xml:space="preserve"> chiropterologiczna)</w:t>
      </w:r>
      <w:r w:rsidR="00207D19" w:rsidRPr="00012B5E">
        <w:rPr>
          <w:rFonts w:ascii="Arial" w:eastAsia="Times New Roman" w:hAnsi="Arial" w:cs="Arial"/>
          <w:kern w:val="0"/>
          <w:sz w:val="20"/>
          <w:szCs w:val="20"/>
          <w:lang w:eastAsia="pl-PL" w:bidi="ar-SA"/>
        </w:rPr>
        <w:t xml:space="preserve">. </w:t>
      </w:r>
      <w:r w:rsidR="00AA00C4" w:rsidRPr="00012B5E">
        <w:rPr>
          <w:rFonts w:ascii="Arial" w:eastAsia="Times New Roman" w:hAnsi="Arial" w:cs="Arial"/>
          <w:kern w:val="0"/>
          <w:sz w:val="20"/>
          <w:szCs w:val="20"/>
          <w:lang w:eastAsia="pl-PL" w:bidi="ar-SA"/>
        </w:rPr>
        <w:t xml:space="preserve">W ramach inwentaryzacji przyrodniczej należy pozyskać informację na temat obecności poszczególnych gatunków ptaków, ich liczebności oraz lokalizacji schronień. Jeśli stwierdzona zostanie obecność ptaków konieczne jest wskazanie metod i terminów prowadzenia prac oraz określenie sposobów kompensacji utraconych miejsc lęgowych. Obserwację siedlisk chronionych </w:t>
      </w:r>
      <w:r w:rsidR="00AA00C4" w:rsidRPr="00012B5E">
        <w:rPr>
          <w:rFonts w:ascii="Arial" w:eastAsia="Times New Roman" w:hAnsi="Arial" w:cs="Arial"/>
          <w:kern w:val="0"/>
          <w:sz w:val="20"/>
          <w:szCs w:val="20"/>
          <w:lang w:eastAsia="pl-PL" w:bidi="ar-SA"/>
        </w:rPr>
        <w:lastRenderedPageBreak/>
        <w:t>gatunków ptaków należy rozpocząć w roku poprzedzającym planowaną termomodernizację budynku i prowadzić od marca do listopada.</w:t>
      </w:r>
    </w:p>
    <w:p w14:paraId="2A3974CF" w14:textId="77777777" w:rsidR="00AA00C4" w:rsidRPr="00012B5E" w:rsidRDefault="00AA00C4" w:rsidP="00A704D5">
      <w:pPr>
        <w:numPr>
          <w:ilvl w:val="0"/>
          <w:numId w:val="2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zasiedlenia budynku przez ptaki </w:t>
      </w:r>
      <w:r w:rsidR="00AC6429" w:rsidRPr="00012B5E">
        <w:rPr>
          <w:rFonts w:ascii="Arial" w:eastAsia="Times New Roman" w:hAnsi="Arial" w:cs="Arial"/>
          <w:kern w:val="0"/>
          <w:sz w:val="20"/>
          <w:szCs w:val="20"/>
          <w:lang w:eastAsia="pl-PL" w:bidi="ar-SA"/>
        </w:rPr>
        <w:t xml:space="preserve">lub nietoperze </w:t>
      </w:r>
      <w:r w:rsidRPr="00012B5E">
        <w:rPr>
          <w:rFonts w:ascii="Arial" w:eastAsia="Times New Roman" w:hAnsi="Arial" w:cs="Arial"/>
          <w:kern w:val="0"/>
          <w:sz w:val="20"/>
          <w:szCs w:val="20"/>
          <w:lang w:eastAsia="pl-PL" w:bidi="ar-SA"/>
        </w:rPr>
        <w:t xml:space="preserve">należy wystąpić z wnioskiem do Regionalnego Dyrektora Ochrony Środowiska o wydanie zezwolenia na niszczenie siedlisk, będących obszarem rozrodu, wychowu młodych i odpoczynku, usuwanie lub uszkadzanie gniazd lub innych schronień, umyślne uniemożliwianie dostępu do schronień, umyślne płoszenie lub niepokojenie w miejscach noclegu, w okresie lęgowym w miejscach rozrodu lub wychowu młodych. Bez takiej decyzji gniazda ptaków </w:t>
      </w:r>
      <w:r w:rsidR="00236FA5" w:rsidRPr="00012B5E">
        <w:rPr>
          <w:rFonts w:ascii="Arial" w:eastAsia="Times New Roman" w:hAnsi="Arial" w:cs="Arial"/>
          <w:kern w:val="0"/>
          <w:sz w:val="20"/>
          <w:szCs w:val="20"/>
          <w:lang w:eastAsia="pl-PL" w:bidi="ar-SA"/>
        </w:rPr>
        <w:t>objętych ochroną można usuwać z </w:t>
      </w:r>
      <w:r w:rsidRPr="00012B5E">
        <w:rPr>
          <w:rFonts w:ascii="Arial" w:eastAsia="Times New Roman" w:hAnsi="Arial" w:cs="Arial"/>
          <w:kern w:val="0"/>
          <w:sz w:val="20"/>
          <w:szCs w:val="20"/>
          <w:lang w:eastAsia="pl-PL" w:bidi="ar-SA"/>
        </w:rPr>
        <w:t>obiektów budowlanych i terenów zieleni od 16 października do końca lutego, jeżeli wymagają tego względy bezpieczeństwa lub sanitarne.</w:t>
      </w:r>
    </w:p>
    <w:p w14:paraId="7942E178" w14:textId="77777777" w:rsidR="0092174D" w:rsidRPr="00012B5E" w:rsidRDefault="002D1507" w:rsidP="00A704D5">
      <w:pPr>
        <w:numPr>
          <w:ilvl w:val="0"/>
          <w:numId w:val="2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wykonać </w:t>
      </w:r>
      <w:r w:rsidR="005A1A8E" w:rsidRPr="00012B5E">
        <w:rPr>
          <w:rFonts w:ascii="Arial" w:eastAsia="Times New Roman" w:hAnsi="Arial" w:cs="Arial"/>
          <w:kern w:val="0"/>
          <w:sz w:val="20"/>
          <w:szCs w:val="20"/>
          <w:lang w:eastAsia="pl-PL" w:bidi="ar-SA"/>
        </w:rPr>
        <w:t xml:space="preserve">odpowiednią kompensację przyrodniczą zgodnie w wytycznymi </w:t>
      </w:r>
      <w:r w:rsidR="008E73AE" w:rsidRPr="00012B5E">
        <w:rPr>
          <w:rFonts w:ascii="Arial" w:eastAsia="Times New Roman" w:hAnsi="Arial" w:cs="Arial"/>
          <w:kern w:val="0"/>
          <w:sz w:val="20"/>
          <w:szCs w:val="20"/>
          <w:lang w:eastAsia="pl-PL" w:bidi="ar-SA"/>
        </w:rPr>
        <w:t xml:space="preserve">ekspertyzy  ornitologicznej/ chiropterologicznej </w:t>
      </w:r>
      <w:r w:rsidR="005A1A8E" w:rsidRPr="00012B5E">
        <w:rPr>
          <w:rFonts w:ascii="Arial" w:eastAsia="Times New Roman" w:hAnsi="Arial" w:cs="Arial"/>
          <w:kern w:val="0"/>
          <w:sz w:val="20"/>
          <w:szCs w:val="20"/>
          <w:lang w:eastAsia="pl-PL" w:bidi="ar-SA"/>
        </w:rPr>
        <w:t xml:space="preserve">– z reguły polega ona na montażu na budynku </w:t>
      </w:r>
      <w:r w:rsidR="00930181" w:rsidRPr="00012B5E">
        <w:rPr>
          <w:rFonts w:ascii="Arial" w:eastAsia="Times New Roman" w:hAnsi="Arial" w:cs="Arial"/>
          <w:kern w:val="0"/>
          <w:sz w:val="20"/>
          <w:szCs w:val="20"/>
          <w:lang w:eastAsia="pl-PL" w:bidi="ar-SA"/>
        </w:rPr>
        <w:t xml:space="preserve">określonej liczby </w:t>
      </w:r>
      <w:r w:rsidR="005A1A8E" w:rsidRPr="00012B5E">
        <w:rPr>
          <w:rFonts w:ascii="Arial" w:eastAsia="Times New Roman" w:hAnsi="Arial" w:cs="Arial"/>
          <w:kern w:val="0"/>
          <w:sz w:val="20"/>
          <w:szCs w:val="20"/>
          <w:lang w:eastAsia="pl-PL" w:bidi="ar-SA"/>
        </w:rPr>
        <w:t>skrzynek lęgowych dla p</w:t>
      </w:r>
      <w:r w:rsidR="00031624" w:rsidRPr="00012B5E">
        <w:rPr>
          <w:rFonts w:ascii="Arial" w:eastAsia="Times New Roman" w:hAnsi="Arial" w:cs="Arial"/>
          <w:kern w:val="0"/>
          <w:sz w:val="20"/>
          <w:szCs w:val="20"/>
          <w:lang w:eastAsia="pl-PL" w:bidi="ar-SA"/>
        </w:rPr>
        <w:t>taków i schronów dla nietoperzy.</w:t>
      </w:r>
    </w:p>
    <w:p w14:paraId="15D0A23F" w14:textId="697D35C7" w:rsidR="00127925" w:rsidRPr="00012B5E" w:rsidRDefault="00127925" w:rsidP="003B5ACD">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odniesieniu do </w:t>
      </w:r>
      <w:r w:rsidRPr="00012B5E">
        <w:rPr>
          <w:rFonts w:ascii="Arial" w:eastAsia="Times New Roman" w:hAnsi="Arial" w:cs="Arial"/>
          <w:kern w:val="0"/>
          <w:sz w:val="20"/>
          <w:szCs w:val="20"/>
          <w:u w:val="single"/>
          <w:lang w:eastAsia="pl-PL" w:bidi="ar-SA"/>
        </w:rPr>
        <w:t>siec</w:t>
      </w:r>
      <w:r w:rsidR="00F32D5F" w:rsidRPr="00012B5E">
        <w:rPr>
          <w:rFonts w:ascii="Arial" w:eastAsia="Times New Roman" w:hAnsi="Arial" w:cs="Arial"/>
          <w:kern w:val="0"/>
          <w:sz w:val="20"/>
          <w:szCs w:val="20"/>
          <w:u w:val="single"/>
          <w:lang w:eastAsia="pl-PL" w:bidi="ar-SA"/>
        </w:rPr>
        <w:t xml:space="preserve">i </w:t>
      </w:r>
      <w:r w:rsidRPr="00012B5E">
        <w:rPr>
          <w:rFonts w:ascii="Arial" w:eastAsia="Times New Roman" w:hAnsi="Arial" w:cs="Arial"/>
          <w:kern w:val="0"/>
          <w:sz w:val="20"/>
          <w:szCs w:val="20"/>
          <w:u w:val="single"/>
          <w:lang w:eastAsia="pl-PL" w:bidi="ar-SA"/>
        </w:rPr>
        <w:t>kanalizacyjnej</w:t>
      </w:r>
      <w:r w:rsidR="00EE2451" w:rsidRPr="00012B5E">
        <w:rPr>
          <w:rFonts w:ascii="Arial" w:eastAsia="Times New Roman" w:hAnsi="Arial" w:cs="Arial"/>
          <w:kern w:val="0"/>
          <w:sz w:val="20"/>
          <w:szCs w:val="20"/>
          <w:u w:val="single"/>
          <w:lang w:eastAsia="pl-PL" w:bidi="ar-SA"/>
        </w:rPr>
        <w:t>, przydomowych oczyszczalni ścieków</w:t>
      </w:r>
      <w:r w:rsidR="00CF6B7E" w:rsidRPr="00012B5E">
        <w:rPr>
          <w:rFonts w:ascii="Arial" w:eastAsia="Times New Roman" w:hAnsi="Arial" w:cs="Arial"/>
          <w:kern w:val="0"/>
          <w:sz w:val="20"/>
          <w:szCs w:val="20"/>
          <w:lang w:eastAsia="pl-PL" w:bidi="ar-SA"/>
        </w:rPr>
        <w:t>:</w:t>
      </w:r>
    </w:p>
    <w:p w14:paraId="7FED02DB" w14:textId="77777777" w:rsidR="003B5ACD" w:rsidRPr="00012B5E" w:rsidRDefault="003B5ACD" w:rsidP="00A704D5">
      <w:pPr>
        <w:numPr>
          <w:ilvl w:val="0"/>
          <w:numId w:val="16"/>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przy budowie rurociągów należy stosować technologie i materiały gwarantujące ich szczelność, </w:t>
      </w:r>
    </w:p>
    <w:p w14:paraId="42937FB3" w14:textId="77777777" w:rsidR="00127925" w:rsidRPr="00012B5E" w:rsidRDefault="003B5ACD" w:rsidP="00A704D5">
      <w:pPr>
        <w:numPr>
          <w:ilvl w:val="0"/>
          <w:numId w:val="16"/>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przeprowadzać należy </w:t>
      </w:r>
      <w:r w:rsidR="00127925" w:rsidRPr="00012B5E">
        <w:rPr>
          <w:rFonts w:ascii="Arial" w:eastAsia="Times New Roman" w:hAnsi="Arial" w:cs="Arial"/>
          <w:kern w:val="0"/>
          <w:sz w:val="20"/>
          <w:szCs w:val="20"/>
          <w:lang w:eastAsia="pl-PL" w:bidi="ar-SA"/>
        </w:rPr>
        <w:t xml:space="preserve">regularne konserwacje i przeglądy </w:t>
      </w:r>
      <w:r w:rsidRPr="00012B5E">
        <w:rPr>
          <w:rFonts w:ascii="Arial" w:eastAsia="Times New Roman" w:hAnsi="Arial" w:cs="Arial"/>
          <w:kern w:val="0"/>
          <w:sz w:val="20"/>
          <w:szCs w:val="20"/>
          <w:lang w:eastAsia="pl-PL" w:bidi="ar-SA"/>
        </w:rPr>
        <w:t xml:space="preserve">urządzeń i rurociągów </w:t>
      </w:r>
      <w:r w:rsidR="00127925" w:rsidRPr="00012B5E">
        <w:rPr>
          <w:rFonts w:ascii="Arial" w:eastAsia="Times New Roman" w:hAnsi="Arial" w:cs="Arial"/>
          <w:kern w:val="0"/>
          <w:sz w:val="20"/>
          <w:szCs w:val="20"/>
          <w:lang w:eastAsia="pl-PL" w:bidi="ar-SA"/>
        </w:rPr>
        <w:t>oraz przydomowych oczyszczalni ścieków w celu przeciwdziałania awariom</w:t>
      </w:r>
      <w:r w:rsidRPr="00012B5E">
        <w:rPr>
          <w:rFonts w:ascii="Arial" w:eastAsia="Times New Roman" w:hAnsi="Arial" w:cs="Arial"/>
          <w:kern w:val="0"/>
          <w:sz w:val="20"/>
          <w:szCs w:val="20"/>
          <w:lang w:eastAsia="pl-PL" w:bidi="ar-SA"/>
        </w:rPr>
        <w:t>,</w:t>
      </w:r>
    </w:p>
    <w:p w14:paraId="2F96BE7C" w14:textId="77777777" w:rsidR="003B5ACD" w:rsidRPr="00012B5E" w:rsidRDefault="003B5ACD" w:rsidP="00A704D5">
      <w:pPr>
        <w:numPr>
          <w:ilvl w:val="0"/>
          <w:numId w:val="16"/>
        </w:numPr>
        <w:suppressAutoHyphens w:val="0"/>
        <w:spacing w:line="360" w:lineRule="auto"/>
        <w:jc w:val="both"/>
        <w:rPr>
          <w:rFonts w:ascii="Arial" w:eastAsia="Times New Roman" w:hAnsi="Arial" w:cs="Arial"/>
          <w:sz w:val="20"/>
          <w:szCs w:val="20"/>
          <w:lang w:eastAsia="pl-PL" w:bidi="ar-SA"/>
        </w:rPr>
      </w:pPr>
      <w:r w:rsidRPr="00012B5E">
        <w:rPr>
          <w:rFonts w:ascii="Arial" w:eastAsia="Times New Roman" w:hAnsi="Arial" w:cs="Arial"/>
          <w:kern w:val="0"/>
          <w:sz w:val="20"/>
          <w:szCs w:val="20"/>
          <w:lang w:eastAsia="pl-PL" w:bidi="ar-SA"/>
        </w:rPr>
        <w:t xml:space="preserve">sieci powinny posiadać </w:t>
      </w:r>
      <w:r w:rsidRPr="00012B5E">
        <w:rPr>
          <w:rFonts w:ascii="Arial" w:eastAsia="Times New Roman" w:hAnsi="Arial" w:cs="Arial"/>
          <w:sz w:val="20"/>
          <w:szCs w:val="20"/>
          <w:lang w:eastAsia="pl-PL" w:bidi="ar-SA"/>
        </w:rPr>
        <w:t>instalację alarmową typu impulsowego, umożliwiającą szybkie wykrycie i lokalizację ewentualnych nieszczelności.</w:t>
      </w:r>
    </w:p>
    <w:p w14:paraId="06DDD98C" w14:textId="0DBD02CE" w:rsidR="00C0236D" w:rsidRPr="00012B5E" w:rsidRDefault="00C0236D" w:rsidP="00731169">
      <w:p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 xml:space="preserve">W przypadku </w:t>
      </w:r>
      <w:r w:rsidRPr="00012B5E">
        <w:rPr>
          <w:rFonts w:ascii="Arial" w:eastAsia="Times New Roman" w:hAnsi="Arial" w:cs="Arial"/>
          <w:kern w:val="0"/>
          <w:sz w:val="20"/>
          <w:szCs w:val="20"/>
          <w:u w:val="single"/>
          <w:lang w:eastAsia="pl-PL" w:bidi="ar-SA"/>
        </w:rPr>
        <w:t xml:space="preserve">budowy </w:t>
      </w:r>
      <w:r w:rsidR="00D261C3" w:rsidRPr="00012B5E">
        <w:rPr>
          <w:rFonts w:ascii="Arial" w:eastAsia="Times New Roman" w:hAnsi="Arial" w:cs="Arial"/>
          <w:kern w:val="0"/>
          <w:sz w:val="20"/>
          <w:szCs w:val="20"/>
          <w:u w:val="single"/>
          <w:lang w:eastAsia="pl-PL" w:bidi="ar-SA"/>
        </w:rPr>
        <w:t xml:space="preserve">instalacji i </w:t>
      </w:r>
      <w:r w:rsidRPr="00012B5E">
        <w:rPr>
          <w:rFonts w:ascii="Arial" w:eastAsia="Times New Roman" w:hAnsi="Arial" w:cs="Arial"/>
          <w:kern w:val="0"/>
          <w:sz w:val="20"/>
          <w:szCs w:val="20"/>
          <w:u w:val="single"/>
          <w:lang w:eastAsia="pl-PL" w:bidi="ar-SA"/>
        </w:rPr>
        <w:t>farm fotowoltaicznych</w:t>
      </w:r>
      <w:r w:rsidRPr="00012B5E">
        <w:rPr>
          <w:rFonts w:ascii="Arial" w:eastAsia="Times New Roman" w:hAnsi="Arial" w:cs="Arial"/>
          <w:kern w:val="0"/>
          <w:sz w:val="20"/>
          <w:szCs w:val="20"/>
          <w:lang w:eastAsia="pl-PL" w:bidi="ar-SA"/>
        </w:rPr>
        <w:t xml:space="preserve"> należy podjąć następujące działania minimalizujące potencjalne negatywne oddziaływania:</w:t>
      </w:r>
    </w:p>
    <w:p w14:paraId="07EF7BC5" w14:textId="77777777" w:rsidR="00D261C3" w:rsidRPr="00012B5E" w:rsidRDefault="00D261C3" w:rsidP="00731169">
      <w:pPr>
        <w:numPr>
          <w:ilvl w:val="0"/>
          <w:numId w:val="22"/>
        </w:numPr>
        <w:suppressAutoHyphens w:val="0"/>
        <w:spacing w:line="360" w:lineRule="auto"/>
        <w:jc w:val="both"/>
        <w:rPr>
          <w:rFonts w:ascii="Arial" w:eastAsia="Times New Roman" w:hAnsi="Arial" w:cs="Arial"/>
          <w:kern w:val="0"/>
          <w:sz w:val="20"/>
          <w:szCs w:val="20"/>
          <w:lang w:eastAsia="pl-PL" w:bidi="ar-SA"/>
        </w:rPr>
      </w:pPr>
      <w:r w:rsidRPr="00012B5E">
        <w:rPr>
          <w:rFonts w:ascii="Arial" w:hAnsi="Arial" w:cs="Arial"/>
          <w:sz w:val="20"/>
          <w:szCs w:val="20"/>
        </w:rPr>
        <w:t>przed podjęciem prac związanych z montażem instalacji fotowoltaicznych należy przeprowadzić inwentaryzację budynków pod kątem występowan</w:t>
      </w:r>
      <w:r w:rsidR="00181E01" w:rsidRPr="00012B5E">
        <w:rPr>
          <w:rFonts w:ascii="Arial" w:hAnsi="Arial" w:cs="Arial"/>
          <w:sz w:val="20"/>
          <w:szCs w:val="20"/>
        </w:rPr>
        <w:t xml:space="preserve">ia chronionych gatunków ptaków. </w:t>
      </w:r>
      <w:r w:rsidRPr="00012B5E">
        <w:rPr>
          <w:rFonts w:ascii="Arial" w:hAnsi="Arial" w:cs="Arial"/>
          <w:sz w:val="20"/>
          <w:szCs w:val="20"/>
        </w:rPr>
        <w:t>Prace</w:t>
      </w:r>
      <w:r w:rsidR="00181E01" w:rsidRPr="00012B5E">
        <w:rPr>
          <w:rFonts w:ascii="Arial" w:hAnsi="Arial" w:cs="Arial"/>
          <w:sz w:val="20"/>
          <w:szCs w:val="20"/>
        </w:rPr>
        <w:t xml:space="preserve"> </w:t>
      </w:r>
      <w:r w:rsidRPr="00012B5E">
        <w:rPr>
          <w:rFonts w:ascii="Arial" w:hAnsi="Arial" w:cs="Arial"/>
          <w:sz w:val="20"/>
          <w:szCs w:val="20"/>
        </w:rPr>
        <w:t>montażowe powinny być prowadzone poza okresem lęgowym ptaków, tj. poza okresem od</w:t>
      </w:r>
      <w:r w:rsidR="00181E01" w:rsidRPr="00012B5E">
        <w:rPr>
          <w:rFonts w:ascii="Arial" w:hAnsi="Arial" w:cs="Arial"/>
          <w:sz w:val="20"/>
          <w:szCs w:val="20"/>
        </w:rPr>
        <w:t xml:space="preserve"> </w:t>
      </w:r>
      <w:r w:rsidRPr="00012B5E">
        <w:rPr>
          <w:rFonts w:ascii="Arial" w:hAnsi="Arial" w:cs="Arial"/>
          <w:sz w:val="20"/>
          <w:szCs w:val="20"/>
        </w:rPr>
        <w:t>15 kwietnia do 15 sierpnia, aby nie płoszyć gniazdujących ptaków</w:t>
      </w:r>
      <w:r w:rsidR="00181E01" w:rsidRPr="00012B5E">
        <w:rPr>
          <w:rFonts w:ascii="Arial" w:hAnsi="Arial" w:cs="Arial"/>
          <w:sz w:val="20"/>
          <w:szCs w:val="20"/>
        </w:rPr>
        <w:t>.</w:t>
      </w:r>
    </w:p>
    <w:p w14:paraId="096BF8FB" w14:textId="0CB3AED1" w:rsidR="00C0236D"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w przypadku znaczne</w:t>
      </w:r>
      <w:r w:rsidR="00332FF9" w:rsidRPr="00012B5E">
        <w:rPr>
          <w:rFonts w:ascii="Arial" w:eastAsia="Times New Roman" w:hAnsi="Arial" w:cs="Arial"/>
          <w:kern w:val="0"/>
          <w:sz w:val="20"/>
          <w:szCs w:val="20"/>
          <w:lang w:eastAsia="pl-PL" w:bidi="ar-SA"/>
        </w:rPr>
        <w:t>j powierzchni planowanej elektro</w:t>
      </w:r>
      <w:r w:rsidRPr="00012B5E">
        <w:rPr>
          <w:rFonts w:ascii="Arial" w:eastAsia="Times New Roman" w:hAnsi="Arial" w:cs="Arial"/>
          <w:kern w:val="0"/>
          <w:sz w:val="20"/>
          <w:szCs w:val="20"/>
          <w:lang w:eastAsia="pl-PL" w:bidi="ar-SA"/>
        </w:rPr>
        <w:t>wn</w:t>
      </w:r>
      <w:r w:rsidR="00332FF9" w:rsidRPr="00012B5E">
        <w:rPr>
          <w:rFonts w:ascii="Arial" w:eastAsia="Times New Roman" w:hAnsi="Arial" w:cs="Arial"/>
          <w:kern w:val="0"/>
          <w:sz w:val="20"/>
          <w:szCs w:val="20"/>
          <w:lang w:eastAsia="pl-PL" w:bidi="ar-SA"/>
        </w:rPr>
        <w:t>i</w:t>
      </w:r>
      <w:r w:rsidRPr="00012B5E">
        <w:rPr>
          <w:rFonts w:ascii="Arial" w:eastAsia="Times New Roman" w:hAnsi="Arial" w:cs="Arial"/>
          <w:kern w:val="0"/>
          <w:sz w:val="20"/>
          <w:szCs w:val="20"/>
          <w:lang w:eastAsia="pl-PL" w:bidi="ar-SA"/>
        </w:rPr>
        <w:t xml:space="preserve"> fotowoltaicznej zaleca się wykonanie pomiędzy sektorami paneli nasadzeń niskopiennych żywopłotów</w:t>
      </w:r>
      <w:r w:rsidR="009F3F11" w:rsidRPr="00012B5E">
        <w:rPr>
          <w:rFonts w:ascii="Arial" w:eastAsia="Times New Roman" w:hAnsi="Arial" w:cs="Arial"/>
          <w:kern w:val="0"/>
          <w:sz w:val="20"/>
          <w:szCs w:val="20"/>
          <w:lang w:eastAsia="pl-PL" w:bidi="ar-SA"/>
        </w:rPr>
        <w:t xml:space="preserve"> (z wykorzystaniem gatunków rodzimych)</w:t>
      </w:r>
      <w:r w:rsidRPr="00012B5E">
        <w:rPr>
          <w:rFonts w:ascii="Arial" w:eastAsia="Times New Roman" w:hAnsi="Arial" w:cs="Arial"/>
          <w:kern w:val="0"/>
          <w:sz w:val="20"/>
          <w:szCs w:val="20"/>
          <w:lang w:eastAsia="pl-PL" w:bidi="ar-SA"/>
        </w:rPr>
        <w:t>, co zmniejsza ryzyko kolizji ptaków wodnych z panelami fotowoltaicznymi,</w:t>
      </w:r>
    </w:p>
    <w:p w14:paraId="0E3B6272" w14:textId="77777777" w:rsidR="00C0236D"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przewody elektryczne odprowadzające energię z parku należy umieszczać pod ziemią,</w:t>
      </w:r>
    </w:p>
    <w:p w14:paraId="173C57CE" w14:textId="77777777" w:rsidR="00C0236D"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zaleca się zastosowanie paneli fotowoltaicznych z powłok</w:t>
      </w:r>
      <w:r w:rsidR="00332FF9" w:rsidRPr="00012B5E">
        <w:rPr>
          <w:rFonts w:ascii="Arial" w:eastAsia="Times New Roman" w:hAnsi="Arial" w:cs="Arial"/>
          <w:kern w:val="0"/>
          <w:sz w:val="20"/>
          <w:szCs w:val="20"/>
          <w:lang w:eastAsia="pl-PL" w:bidi="ar-SA"/>
        </w:rPr>
        <w:t>ami antyrefleksyjnymi tak by do </w:t>
      </w:r>
      <w:r w:rsidRPr="00012B5E">
        <w:rPr>
          <w:rFonts w:ascii="Arial" w:eastAsia="Times New Roman" w:hAnsi="Arial" w:cs="Arial"/>
          <w:kern w:val="0"/>
          <w:sz w:val="20"/>
          <w:szCs w:val="20"/>
          <w:lang w:eastAsia="pl-PL" w:bidi="ar-SA"/>
        </w:rPr>
        <w:t>minimum ograniczyć odbijanie się promieni słonecznych a tym samym przywabianie ptaków,</w:t>
      </w:r>
    </w:p>
    <w:p w14:paraId="010129A5" w14:textId="77777777" w:rsidR="001342B4"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należy unikać budowy parku ogniw fotowoltaicznych w szczycie sezonu lęgowego (kwiecień-czerwiec) co zmniejszy ryzyko płoszenia ptaków lęgowych. W przypadku konieczności budowy w sezonie lęgowym, prace należy prowadzić go pod nadzorem ornitologicznym</w:t>
      </w:r>
      <w:r w:rsidR="001342B4" w:rsidRPr="00012B5E">
        <w:rPr>
          <w:rFonts w:ascii="Arial" w:eastAsia="Times New Roman" w:hAnsi="Arial" w:cs="Arial"/>
          <w:kern w:val="0"/>
          <w:sz w:val="20"/>
          <w:szCs w:val="20"/>
          <w:lang w:eastAsia="pl-PL" w:bidi="ar-SA"/>
        </w:rPr>
        <w:t>,</w:t>
      </w:r>
    </w:p>
    <w:p w14:paraId="24A74E13" w14:textId="77777777" w:rsidR="00D75194" w:rsidRPr="00012B5E" w:rsidRDefault="00C0236D"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eastAsia="Times New Roman" w:hAnsi="Arial" w:cs="Arial"/>
          <w:kern w:val="0"/>
          <w:sz w:val="20"/>
          <w:szCs w:val="20"/>
          <w:lang w:eastAsia="pl-PL" w:bidi="ar-SA"/>
        </w:rPr>
        <w:t>biorąc pod uwagę dostęp obsługi technicznej do poszczególnych ogniw, należy w miarę możliwości zezwolić na spontaniczną sukcesję roślinności pom</w:t>
      </w:r>
      <w:r w:rsidR="00C74C4D" w:rsidRPr="00012B5E">
        <w:rPr>
          <w:rFonts w:ascii="Arial" w:eastAsia="Times New Roman" w:hAnsi="Arial" w:cs="Arial"/>
          <w:kern w:val="0"/>
          <w:sz w:val="20"/>
          <w:szCs w:val="20"/>
          <w:lang w:eastAsia="pl-PL" w:bidi="ar-SA"/>
        </w:rPr>
        <w:t>iędzy pasami, np. ziół i </w:t>
      </w:r>
      <w:r w:rsidRPr="00012B5E">
        <w:rPr>
          <w:rFonts w:ascii="Arial" w:eastAsia="Times New Roman" w:hAnsi="Arial" w:cs="Arial"/>
          <w:kern w:val="0"/>
          <w:sz w:val="20"/>
          <w:szCs w:val="20"/>
          <w:lang w:eastAsia="pl-PL" w:bidi="ar-SA"/>
        </w:rPr>
        <w:t>chwastów</w:t>
      </w:r>
      <w:r w:rsidR="00332FF9" w:rsidRPr="00012B5E">
        <w:rPr>
          <w:rFonts w:ascii="Arial" w:eastAsia="Times New Roman" w:hAnsi="Arial" w:cs="Arial"/>
          <w:kern w:val="0"/>
          <w:sz w:val="20"/>
          <w:szCs w:val="20"/>
          <w:lang w:eastAsia="pl-PL" w:bidi="ar-SA"/>
        </w:rPr>
        <w:t>.</w:t>
      </w:r>
    </w:p>
    <w:p w14:paraId="416AEC0C" w14:textId="77777777" w:rsidR="00D75194" w:rsidRPr="00012B5E" w:rsidRDefault="00D75194" w:rsidP="00C242F9">
      <w:pPr>
        <w:numPr>
          <w:ilvl w:val="0"/>
          <w:numId w:val="10"/>
        </w:numPr>
        <w:suppressAutoHyphens w:val="0"/>
        <w:spacing w:line="360" w:lineRule="auto"/>
        <w:jc w:val="both"/>
        <w:rPr>
          <w:rFonts w:ascii="Arial" w:eastAsia="Times New Roman" w:hAnsi="Arial" w:cs="Arial"/>
          <w:kern w:val="0"/>
          <w:sz w:val="20"/>
          <w:szCs w:val="20"/>
          <w:lang w:eastAsia="pl-PL" w:bidi="ar-SA"/>
        </w:rPr>
      </w:pPr>
      <w:r w:rsidRPr="00012B5E">
        <w:rPr>
          <w:rFonts w:ascii="Arial" w:hAnsi="Arial" w:cs="Arial"/>
          <w:iCs/>
          <w:sz w:val="20"/>
          <w:szCs w:val="20"/>
        </w:rPr>
        <w:t xml:space="preserve">w przypadku zastosowania transformatorów olejowych, pod transformatorami wykonać należy szczelną misę olejową o pojemności pozwalającej pomieścić całą objętość oleju </w:t>
      </w:r>
      <w:r w:rsidRPr="00012B5E">
        <w:rPr>
          <w:rFonts w:ascii="Arial" w:hAnsi="Arial" w:cs="Arial"/>
          <w:iCs/>
          <w:sz w:val="20"/>
          <w:szCs w:val="20"/>
        </w:rPr>
        <w:lastRenderedPageBreak/>
        <w:t>w transformatorze, w</w:t>
      </w:r>
      <w:r w:rsidR="0021330C" w:rsidRPr="00012B5E">
        <w:rPr>
          <w:rFonts w:ascii="Arial" w:hAnsi="Arial" w:cs="Arial"/>
          <w:iCs/>
          <w:sz w:val="20"/>
          <w:szCs w:val="20"/>
        </w:rPr>
        <w:t xml:space="preserve"> celu zabezpieczenia środowiska</w:t>
      </w:r>
      <w:r w:rsidRPr="00012B5E">
        <w:rPr>
          <w:rFonts w:ascii="Arial" w:hAnsi="Arial" w:cs="Arial"/>
          <w:iCs/>
          <w:sz w:val="20"/>
          <w:szCs w:val="20"/>
        </w:rPr>
        <w:t xml:space="preserve"> gruntowo-wodnego przed ewentualnym awaryjnym wyciekiem oleju,</w:t>
      </w:r>
    </w:p>
    <w:p w14:paraId="3DEE4FBB" w14:textId="77777777" w:rsidR="00D75194" w:rsidRPr="00012B5E" w:rsidRDefault="00D75194" w:rsidP="00C242F9">
      <w:pPr>
        <w:pStyle w:val="Tekst2"/>
        <w:numPr>
          <w:ilvl w:val="0"/>
          <w:numId w:val="11"/>
        </w:numPr>
        <w:suppressAutoHyphens w:val="0"/>
        <w:spacing w:line="360" w:lineRule="auto"/>
        <w:jc w:val="both"/>
        <w:outlineLvl w:val="9"/>
        <w:rPr>
          <w:rFonts w:ascii="Arial" w:hAnsi="Arial" w:cs="Arial"/>
          <w:iCs/>
          <w:sz w:val="20"/>
          <w:szCs w:val="20"/>
        </w:rPr>
      </w:pPr>
      <w:bookmarkStart w:id="154" w:name="_Toc88742016"/>
      <w:bookmarkStart w:id="155" w:name="_Toc95828353"/>
      <w:bookmarkStart w:id="156" w:name="_Toc106224859"/>
      <w:r w:rsidRPr="00012B5E">
        <w:rPr>
          <w:rFonts w:ascii="Arial" w:hAnsi="Arial" w:cs="Arial"/>
          <w:iCs/>
          <w:sz w:val="20"/>
          <w:szCs w:val="20"/>
        </w:rPr>
        <w:t>zastosowane ogrodzenie inwestycji powinno umożliwiać migrację drobnych zwierząt,</w:t>
      </w:r>
      <w:bookmarkEnd w:id="154"/>
      <w:bookmarkEnd w:id="155"/>
      <w:bookmarkEnd w:id="156"/>
    </w:p>
    <w:p w14:paraId="7A75801D" w14:textId="77777777" w:rsidR="00D75194" w:rsidRPr="00012B5E" w:rsidRDefault="00D75194" w:rsidP="00C242F9">
      <w:pPr>
        <w:pStyle w:val="Tekst2"/>
        <w:numPr>
          <w:ilvl w:val="0"/>
          <w:numId w:val="11"/>
        </w:numPr>
        <w:suppressAutoHyphens w:val="0"/>
        <w:spacing w:line="360" w:lineRule="auto"/>
        <w:jc w:val="both"/>
        <w:outlineLvl w:val="9"/>
        <w:rPr>
          <w:rFonts w:ascii="Arial" w:hAnsi="Arial" w:cs="Arial"/>
          <w:iCs/>
          <w:sz w:val="20"/>
          <w:szCs w:val="20"/>
        </w:rPr>
      </w:pPr>
      <w:bookmarkStart w:id="157" w:name="_Toc88742017"/>
      <w:bookmarkStart w:id="158" w:name="_Toc95828354"/>
      <w:bookmarkStart w:id="159" w:name="_Toc106224860"/>
      <w:r w:rsidRPr="00012B5E">
        <w:rPr>
          <w:rFonts w:ascii="Arial" w:hAnsi="Arial" w:cs="Arial"/>
          <w:iCs/>
          <w:sz w:val="20"/>
          <w:szCs w:val="20"/>
        </w:rPr>
        <w:t>mycie paneli fotowoltaicznych powinno odbywać się zgodnie z zasadą racjonalnej oszczędności wody, bez użycia detergentów,</w:t>
      </w:r>
      <w:bookmarkEnd w:id="157"/>
      <w:bookmarkEnd w:id="158"/>
      <w:bookmarkEnd w:id="159"/>
    </w:p>
    <w:p w14:paraId="08C0C7CF" w14:textId="77777777" w:rsidR="004074F3" w:rsidRPr="00012B5E" w:rsidRDefault="007D499E" w:rsidP="00C242F9">
      <w:pPr>
        <w:numPr>
          <w:ilvl w:val="0"/>
          <w:numId w:val="10"/>
        </w:numPr>
        <w:spacing w:line="360" w:lineRule="auto"/>
        <w:ind w:left="714" w:hanging="357"/>
        <w:jc w:val="both"/>
        <w:rPr>
          <w:rFonts w:ascii="Arial" w:hAnsi="Arial" w:cs="Arial"/>
          <w:iCs/>
          <w:sz w:val="20"/>
          <w:szCs w:val="20"/>
        </w:rPr>
      </w:pPr>
      <w:r w:rsidRPr="00012B5E">
        <w:rPr>
          <w:rFonts w:ascii="Arial" w:hAnsi="Arial" w:cs="Arial"/>
          <w:iCs/>
          <w:sz w:val="20"/>
          <w:szCs w:val="20"/>
        </w:rPr>
        <w:t>transformatory należy odpowiednio oznaczyć i zainstalować w taki sposób, aby usunąć całkowicie ryzyko przypadkowego kontaktu osób z elementami pod napięciem i jednocześnie umożliwić odpływ ciepła produkowanego przy eksploatacji i zachowanie maksymalnych temperatur uzwojenia poniżej wartości.</w:t>
      </w:r>
    </w:p>
    <w:p w14:paraId="3920068D" w14:textId="39DAC96F" w:rsidR="00F6583E" w:rsidRPr="00012B5E" w:rsidRDefault="00F6583E" w:rsidP="00F6583E">
      <w:p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W zakresie prac związanych z </w:t>
      </w:r>
      <w:r w:rsidR="00BC3095">
        <w:rPr>
          <w:rFonts w:ascii="Arial" w:eastAsia="Times New Roman" w:hAnsi="Arial" w:cs="Arial"/>
          <w:bCs/>
          <w:sz w:val="20"/>
          <w:szCs w:val="20"/>
        </w:rPr>
        <w:t>d</w:t>
      </w:r>
      <w:r w:rsidR="00BC3095" w:rsidRPr="00BC3095">
        <w:rPr>
          <w:rFonts w:ascii="Arial" w:eastAsia="Times New Roman" w:hAnsi="Arial" w:cs="Arial"/>
          <w:bCs/>
          <w:sz w:val="20"/>
          <w:szCs w:val="20"/>
          <w:u w:val="single"/>
        </w:rPr>
        <w:t>bałoś</w:t>
      </w:r>
      <w:r w:rsidR="00BC3095">
        <w:rPr>
          <w:rFonts w:ascii="Arial" w:eastAsia="Times New Roman" w:hAnsi="Arial" w:cs="Arial"/>
          <w:bCs/>
          <w:sz w:val="20"/>
          <w:szCs w:val="20"/>
          <w:u w:val="single"/>
        </w:rPr>
        <w:t>cia</w:t>
      </w:r>
      <w:r w:rsidR="00BC3095" w:rsidRPr="00BC3095">
        <w:rPr>
          <w:rFonts w:ascii="Arial" w:eastAsia="Times New Roman" w:hAnsi="Arial" w:cs="Arial"/>
          <w:bCs/>
          <w:sz w:val="20"/>
          <w:szCs w:val="20"/>
          <w:u w:val="single"/>
        </w:rPr>
        <w:t xml:space="preserve"> o istniejące rowy, kanały, zbiorniki wodne, przepływające rzeki </w:t>
      </w:r>
      <w:r w:rsidRPr="00012B5E">
        <w:rPr>
          <w:rFonts w:ascii="Arial" w:eastAsia="Times New Roman" w:hAnsi="Arial" w:cs="Arial"/>
          <w:bCs/>
          <w:sz w:val="20"/>
          <w:szCs w:val="20"/>
        </w:rPr>
        <w:t>należy podjąć w szczególności następujące działania zapobiegające i minimalizujące negatywne oddziaływania:</w:t>
      </w:r>
    </w:p>
    <w:p w14:paraId="1CA817E8"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obiektów inżynierskich na ciekach naturalnych, kanałach i rowach powinny być zostać usytuowanie oraz zaprojektowane w taki sposób aby zapewnić drożność istniejących systemów przepływu wód oraz nie powodować zakłócenia stosunków wodnych,</w:t>
      </w:r>
    </w:p>
    <w:p w14:paraId="77A9DA19"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zbiorników retencyjnych nie należy lokalizować na terenie źródlisk, torfowisk, mszarów i mechowisk,</w:t>
      </w:r>
    </w:p>
    <w:p w14:paraId="4A20E179"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należy umożliwiać przemieszczanie się organizmów wodnych, </w:t>
      </w:r>
    </w:p>
    <w:p w14:paraId="6A76CA7A"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prace należy prowadzić poza sezonem lęgowym ptaków, tarłem ryb, migracją i rozrodem płazów,</w:t>
      </w:r>
    </w:p>
    <w:p w14:paraId="6A429D42"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roboty na ciekach powinno prowadzić się odcinkami o niezbyt dużych długościach, w ten sposób, by ryby i inne organizmy wodne mogły chronić się na sąsiednich, pobliskich odcinkach, na których nie trwają żadne prace,</w:t>
      </w:r>
    </w:p>
    <w:p w14:paraId="1897DF3F"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 odcinku objętym robotami pozostawiać skupiska roślinności wodnej i brzegowej, które już w toku robót mogą służyć jako schronienie dla organizmów wodnych (likwidować je należy w ostateczności),</w:t>
      </w:r>
    </w:p>
    <w:p w14:paraId="155C2771"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roboty regulacyjne w istniejącym korycie prowadzić należy tak, by jeden z brzegów pozostawał nienaruszony (przemiennie prawy lub lewy);</w:t>
      </w:r>
    </w:p>
    <w:p w14:paraId="0B61CC55"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należy dążyć do nienaruszania tych brzegów, które stanowią istotny, wymagający ochrony, element krajobrazowy, lub na którym znajdują się cenne obiekty,</w:t>
      </w:r>
    </w:p>
    <w:p w14:paraId="41E887C9"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materiał gruboziarnisty z dna koryta należy kierować na odpowiednio oznakowane odkłady, skąd po pogłębieniu rzeki przewozi się go na miejsca pobrania;</w:t>
      </w:r>
    </w:p>
    <w:p w14:paraId="10ADF89F"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szczególną uwagę zwracać należy na dokładne odłożenie na uprzednie miejsce materiałów najgrubszych: żwirów oraz kamieni, gdyż warunkować to może stateczność dna (dIa odbudowy biotopów dennych ważne jest odtworzenie zróżnicowania materiałów dna w zagłębieniach i na przemiałach, na brzegach wklęsłych i wypukłych);</w:t>
      </w:r>
    </w:p>
    <w:p w14:paraId="7D27B3FD"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istotne jest prowadzenie prac z góry rzeki ku dołowi (część zagrożonej fauny dennej może schronić się na dolnych odcinkach, gdzie nie zaczęto jeszcze robót);</w:t>
      </w:r>
    </w:p>
    <w:p w14:paraId="7730F501"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miejsce usunięcia gleby i jej składowania powinno oznaczać się w taki sposób, by można było ją wbudować z powrotem tam skąd ją zabrano;</w:t>
      </w:r>
    </w:p>
    <w:p w14:paraId="2C34308F" w14:textId="77777777"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lastRenderedPageBreak/>
        <w:t>w przypadku realizacji większych robót ziemnych należy przeprowadzić analizę, czy nie spowodują ona nadmiernego zanieczyszczenia cieków zawiesinami; jeżeli zanieczyszczenia nie można uniknąć, buduje się osadniki;</w:t>
      </w:r>
    </w:p>
    <w:p w14:paraId="6937A7E7" w14:textId="44EB3B9F" w:rsidR="00F6583E" w:rsidRPr="00012B5E" w:rsidRDefault="00F6583E" w:rsidP="00D7112E">
      <w:pPr>
        <w:numPr>
          <w:ilvl w:val="0"/>
          <w:numId w:val="49"/>
        </w:numPr>
        <w:spacing w:line="360" w:lineRule="auto"/>
        <w:jc w:val="both"/>
        <w:rPr>
          <w:rFonts w:ascii="Arial" w:eastAsia="Times New Roman" w:hAnsi="Arial" w:cs="Arial"/>
          <w:bCs/>
          <w:sz w:val="20"/>
          <w:szCs w:val="20"/>
        </w:rPr>
      </w:pPr>
      <w:r w:rsidRPr="00012B5E">
        <w:rPr>
          <w:rFonts w:ascii="Arial" w:eastAsia="Times New Roman" w:hAnsi="Arial" w:cs="Arial"/>
          <w:bCs/>
          <w:sz w:val="20"/>
          <w:szCs w:val="20"/>
        </w:rPr>
        <w:t xml:space="preserve">usuwać można jedynie drzewa, które zostały przewidziane do wycinki, w </w:t>
      </w:r>
      <w:r w:rsidR="003C792D" w:rsidRPr="00012B5E">
        <w:rPr>
          <w:rFonts w:ascii="Arial" w:eastAsia="Times New Roman" w:hAnsi="Arial" w:cs="Arial"/>
          <w:bCs/>
          <w:sz w:val="20"/>
          <w:szCs w:val="20"/>
        </w:rPr>
        <w:t>sytuacjach,</w:t>
      </w:r>
      <w:r w:rsidRPr="00012B5E">
        <w:rPr>
          <w:rFonts w:ascii="Arial" w:eastAsia="Times New Roman" w:hAnsi="Arial" w:cs="Arial"/>
          <w:bCs/>
          <w:sz w:val="20"/>
          <w:szCs w:val="20"/>
        </w:rPr>
        <w:t xml:space="preserve"> gdy stanowią zagrożenie dla stateczności skarp i budowli lub uniemożliwiają prowadzenie prac.</w:t>
      </w:r>
    </w:p>
    <w:p w14:paraId="4BADE226" w14:textId="41A7D74A" w:rsidR="00942C67" w:rsidRPr="00012B5E" w:rsidRDefault="00942C67" w:rsidP="00942C67">
      <w:pPr>
        <w:spacing w:line="360" w:lineRule="auto"/>
        <w:ind w:left="720"/>
        <w:jc w:val="both"/>
        <w:rPr>
          <w:rFonts w:ascii="Arial" w:eastAsia="Times New Roman" w:hAnsi="Arial" w:cs="Arial"/>
          <w:bCs/>
          <w:sz w:val="20"/>
          <w:szCs w:val="20"/>
        </w:rPr>
      </w:pPr>
    </w:p>
    <w:p w14:paraId="68C9B36E" w14:textId="259DF59F" w:rsidR="00F416C7" w:rsidRPr="00012B5E" w:rsidRDefault="00F416C7" w:rsidP="005E2C45">
      <w:pPr>
        <w:pStyle w:val="Nagwek1"/>
        <w:spacing w:line="360" w:lineRule="auto"/>
        <w:ind w:left="431" w:hanging="431"/>
        <w:jc w:val="both"/>
        <w:rPr>
          <w:rFonts w:ascii="Arial" w:hAnsi="Arial" w:cs="Arial"/>
          <w:caps w:val="0"/>
          <w:sz w:val="20"/>
          <w:szCs w:val="20"/>
        </w:rPr>
      </w:pPr>
      <w:bookmarkStart w:id="160" w:name="_Toc106224861"/>
      <w:bookmarkStart w:id="161" w:name="_Toc215350412"/>
      <w:r w:rsidRPr="00012B5E">
        <w:rPr>
          <w:rFonts w:ascii="Arial" w:hAnsi="Arial" w:cs="Arial"/>
          <w:sz w:val="20"/>
          <w:szCs w:val="20"/>
        </w:rPr>
        <w:t>POTENCJALNE ZMIANY W STAN</w:t>
      </w:r>
      <w:r w:rsidR="00D25542" w:rsidRPr="00012B5E">
        <w:rPr>
          <w:rFonts w:ascii="Arial" w:hAnsi="Arial" w:cs="Arial"/>
          <w:sz w:val="20"/>
          <w:szCs w:val="20"/>
        </w:rPr>
        <w:t>ie</w:t>
      </w:r>
      <w:r w:rsidRPr="00012B5E">
        <w:rPr>
          <w:rFonts w:ascii="Arial" w:hAnsi="Arial" w:cs="Arial"/>
          <w:sz w:val="20"/>
          <w:szCs w:val="20"/>
        </w:rPr>
        <w:t xml:space="preserve"> ŚRODOWISKA W PRZYPADKU ZANIECHANIA REALIZACJI ZAŁOŻEŃ </w:t>
      </w:r>
      <w:bookmarkEnd w:id="160"/>
      <w:r w:rsidR="00BB5F3A">
        <w:rPr>
          <w:rFonts w:ascii="Arial" w:hAnsi="Arial" w:cs="Arial"/>
          <w:sz w:val="20"/>
          <w:szCs w:val="20"/>
        </w:rPr>
        <w:t xml:space="preserve">Strategii Rozwoju Gminy </w:t>
      </w:r>
      <w:r w:rsidR="00DB614F">
        <w:rPr>
          <w:rFonts w:ascii="Arial" w:hAnsi="Arial" w:cs="Arial"/>
          <w:sz w:val="20"/>
          <w:szCs w:val="20"/>
        </w:rPr>
        <w:t>Ceków-Kolonia</w:t>
      </w:r>
      <w:bookmarkEnd w:id="161"/>
    </w:p>
    <w:p w14:paraId="7B1945F1" w14:textId="77777777" w:rsidR="007B080D" w:rsidRPr="00012B5E" w:rsidRDefault="007B080D" w:rsidP="007B080D">
      <w:pPr>
        <w:spacing w:line="360" w:lineRule="auto"/>
        <w:jc w:val="both"/>
        <w:rPr>
          <w:rFonts w:ascii="Arial" w:eastAsia="Times New Roman" w:hAnsi="Arial" w:cs="Arial"/>
          <w:bCs/>
          <w:sz w:val="20"/>
          <w:szCs w:val="20"/>
        </w:rPr>
      </w:pPr>
    </w:p>
    <w:p w14:paraId="469C4986" w14:textId="59EBA88C" w:rsidR="00CB1FBD" w:rsidRDefault="00BB5F3A" w:rsidP="007B080D">
      <w:pPr>
        <w:spacing w:line="360" w:lineRule="auto"/>
        <w:jc w:val="both"/>
        <w:rPr>
          <w:rFonts w:ascii="Arial" w:eastAsia="Times New Roman" w:hAnsi="Arial" w:cs="Arial"/>
          <w:bCs/>
          <w:sz w:val="20"/>
          <w:szCs w:val="20"/>
        </w:rPr>
      </w:pPr>
      <w:r>
        <w:rPr>
          <w:rFonts w:ascii="Arial" w:eastAsia="Times New Roman" w:hAnsi="Arial" w:cs="Arial"/>
          <w:bCs/>
          <w:sz w:val="20"/>
          <w:szCs w:val="20"/>
        </w:rPr>
        <w:t xml:space="preserve">Strategia </w:t>
      </w:r>
      <w:r w:rsidR="00576864">
        <w:rPr>
          <w:rFonts w:ascii="Arial" w:eastAsia="Times New Roman" w:hAnsi="Arial" w:cs="Arial"/>
          <w:bCs/>
          <w:sz w:val="20"/>
          <w:szCs w:val="20"/>
        </w:rPr>
        <w:t xml:space="preserve">Rozwoju </w:t>
      </w:r>
      <w:r w:rsidR="00865E40">
        <w:rPr>
          <w:rFonts w:ascii="Arial" w:eastAsia="Times New Roman" w:hAnsi="Arial" w:cs="Arial"/>
          <w:bCs/>
          <w:sz w:val="20"/>
          <w:szCs w:val="20"/>
        </w:rPr>
        <w:t xml:space="preserve">Gminy </w:t>
      </w:r>
      <w:r w:rsidR="00DB614F" w:rsidRPr="00DB614F">
        <w:rPr>
          <w:rFonts w:ascii="Arial" w:eastAsia="Times New Roman" w:hAnsi="Arial" w:cs="Arial"/>
          <w:bCs/>
          <w:sz w:val="20"/>
          <w:szCs w:val="20"/>
        </w:rPr>
        <w:t xml:space="preserve">Ceków-Kolonia </w:t>
      </w:r>
      <w:r w:rsidR="005569B7" w:rsidRPr="00012B5E">
        <w:rPr>
          <w:rFonts w:ascii="Arial" w:eastAsia="Times New Roman" w:hAnsi="Arial" w:cs="Arial"/>
          <w:bCs/>
          <w:sz w:val="20"/>
          <w:szCs w:val="20"/>
        </w:rPr>
        <w:t xml:space="preserve">w powiązaniu z pozostałymi dokumentami strategicznymi </w:t>
      </w:r>
      <w:r w:rsidR="0058285C" w:rsidRPr="00012B5E">
        <w:rPr>
          <w:rFonts w:ascii="Arial" w:eastAsia="Times New Roman" w:hAnsi="Arial" w:cs="Arial"/>
          <w:bCs/>
          <w:sz w:val="20"/>
          <w:szCs w:val="20"/>
        </w:rPr>
        <w:t>przedstawia</w:t>
      </w:r>
      <w:r w:rsidR="005569B7" w:rsidRPr="00012B5E">
        <w:rPr>
          <w:rFonts w:ascii="Arial" w:eastAsia="Times New Roman" w:hAnsi="Arial" w:cs="Arial"/>
          <w:bCs/>
          <w:sz w:val="20"/>
          <w:szCs w:val="20"/>
        </w:rPr>
        <w:t xml:space="preserve"> uwarunkowania rozwojowe obszaru oraz wyznacza perspektywy rozwoju na najbliższe lata. Koncepcja zintegrowanego zarządzania strategicznego przyjęta w </w:t>
      </w:r>
      <w:r w:rsidR="0058285C" w:rsidRPr="00012B5E">
        <w:rPr>
          <w:rFonts w:ascii="Arial" w:eastAsia="Times New Roman" w:hAnsi="Arial" w:cs="Arial"/>
          <w:bCs/>
          <w:sz w:val="20"/>
          <w:szCs w:val="20"/>
        </w:rPr>
        <w:t xml:space="preserve">dokumencie </w:t>
      </w:r>
      <w:r w:rsidR="005569B7" w:rsidRPr="00012B5E">
        <w:rPr>
          <w:rFonts w:ascii="Arial" w:eastAsia="Times New Roman" w:hAnsi="Arial" w:cs="Arial"/>
          <w:bCs/>
          <w:sz w:val="20"/>
          <w:szCs w:val="20"/>
        </w:rPr>
        <w:t xml:space="preserve">jest koniecznym elementem umożliwiającym integrację celów z rożnych dziedzin życia społeczno-gospodarczego społeczności. Z punktu widzenia </w:t>
      </w:r>
      <w:r w:rsidR="0058285C" w:rsidRPr="00012B5E">
        <w:rPr>
          <w:rFonts w:ascii="Arial" w:eastAsia="Times New Roman" w:hAnsi="Arial" w:cs="Arial"/>
          <w:bCs/>
          <w:sz w:val="20"/>
          <w:szCs w:val="20"/>
        </w:rPr>
        <w:t>jednostki samorządu terytorialnego</w:t>
      </w:r>
      <w:r w:rsidR="005569B7" w:rsidRPr="00012B5E">
        <w:rPr>
          <w:rFonts w:ascii="Arial" w:eastAsia="Times New Roman" w:hAnsi="Arial" w:cs="Arial"/>
          <w:bCs/>
          <w:sz w:val="20"/>
          <w:szCs w:val="20"/>
        </w:rPr>
        <w:t xml:space="preserve"> dokument ten stanowi narzędzie do efektywnego zarządzania całym obszarem, jak i zaprojektowania poziomu oraz skali wyboru właściwej lokalizacji </w:t>
      </w:r>
      <w:r w:rsidR="0058285C" w:rsidRPr="00012B5E">
        <w:rPr>
          <w:rFonts w:ascii="Arial" w:eastAsia="Times New Roman" w:hAnsi="Arial" w:cs="Arial"/>
          <w:bCs/>
          <w:sz w:val="20"/>
          <w:szCs w:val="20"/>
        </w:rPr>
        <w:t>danego</w:t>
      </w:r>
      <w:r w:rsidR="005569B7" w:rsidRPr="00012B5E">
        <w:rPr>
          <w:rFonts w:ascii="Arial" w:eastAsia="Times New Roman" w:hAnsi="Arial" w:cs="Arial"/>
          <w:bCs/>
          <w:sz w:val="20"/>
          <w:szCs w:val="20"/>
        </w:rPr>
        <w:t xml:space="preserve"> przedsięwzięcia, uwzględniając aspekty społeczno-gospodarcze i środowiskowe. Takie podejście umożliwia także właściwe, skuteczne i racjonalne wykorzystanie zasobów finansowych, instytucjonalnych i przyrodniczych, poprzez przewidywanie możliwych barier i ograniczeń na drodze do osiągnięcia zamierzonych celów oraz podjęcie środków zapobiegawczych lub minimalizujących skutki tych ograniczeń. W tym ujęciu brak realizacji </w:t>
      </w:r>
      <w:r w:rsidR="0058285C" w:rsidRPr="00012B5E">
        <w:rPr>
          <w:rFonts w:ascii="Arial" w:eastAsia="Times New Roman" w:hAnsi="Arial" w:cs="Arial"/>
          <w:bCs/>
          <w:sz w:val="20"/>
          <w:szCs w:val="20"/>
        </w:rPr>
        <w:t xml:space="preserve">przedsięwzięć przedstawionych w dokumencie strategicznym </w:t>
      </w:r>
      <w:r w:rsidR="005569B7" w:rsidRPr="00012B5E">
        <w:rPr>
          <w:rFonts w:ascii="Arial" w:eastAsia="Times New Roman" w:hAnsi="Arial" w:cs="Arial"/>
          <w:bCs/>
          <w:sz w:val="20"/>
          <w:szCs w:val="20"/>
        </w:rPr>
        <w:t>spowodowałoby mniejszą skuteczność wykorzystania zasobów finansowych (wewnętrznych i zewnętrznych), gospodarczych i środowiskowych oraz mniejszy stopień osiągnięcia zamierzonych celów. Można przyjąć założenie, że bez wdroż</w:t>
      </w:r>
      <w:r w:rsidR="0058285C" w:rsidRPr="00012B5E">
        <w:rPr>
          <w:rFonts w:ascii="Arial" w:eastAsia="Times New Roman" w:hAnsi="Arial" w:cs="Arial"/>
          <w:bCs/>
          <w:sz w:val="20"/>
          <w:szCs w:val="20"/>
        </w:rPr>
        <w:t>enia</w:t>
      </w:r>
      <w:r w:rsidR="005569B7" w:rsidRPr="00012B5E">
        <w:rPr>
          <w:rFonts w:ascii="Arial" w:eastAsia="Times New Roman" w:hAnsi="Arial" w:cs="Arial"/>
          <w:bCs/>
          <w:sz w:val="20"/>
          <w:szCs w:val="20"/>
        </w:rPr>
        <w:t xml:space="preserve"> mechanizmów planowania strategicznego nie byłaby możliwa realizacja podstawowej zasady zrównoważonego rozwoju, która z założenia wymaga podejścia całościowego i długofalowego. </w:t>
      </w:r>
    </w:p>
    <w:p w14:paraId="7310CD52" w14:textId="2EBC8ECC" w:rsidR="00CB1FBD" w:rsidRPr="002053D2" w:rsidRDefault="00CB1FBD" w:rsidP="00CB1FBD">
      <w:pPr>
        <w:spacing w:line="360" w:lineRule="auto"/>
        <w:jc w:val="both"/>
        <w:rPr>
          <w:rFonts w:ascii="Arial" w:hAnsi="Arial" w:cs="Arial"/>
          <w:sz w:val="20"/>
          <w:szCs w:val="20"/>
        </w:rPr>
      </w:pPr>
      <w:r w:rsidRPr="002053D2">
        <w:rPr>
          <w:rFonts w:ascii="Arial" w:eastAsia="Times New Roman" w:hAnsi="Arial" w:cs="Arial"/>
          <w:bCs/>
          <w:sz w:val="20"/>
          <w:szCs w:val="20"/>
        </w:rPr>
        <w:t xml:space="preserve">Tym samym brak realizacji postanowień </w:t>
      </w:r>
      <w:r>
        <w:rPr>
          <w:rFonts w:ascii="Arial" w:eastAsia="Times New Roman" w:hAnsi="Arial" w:cs="Arial"/>
          <w:bCs/>
          <w:sz w:val="20"/>
          <w:szCs w:val="20"/>
        </w:rPr>
        <w:t xml:space="preserve">Strategii Rozwoju Gminy </w:t>
      </w:r>
      <w:r w:rsidR="00731169">
        <w:rPr>
          <w:rFonts w:ascii="Arial" w:eastAsia="Times New Roman" w:hAnsi="Arial" w:cs="Arial"/>
          <w:bCs/>
          <w:sz w:val="20"/>
          <w:szCs w:val="20"/>
        </w:rPr>
        <w:t>Ceków-Kolonia na lata 2025-2031</w:t>
      </w:r>
      <w:r>
        <w:rPr>
          <w:rFonts w:ascii="Arial" w:eastAsia="Times New Roman" w:hAnsi="Arial" w:cs="Arial"/>
          <w:bCs/>
          <w:sz w:val="20"/>
          <w:szCs w:val="20"/>
        </w:rPr>
        <w:t xml:space="preserve"> </w:t>
      </w:r>
      <w:r w:rsidRPr="002053D2">
        <w:rPr>
          <w:rFonts w:ascii="Arial" w:eastAsia="Times New Roman" w:hAnsi="Arial" w:cs="Arial"/>
          <w:bCs/>
          <w:sz w:val="20"/>
          <w:szCs w:val="20"/>
        </w:rPr>
        <w:t xml:space="preserve">będzie oznaczał w praktyce brak realizacji celów strategicznych, operacyjnych, kierunków działań i szeregu prospołecznych, pro gospodarczych i pro środowiskowych działań , umożliwiających realizację celów - spowoduje nawarstwienie szereg niekorzystnych zjawisk, w tym także może pogorszyć stan poszczególnych elementów środowiska naturalnego. Efektem tego może być brak spójności przestrzennej w obrębie gminy. Strategia zakłada działania zmierzające do uporządkowania zagospodarowania przestrzennego Gminy </w:t>
      </w:r>
      <w:r w:rsidR="00731169">
        <w:rPr>
          <w:rFonts w:ascii="Arial" w:eastAsia="Times New Roman" w:hAnsi="Arial" w:cs="Arial"/>
          <w:bCs/>
          <w:sz w:val="20"/>
          <w:szCs w:val="20"/>
        </w:rPr>
        <w:t>Ceków-Kolonia</w:t>
      </w:r>
      <w:r w:rsidRPr="002053D2">
        <w:rPr>
          <w:rFonts w:ascii="Arial" w:eastAsia="Times New Roman" w:hAnsi="Arial" w:cs="Arial"/>
          <w:bCs/>
          <w:sz w:val="20"/>
          <w:szCs w:val="20"/>
        </w:rPr>
        <w:t xml:space="preserve"> oraz wyznaczenie i uzbrojenie obszarów pod działalność gospodarczą czy rozwój sieci kanalizacyjnej</w:t>
      </w:r>
      <w:r>
        <w:rPr>
          <w:rFonts w:ascii="Arial" w:eastAsia="Times New Roman" w:hAnsi="Arial" w:cs="Arial"/>
          <w:bCs/>
          <w:sz w:val="20"/>
          <w:szCs w:val="20"/>
        </w:rPr>
        <w:t xml:space="preserve"> oraz przydomowych oczyszczalni ścieków</w:t>
      </w:r>
      <w:r w:rsidRPr="002053D2">
        <w:rPr>
          <w:rFonts w:ascii="Arial" w:eastAsia="Times New Roman" w:hAnsi="Arial" w:cs="Arial"/>
          <w:bCs/>
          <w:sz w:val="20"/>
          <w:szCs w:val="20"/>
        </w:rPr>
        <w:t xml:space="preserve">. </w:t>
      </w:r>
      <w:r w:rsidRPr="002053D2">
        <w:rPr>
          <w:rFonts w:ascii="Arial" w:hAnsi="Arial" w:cs="Arial"/>
          <w:sz w:val="20"/>
          <w:szCs w:val="20"/>
        </w:rPr>
        <w:t>Potencjalne zmiany stanu środowiska w przypadku braku realizacji projektu Strategii:</w:t>
      </w:r>
    </w:p>
    <w:p w14:paraId="34D7EE2E"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pogorszenie jakości wód powierzchniowych i podziemnych w związku ze zwiększonym wytwarzaniem ścieków, </w:t>
      </w:r>
    </w:p>
    <w:p w14:paraId="5AD92437"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zmniejszanie się zasobów wodnych, </w:t>
      </w:r>
    </w:p>
    <w:p w14:paraId="6AB41E26"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degradacja walorów krajobrazu, </w:t>
      </w:r>
    </w:p>
    <w:p w14:paraId="1AF58A5F"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pogorszenie jakości powietrza, </w:t>
      </w:r>
    </w:p>
    <w:p w14:paraId="5F511858" w14:textId="77777777" w:rsidR="007B080D" w:rsidRPr="00012B5E" w:rsidRDefault="007B080D" w:rsidP="007B080D">
      <w:pPr>
        <w:numPr>
          <w:ilvl w:val="0"/>
          <w:numId w:val="6"/>
        </w:numPr>
        <w:spacing w:line="360" w:lineRule="auto"/>
        <w:jc w:val="both"/>
        <w:rPr>
          <w:rFonts w:ascii="Arial" w:hAnsi="Arial" w:cs="Arial"/>
          <w:sz w:val="20"/>
          <w:szCs w:val="20"/>
        </w:rPr>
      </w:pPr>
      <w:r w:rsidRPr="00012B5E">
        <w:rPr>
          <w:rFonts w:ascii="Arial" w:hAnsi="Arial" w:cs="Arial"/>
          <w:sz w:val="20"/>
          <w:szCs w:val="20"/>
        </w:rPr>
        <w:t xml:space="preserve">pogorszenie jakości życia mieszkańców. </w:t>
      </w:r>
    </w:p>
    <w:p w14:paraId="451FBEBC" w14:textId="400C46EE" w:rsidR="007B080D" w:rsidRPr="00012B5E" w:rsidRDefault="007B080D" w:rsidP="007B080D">
      <w:pPr>
        <w:spacing w:line="360" w:lineRule="auto"/>
        <w:jc w:val="both"/>
        <w:rPr>
          <w:rFonts w:ascii="Arial" w:hAnsi="Arial" w:cs="Arial"/>
          <w:sz w:val="20"/>
          <w:szCs w:val="20"/>
        </w:rPr>
      </w:pPr>
      <w:r w:rsidRPr="00012B5E">
        <w:rPr>
          <w:rFonts w:ascii="Arial" w:hAnsi="Arial" w:cs="Arial"/>
          <w:sz w:val="20"/>
          <w:szCs w:val="20"/>
        </w:rPr>
        <w:lastRenderedPageBreak/>
        <w:t xml:space="preserve">Podsumowując, realizacja celów zawartych w projekcie </w:t>
      </w:r>
      <w:r w:rsidR="00576864">
        <w:rPr>
          <w:rFonts w:ascii="Arial" w:eastAsia="Times New Roman" w:hAnsi="Arial" w:cs="Arial"/>
          <w:bCs/>
          <w:sz w:val="20"/>
          <w:szCs w:val="20"/>
        </w:rPr>
        <w:t xml:space="preserve">Strategii Rozwoju Gminy </w:t>
      </w:r>
      <w:r w:rsidR="00731169">
        <w:rPr>
          <w:rFonts w:ascii="Arial" w:eastAsia="Times New Roman" w:hAnsi="Arial" w:cs="Arial"/>
          <w:bCs/>
          <w:sz w:val="20"/>
          <w:szCs w:val="20"/>
        </w:rPr>
        <w:t>Ceków-Kolonia</w:t>
      </w:r>
      <w:r w:rsidR="00865E40" w:rsidRPr="00012B5E">
        <w:rPr>
          <w:rFonts w:ascii="Arial" w:eastAsia="Times New Roman" w:hAnsi="Arial" w:cs="Arial"/>
          <w:bCs/>
          <w:sz w:val="20"/>
          <w:szCs w:val="20"/>
        </w:rPr>
        <w:t xml:space="preserve"> </w:t>
      </w:r>
      <w:r w:rsidRPr="00012B5E">
        <w:rPr>
          <w:rFonts w:ascii="Arial" w:hAnsi="Arial" w:cs="Arial"/>
          <w:sz w:val="20"/>
          <w:szCs w:val="20"/>
        </w:rPr>
        <w:t>skutkować będzie uzyskaniem wartości dodanej poprzez działania na rzecz ochrony środowiska przyrodniczego. Zaniechanie wypełnienia założeń wynikających z tego dokumentu spowoduje brak zharmonizowania w tym zakresie a także możliwość wdrażania działań niespójnych lub o zabarwieniu negatywnym.</w:t>
      </w:r>
    </w:p>
    <w:p w14:paraId="73349459" w14:textId="77777777" w:rsidR="00C848DC" w:rsidRPr="00012B5E" w:rsidRDefault="00C848DC">
      <w:pPr>
        <w:spacing w:line="360" w:lineRule="auto"/>
        <w:jc w:val="both"/>
        <w:rPr>
          <w:rFonts w:ascii="Arial" w:hAnsi="Arial" w:cs="Arial"/>
          <w:sz w:val="20"/>
          <w:szCs w:val="20"/>
        </w:rPr>
      </w:pPr>
      <w:bookmarkStart w:id="162" w:name="__DdeLink__196647_1918047036"/>
    </w:p>
    <w:p w14:paraId="432C1630" w14:textId="77777777" w:rsidR="00F416C7" w:rsidRPr="00012B5E" w:rsidRDefault="00F416C7" w:rsidP="005A61B0">
      <w:pPr>
        <w:pStyle w:val="Nagwek1"/>
        <w:spacing w:line="360" w:lineRule="auto"/>
        <w:ind w:left="431" w:hanging="431"/>
        <w:rPr>
          <w:rFonts w:ascii="Arial" w:hAnsi="Arial" w:cs="Arial"/>
          <w:sz w:val="20"/>
          <w:szCs w:val="20"/>
        </w:rPr>
      </w:pPr>
      <w:bookmarkStart w:id="163" w:name="_Toc106224862"/>
      <w:bookmarkStart w:id="164" w:name="_Toc215350413"/>
      <w:r w:rsidRPr="00012B5E">
        <w:rPr>
          <w:rFonts w:ascii="Arial" w:hAnsi="Arial" w:cs="Arial"/>
          <w:sz w:val="20"/>
          <w:szCs w:val="20"/>
        </w:rPr>
        <w:t>ROZWIĄZANIA ALTERNATYWNE</w:t>
      </w:r>
      <w:bookmarkEnd w:id="163"/>
      <w:bookmarkEnd w:id="164"/>
    </w:p>
    <w:p w14:paraId="18398692" w14:textId="77777777"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 xml:space="preserve">Art. 51 ust. 2 pkt. 3b ustawy z dnia 3 października 2008 r. </w:t>
      </w:r>
      <w:r w:rsidRPr="002053D2">
        <w:rPr>
          <w:rFonts w:ascii="Arial" w:hAnsi="Arial" w:cs="Arial"/>
          <w:i/>
          <w:sz w:val="20"/>
          <w:szCs w:val="20"/>
        </w:rPr>
        <w:t>o udostępnianiu informacji o środowisku i jego ochronie, udziale społeczeństwa w ochronie środowiska oraz o ocenach oddziaływania na środowisko</w:t>
      </w:r>
      <w:r w:rsidRPr="002053D2">
        <w:rPr>
          <w:rFonts w:ascii="Arial" w:hAnsi="Arial" w:cs="Arial"/>
          <w:sz w:val="20"/>
          <w:szCs w:val="20"/>
        </w:rPr>
        <w:t xml:space="preserve"> (Dz.U. z 2022 r. poz. 1029) nakłada obowiązek przedstawienia rozwiązań alternatywnych do rozwiązań zawartych w projektowanym dokumencie.</w:t>
      </w:r>
    </w:p>
    <w:p w14:paraId="71EC5C5D" w14:textId="32781D04"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 xml:space="preserve">W przypadku opracowywania Strategii Rozwoju Gminy </w:t>
      </w:r>
      <w:r w:rsidR="00F71E2E">
        <w:rPr>
          <w:rFonts w:ascii="Arial" w:hAnsi="Arial" w:cs="Arial"/>
          <w:sz w:val="20"/>
          <w:szCs w:val="20"/>
        </w:rPr>
        <w:t>Ceków-Kolonia</w:t>
      </w:r>
      <w:r w:rsidRPr="002053D2">
        <w:rPr>
          <w:rFonts w:ascii="Arial" w:hAnsi="Arial" w:cs="Arial"/>
          <w:sz w:val="20"/>
          <w:szCs w:val="20"/>
        </w:rPr>
        <w:t xml:space="preserve"> różne warianty kierunków działań i założonych celów ustanawia się na etapie tworzenia dokumentu i obejmowało m. in. opracowanie diagnozy stanu środowiska oraz sukcesywne konsultacje w ramach zespołu projektowego </w:t>
      </w:r>
      <w:r w:rsidRPr="002053D2">
        <w:rPr>
          <w:rFonts w:ascii="Arial" w:hAnsi="Arial" w:cs="Arial"/>
          <w:sz w:val="20"/>
          <w:szCs w:val="20"/>
        </w:rPr>
        <w:br/>
        <w:t xml:space="preserve">z przedstawicielami różnych środowisk oraz ankietowania mieszkańców gminy. Efektem tych prac było opracowanie ostatecznej, jednowariantowej wersji Strategii. </w:t>
      </w:r>
    </w:p>
    <w:p w14:paraId="13A04703" w14:textId="77777777"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Powszechnym kryterium wyboru są także względy finansowe. Ważne jest zatem, zgodnie z założeniami zrównoważonego rozwoju, znalezienie takiego rozwiązania, by przy określonych środkach finansowych uzyskać optymalny efekt społeczny, gospodarczy i ekologiczny.</w:t>
      </w:r>
    </w:p>
    <w:p w14:paraId="06D0EEDF" w14:textId="0D0D01CE"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 xml:space="preserve">Gmina </w:t>
      </w:r>
      <w:r w:rsidR="00F71E2E">
        <w:rPr>
          <w:rFonts w:ascii="Arial" w:hAnsi="Arial" w:cs="Arial"/>
          <w:sz w:val="20"/>
          <w:szCs w:val="20"/>
        </w:rPr>
        <w:t>Ceków-Kolonia</w:t>
      </w:r>
      <w:r>
        <w:rPr>
          <w:rFonts w:ascii="Arial" w:hAnsi="Arial" w:cs="Arial"/>
          <w:sz w:val="20"/>
          <w:szCs w:val="20"/>
        </w:rPr>
        <w:t>,</w:t>
      </w:r>
      <w:r w:rsidRPr="002053D2">
        <w:rPr>
          <w:rFonts w:ascii="Arial" w:hAnsi="Arial" w:cs="Arial"/>
          <w:sz w:val="20"/>
          <w:szCs w:val="20"/>
        </w:rPr>
        <w:t xml:space="preserve"> kierując się zasadą zrównoważonego rozwoju, dokonała wyboru takich założeń, które umożliwią kształtowanie środowiska, jego ochronę lub stanowią pewne metody naprawcze przy jednoczesnym zagwarantowaniu jej stabilnego rozwoju gospodarczego.</w:t>
      </w:r>
    </w:p>
    <w:p w14:paraId="18689E02" w14:textId="38DEEC4E"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Uwzględniono fakt, że zaproponowane działania i zadania zmierzające do zrównoważonego i trwałego rozwoju gminy zostały wybrane jako optymalne rozwiązania. Reasumując – w Strategii Rozwoju Gminy na etapie opracowywania dokumentu – spośród licznych założeń alternatywnych zostały wybrane tylko takie, których realizacja umożliwi zrównoważony rozwój gminy.</w:t>
      </w:r>
    </w:p>
    <w:p w14:paraId="008260A9" w14:textId="77777777" w:rsidR="00576864" w:rsidRPr="002053D2" w:rsidRDefault="00576864" w:rsidP="00576864">
      <w:pPr>
        <w:spacing w:line="360" w:lineRule="auto"/>
        <w:rPr>
          <w:rFonts w:ascii="Arial" w:hAnsi="Arial" w:cs="Arial"/>
          <w:sz w:val="20"/>
          <w:szCs w:val="20"/>
        </w:rPr>
      </w:pPr>
      <w:r w:rsidRPr="002053D2">
        <w:rPr>
          <w:rFonts w:ascii="Arial" w:hAnsi="Arial" w:cs="Arial"/>
          <w:sz w:val="20"/>
          <w:szCs w:val="20"/>
        </w:rPr>
        <w:t>Jako warianty alternatywne danego przedsięwzięcia można rozważać:</w:t>
      </w:r>
    </w:p>
    <w:p w14:paraId="24C2F422"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lokalizacji,</w:t>
      </w:r>
    </w:p>
    <w:p w14:paraId="661C93CB"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konstrukcyjne,</w:t>
      </w:r>
    </w:p>
    <w:p w14:paraId="715EB71C"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technologiczne,</w:t>
      </w:r>
    </w:p>
    <w:p w14:paraId="59A3A5F4"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warianty organizacyjne,</w:t>
      </w:r>
    </w:p>
    <w:p w14:paraId="76227A59" w14:textId="77777777" w:rsidR="00576864" w:rsidRPr="002053D2" w:rsidRDefault="00576864" w:rsidP="00576864">
      <w:pPr>
        <w:pStyle w:val="Tekst2"/>
        <w:numPr>
          <w:ilvl w:val="0"/>
          <w:numId w:val="34"/>
        </w:numPr>
        <w:spacing w:line="360" w:lineRule="auto"/>
        <w:ind w:left="720"/>
        <w:jc w:val="both"/>
        <w:outlineLvl w:val="9"/>
        <w:rPr>
          <w:rFonts w:ascii="Arial" w:hAnsi="Arial" w:cs="Arial"/>
          <w:sz w:val="20"/>
          <w:szCs w:val="20"/>
        </w:rPr>
      </w:pPr>
      <w:r w:rsidRPr="002053D2">
        <w:rPr>
          <w:rFonts w:ascii="Arial" w:hAnsi="Arial" w:cs="Arial"/>
          <w:sz w:val="20"/>
          <w:szCs w:val="20"/>
        </w:rPr>
        <w:t>wariant niezrealizowania inwestycji – tzw. wariant „0”.</w:t>
      </w:r>
    </w:p>
    <w:p w14:paraId="23BC9A13" w14:textId="77777777" w:rsidR="00576864" w:rsidRPr="002053D2" w:rsidRDefault="00576864" w:rsidP="00576864">
      <w:pPr>
        <w:pStyle w:val="Tekst2"/>
        <w:spacing w:line="360" w:lineRule="auto"/>
        <w:jc w:val="both"/>
        <w:outlineLvl w:val="9"/>
        <w:rPr>
          <w:rFonts w:ascii="Arial" w:hAnsi="Arial" w:cs="Arial"/>
          <w:sz w:val="20"/>
          <w:szCs w:val="20"/>
        </w:rPr>
      </w:pPr>
      <w:r w:rsidRPr="002053D2">
        <w:rPr>
          <w:rFonts w:ascii="Arial" w:hAnsi="Arial" w:cs="Arial"/>
          <w:sz w:val="20"/>
          <w:szCs w:val="20"/>
        </w:rPr>
        <w:t xml:space="preserve">Wariant „0” nie oznacza, że nic się nie zmieni, ponieważ brak realizacji inwestycji może także powodować negatywne konsekwencje środowiskowe. </w:t>
      </w:r>
    </w:p>
    <w:p w14:paraId="156F9A8E" w14:textId="5B1C5157"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Ponadto należy wskazać, że część projektów (zwłaszcza dotycząca infrastruktury kanalizacyjnej</w:t>
      </w:r>
      <w:r>
        <w:rPr>
          <w:rFonts w:ascii="Arial" w:hAnsi="Arial" w:cs="Arial"/>
          <w:sz w:val="20"/>
          <w:szCs w:val="20"/>
        </w:rPr>
        <w:t xml:space="preserve"> oraz wymiany piecy węglowych</w:t>
      </w:r>
      <w:r w:rsidRPr="002053D2">
        <w:rPr>
          <w:rFonts w:ascii="Arial" w:hAnsi="Arial" w:cs="Arial"/>
          <w:sz w:val="20"/>
          <w:szCs w:val="20"/>
        </w:rPr>
        <w:t>) służyć będzie wypełnieniu konkretnych zobowiązań wobec Unii Europejskiej lub zawartych w prawie krajowym. Inwestycje te uznano za bez alternatywne. W przypadku, gdy nie została wskazana konkretna lokalizacja, wskazane będzie na etapie projektu wykonanie analizy wielokryteriowej z uwzględnieniem wszystkich aspektów, w tym ochrony środowiska.</w:t>
      </w:r>
    </w:p>
    <w:p w14:paraId="7588F048" w14:textId="77777777" w:rsidR="00576864" w:rsidRDefault="00576864" w:rsidP="00576864">
      <w:pPr>
        <w:spacing w:line="360" w:lineRule="auto"/>
        <w:jc w:val="both"/>
        <w:rPr>
          <w:rFonts w:ascii="Arial" w:hAnsi="Arial" w:cs="Arial"/>
          <w:sz w:val="20"/>
          <w:szCs w:val="20"/>
        </w:rPr>
      </w:pPr>
      <w:r w:rsidRPr="002053D2">
        <w:rPr>
          <w:rFonts w:ascii="Arial" w:hAnsi="Arial" w:cs="Arial"/>
          <w:sz w:val="20"/>
          <w:szCs w:val="20"/>
        </w:rPr>
        <w:lastRenderedPageBreak/>
        <w:t>Podsumowując, alternatywy poszczególnych zadań będą ewentualnie określone na etapie projektowania poszczególnych inwestycji.</w:t>
      </w:r>
    </w:p>
    <w:p w14:paraId="284944E5" w14:textId="77777777" w:rsidR="00F32D5F" w:rsidRPr="00012B5E" w:rsidRDefault="00F32D5F" w:rsidP="000630F1">
      <w:pPr>
        <w:spacing w:line="360" w:lineRule="auto"/>
        <w:jc w:val="both"/>
        <w:rPr>
          <w:rFonts w:ascii="Arial" w:hAnsi="Arial" w:cs="Arial"/>
          <w:sz w:val="20"/>
          <w:szCs w:val="20"/>
        </w:rPr>
      </w:pPr>
    </w:p>
    <w:p w14:paraId="038563D8" w14:textId="478C0CEA" w:rsidR="00F416C7" w:rsidRPr="00012B5E" w:rsidRDefault="00F416C7" w:rsidP="00F32D5F">
      <w:pPr>
        <w:pStyle w:val="Nagwek1"/>
        <w:spacing w:line="360" w:lineRule="auto"/>
        <w:ind w:left="431" w:hanging="431"/>
        <w:rPr>
          <w:rFonts w:ascii="Arial" w:hAnsi="Arial" w:cs="Arial"/>
          <w:sz w:val="20"/>
          <w:szCs w:val="20"/>
        </w:rPr>
      </w:pPr>
      <w:bookmarkStart w:id="165" w:name="_Toc106224869"/>
      <w:bookmarkStart w:id="166" w:name="_Toc215350414"/>
      <w:r w:rsidRPr="00012B5E">
        <w:rPr>
          <w:rFonts w:ascii="Arial" w:hAnsi="Arial" w:cs="Arial"/>
          <w:sz w:val="20"/>
          <w:szCs w:val="20"/>
        </w:rPr>
        <w:t xml:space="preserve">PRZEWIDYWANE METODY ANALIZY SKUTKÓW REALIZACJI POSTANOWIEŃ </w:t>
      </w:r>
      <w:bookmarkEnd w:id="162"/>
      <w:bookmarkEnd w:id="165"/>
      <w:r w:rsidR="00576864">
        <w:rPr>
          <w:rFonts w:ascii="Arial" w:hAnsi="Arial" w:cs="Arial"/>
          <w:sz w:val="20"/>
          <w:szCs w:val="20"/>
        </w:rPr>
        <w:t xml:space="preserve">Strategii Rozwoju Gminy </w:t>
      </w:r>
      <w:r w:rsidR="00DB614F">
        <w:rPr>
          <w:rFonts w:ascii="Arial" w:hAnsi="Arial" w:cs="Arial"/>
          <w:sz w:val="20"/>
          <w:szCs w:val="20"/>
        </w:rPr>
        <w:t>Ceków-Kolonia</w:t>
      </w:r>
      <w:bookmarkEnd w:id="166"/>
    </w:p>
    <w:p w14:paraId="6A39A166" w14:textId="0B1E0FA2" w:rsidR="00576864" w:rsidRPr="002053D2" w:rsidRDefault="00576864" w:rsidP="00576864">
      <w:pPr>
        <w:spacing w:line="360" w:lineRule="auto"/>
        <w:jc w:val="both"/>
        <w:rPr>
          <w:rFonts w:ascii="Arial" w:hAnsi="Arial" w:cs="Arial"/>
          <w:sz w:val="20"/>
          <w:szCs w:val="20"/>
        </w:rPr>
      </w:pPr>
      <w:bookmarkStart w:id="167" w:name="_Hlk116470591"/>
      <w:bookmarkStart w:id="168" w:name="_Toc106224870"/>
      <w:r w:rsidRPr="002053D2">
        <w:rPr>
          <w:rFonts w:ascii="Arial" w:hAnsi="Arial" w:cs="Arial"/>
          <w:sz w:val="20"/>
          <w:szCs w:val="20"/>
        </w:rPr>
        <w:t xml:space="preserve">W projekcie Strategii Rozwoju Gminy </w:t>
      </w:r>
      <w:r w:rsidR="00F71E2E">
        <w:rPr>
          <w:rFonts w:ascii="Arial" w:hAnsi="Arial" w:cs="Arial"/>
          <w:sz w:val="20"/>
          <w:szCs w:val="20"/>
        </w:rPr>
        <w:t>Ceków-Kolonia</w:t>
      </w:r>
      <w:r w:rsidR="00F71E2E" w:rsidRPr="002053D2">
        <w:rPr>
          <w:rFonts w:ascii="Arial" w:hAnsi="Arial" w:cs="Arial"/>
          <w:sz w:val="20"/>
          <w:szCs w:val="20"/>
        </w:rPr>
        <w:t xml:space="preserve"> </w:t>
      </w:r>
      <w:r w:rsidRPr="002053D2">
        <w:rPr>
          <w:rFonts w:ascii="Arial" w:hAnsi="Arial" w:cs="Arial"/>
          <w:sz w:val="20"/>
          <w:szCs w:val="20"/>
        </w:rPr>
        <w:t xml:space="preserve">przedstawiono metody monitoringu realizacji założonej wizji i głównych celów strategicznych. </w:t>
      </w:r>
    </w:p>
    <w:p w14:paraId="3FF1C07D" w14:textId="77777777" w:rsidR="00576864" w:rsidRPr="002053D2" w:rsidRDefault="00576864" w:rsidP="00576864">
      <w:pPr>
        <w:spacing w:line="360" w:lineRule="auto"/>
        <w:jc w:val="both"/>
        <w:rPr>
          <w:rFonts w:ascii="Arial" w:hAnsi="Arial" w:cs="Arial"/>
          <w:sz w:val="20"/>
          <w:szCs w:val="20"/>
        </w:rPr>
      </w:pPr>
      <w:r w:rsidRPr="002053D2">
        <w:rPr>
          <w:rFonts w:ascii="Arial" w:hAnsi="Arial" w:cs="Arial"/>
          <w:sz w:val="20"/>
          <w:szCs w:val="20"/>
        </w:rPr>
        <w:t xml:space="preserve">W celu określenia stopnia ich realizacji, zbudowano system wskaźników powiązanych </w:t>
      </w:r>
      <w:r w:rsidRPr="002053D2">
        <w:rPr>
          <w:rFonts w:ascii="Arial" w:hAnsi="Arial" w:cs="Arial"/>
          <w:sz w:val="20"/>
          <w:szCs w:val="20"/>
        </w:rPr>
        <w:br/>
        <w:t xml:space="preserve">z różnymi poziomami celów, jakie zostały przyjęte w Strategii. Regularna analiza wskaźników wskazanych w poniższej tabeli pozwoli na analizę skuteczności podjętych działań oraz określenie poziomu rozwoju jednostki w danej dziedzinie i aktualizację priorytetów gminy. </w:t>
      </w:r>
    </w:p>
    <w:p w14:paraId="2540778A" w14:textId="137E6282" w:rsidR="006878BD" w:rsidRDefault="006878BD" w:rsidP="006878BD">
      <w:pPr>
        <w:pStyle w:val="Legenda"/>
        <w:rPr>
          <w:rFonts w:ascii="Arial" w:hAnsi="Arial" w:cs="Arial"/>
        </w:rPr>
      </w:pPr>
      <w:bookmarkStart w:id="169" w:name="_Toc215349079"/>
      <w:r w:rsidRPr="00012B5E">
        <w:rPr>
          <w:rFonts w:ascii="Arial" w:hAnsi="Arial" w:cs="Arial"/>
        </w:rPr>
        <w:t xml:space="preserve">Tabela </w:t>
      </w:r>
      <w:r w:rsidRPr="00012B5E">
        <w:rPr>
          <w:rFonts w:ascii="Arial" w:hAnsi="Arial" w:cs="Arial"/>
        </w:rPr>
        <w:fldChar w:fldCharType="begin"/>
      </w:r>
      <w:r w:rsidRPr="00012B5E">
        <w:rPr>
          <w:rFonts w:ascii="Arial" w:hAnsi="Arial" w:cs="Arial"/>
        </w:rPr>
        <w:instrText xml:space="preserve"> SEQ Tabela \* ARABIC </w:instrText>
      </w:r>
      <w:r w:rsidRPr="00012B5E">
        <w:rPr>
          <w:rFonts w:ascii="Arial" w:hAnsi="Arial" w:cs="Arial"/>
        </w:rPr>
        <w:fldChar w:fldCharType="separate"/>
      </w:r>
      <w:r w:rsidR="004B1597">
        <w:rPr>
          <w:rFonts w:ascii="Arial" w:hAnsi="Arial" w:cs="Arial"/>
          <w:noProof/>
        </w:rPr>
        <w:t>22</w:t>
      </w:r>
      <w:r w:rsidRPr="00012B5E">
        <w:rPr>
          <w:rFonts w:ascii="Arial" w:hAnsi="Arial" w:cs="Arial"/>
          <w:noProof/>
        </w:rPr>
        <w:fldChar w:fldCharType="end"/>
      </w:r>
      <w:r w:rsidRPr="00012B5E">
        <w:rPr>
          <w:rFonts w:ascii="Arial" w:hAnsi="Arial" w:cs="Arial"/>
        </w:rPr>
        <w:t xml:space="preserve"> Wskaźniki proponowane do zastosowania w celu monitorowania skutków realizacji postanowień projektowanego </w:t>
      </w:r>
      <w:r w:rsidR="00576864" w:rsidRPr="002053D2">
        <w:rPr>
          <w:rFonts w:ascii="Arial" w:hAnsi="Arial" w:cs="Arial"/>
        </w:rPr>
        <w:t xml:space="preserve">Strategii Rozwoju Gminy </w:t>
      </w:r>
      <w:r w:rsidR="00F71E2E">
        <w:rPr>
          <w:rFonts w:ascii="Arial" w:hAnsi="Arial" w:cs="Arial"/>
        </w:rPr>
        <w:t>Ceków-Kolonia</w:t>
      </w:r>
      <w:r w:rsidRPr="00012B5E">
        <w:rPr>
          <w:rFonts w:ascii="Arial" w:hAnsi="Arial" w:cs="Arial"/>
        </w:rPr>
        <w:t>.</w:t>
      </w:r>
      <w:bookmarkEnd w:id="169"/>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739"/>
        <w:gridCol w:w="978"/>
        <w:gridCol w:w="1206"/>
        <w:gridCol w:w="2129"/>
      </w:tblGrid>
      <w:tr w:rsidR="000931B1" w:rsidRPr="000931B1" w14:paraId="30F2E62E" w14:textId="77777777" w:rsidTr="0024504B">
        <w:trPr>
          <w:trHeight w:val="294"/>
        </w:trPr>
        <w:tc>
          <w:tcPr>
            <w:tcW w:w="2618" w:type="pct"/>
            <w:noWrap/>
            <w:vAlign w:val="center"/>
            <w:hideMark/>
          </w:tcPr>
          <w:p w14:paraId="330ACF4C"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Nazwa wskaźnika</w:t>
            </w:r>
          </w:p>
        </w:tc>
        <w:tc>
          <w:tcPr>
            <w:tcW w:w="540" w:type="pct"/>
            <w:noWrap/>
            <w:vAlign w:val="center"/>
            <w:hideMark/>
          </w:tcPr>
          <w:p w14:paraId="40BF58EC"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jedn.</w:t>
            </w:r>
          </w:p>
        </w:tc>
        <w:tc>
          <w:tcPr>
            <w:tcW w:w="666" w:type="pct"/>
            <w:noWrap/>
            <w:vAlign w:val="center"/>
            <w:hideMark/>
          </w:tcPr>
          <w:p w14:paraId="07C32610"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Pożądane zmiany</w:t>
            </w:r>
          </w:p>
        </w:tc>
        <w:tc>
          <w:tcPr>
            <w:tcW w:w="1176" w:type="pct"/>
            <w:noWrap/>
            <w:vAlign w:val="center"/>
            <w:hideMark/>
          </w:tcPr>
          <w:p w14:paraId="6497DC7F"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Cykliczność gromadzenia danych</w:t>
            </w:r>
          </w:p>
        </w:tc>
      </w:tr>
      <w:tr w:rsidR="000931B1" w:rsidRPr="000931B1" w14:paraId="505AA83B" w14:textId="77777777" w:rsidTr="00F7300A">
        <w:trPr>
          <w:trHeight w:val="318"/>
        </w:trPr>
        <w:tc>
          <w:tcPr>
            <w:tcW w:w="2618" w:type="pct"/>
            <w:noWrap/>
            <w:hideMark/>
          </w:tcPr>
          <w:p w14:paraId="717537B8" w14:textId="586AB00E" w:rsidR="00EC6F12" w:rsidRPr="000931B1" w:rsidRDefault="00EC6F12" w:rsidP="00EC6F12">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pasażerów z terenu gminy korzystających z komunikacji zbiorowej </w:t>
            </w:r>
          </w:p>
        </w:tc>
        <w:tc>
          <w:tcPr>
            <w:tcW w:w="540" w:type="pct"/>
            <w:noWrap/>
            <w:vAlign w:val="center"/>
            <w:hideMark/>
          </w:tcPr>
          <w:p w14:paraId="38E772D9"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os</w:t>
            </w:r>
          </w:p>
        </w:tc>
        <w:tc>
          <w:tcPr>
            <w:tcW w:w="666" w:type="pct"/>
            <w:noWrap/>
            <w:vAlign w:val="center"/>
            <w:hideMark/>
          </w:tcPr>
          <w:p w14:paraId="222DC2FB"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509DC9FC"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61F7615C" w14:textId="77777777" w:rsidTr="00F7300A">
        <w:trPr>
          <w:trHeight w:val="318"/>
        </w:trPr>
        <w:tc>
          <w:tcPr>
            <w:tcW w:w="2618" w:type="pct"/>
            <w:noWrap/>
            <w:hideMark/>
          </w:tcPr>
          <w:p w14:paraId="40F4B78D" w14:textId="79E4357F" w:rsidR="00EC6F12" w:rsidRPr="000931B1" w:rsidRDefault="00EC6F12" w:rsidP="00EC6F12">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kursów transportu publicznego  przejeżdżających przez gminę </w:t>
            </w:r>
          </w:p>
        </w:tc>
        <w:tc>
          <w:tcPr>
            <w:tcW w:w="540" w:type="pct"/>
            <w:noWrap/>
            <w:vAlign w:val="center"/>
            <w:hideMark/>
          </w:tcPr>
          <w:p w14:paraId="07326714"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kursy</w:t>
            </w:r>
          </w:p>
        </w:tc>
        <w:tc>
          <w:tcPr>
            <w:tcW w:w="666" w:type="pct"/>
            <w:noWrap/>
            <w:vAlign w:val="center"/>
            <w:hideMark/>
          </w:tcPr>
          <w:p w14:paraId="33A92F5A"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7C8A554D"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7B60FCEB" w14:textId="77777777" w:rsidTr="00F7300A">
        <w:trPr>
          <w:trHeight w:val="318"/>
        </w:trPr>
        <w:tc>
          <w:tcPr>
            <w:tcW w:w="2618" w:type="pct"/>
            <w:noWrap/>
            <w:hideMark/>
          </w:tcPr>
          <w:p w14:paraId="6A5EDFF5" w14:textId="220B8798" w:rsidR="00EC6F12" w:rsidRPr="000931B1" w:rsidRDefault="00EC6F12" w:rsidP="00EC6F12">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wybudowanych park&amp;ride </w:t>
            </w:r>
          </w:p>
        </w:tc>
        <w:tc>
          <w:tcPr>
            <w:tcW w:w="540" w:type="pct"/>
            <w:noWrap/>
            <w:vAlign w:val="center"/>
            <w:hideMark/>
          </w:tcPr>
          <w:p w14:paraId="54C2BC87"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4DC770EB"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7743B418" w14:textId="77777777" w:rsidR="00EC6F12" w:rsidRPr="000931B1" w:rsidRDefault="00EC6F12" w:rsidP="00EC6F12">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2E389323" w14:textId="77777777" w:rsidTr="0046304E">
        <w:trPr>
          <w:trHeight w:val="318"/>
        </w:trPr>
        <w:tc>
          <w:tcPr>
            <w:tcW w:w="2618" w:type="pct"/>
            <w:noWrap/>
            <w:hideMark/>
          </w:tcPr>
          <w:p w14:paraId="52D3BB7B" w14:textId="499ED6B0" w:rsidR="00FF115E" w:rsidRPr="000931B1" w:rsidRDefault="00FF115E" w:rsidP="00FF115E">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Długość wybudowanych dróg, ścieżek, chodników </w:t>
            </w:r>
          </w:p>
        </w:tc>
        <w:tc>
          <w:tcPr>
            <w:tcW w:w="540" w:type="pct"/>
            <w:noWrap/>
            <w:vAlign w:val="center"/>
            <w:hideMark/>
          </w:tcPr>
          <w:p w14:paraId="1FCC3E1E" w14:textId="064CFB42" w:rsidR="00FF115E" w:rsidRPr="000931B1" w:rsidRDefault="00981029"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km</w:t>
            </w:r>
          </w:p>
        </w:tc>
        <w:tc>
          <w:tcPr>
            <w:tcW w:w="666" w:type="pct"/>
            <w:noWrap/>
            <w:vAlign w:val="center"/>
            <w:hideMark/>
          </w:tcPr>
          <w:p w14:paraId="7977D5F8"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05587978"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6C3E00D0" w14:textId="77777777" w:rsidTr="0046304E">
        <w:trPr>
          <w:trHeight w:val="318"/>
        </w:trPr>
        <w:tc>
          <w:tcPr>
            <w:tcW w:w="2618" w:type="pct"/>
            <w:noWrap/>
            <w:hideMark/>
          </w:tcPr>
          <w:p w14:paraId="4B717570" w14:textId="087B5ED3"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nowo wybudowanej  infrastruktury towarzyszącej (</w:t>
            </w:r>
          </w:p>
        </w:tc>
        <w:tc>
          <w:tcPr>
            <w:tcW w:w="540" w:type="pct"/>
            <w:noWrap/>
            <w:vAlign w:val="center"/>
            <w:hideMark/>
          </w:tcPr>
          <w:p w14:paraId="5AB32DB7" w14:textId="10A62C20"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 xml:space="preserve"> szt</w:t>
            </w:r>
          </w:p>
        </w:tc>
        <w:tc>
          <w:tcPr>
            <w:tcW w:w="666" w:type="pct"/>
            <w:noWrap/>
            <w:vAlign w:val="center"/>
            <w:hideMark/>
          </w:tcPr>
          <w:p w14:paraId="26EDB221"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07D75E01"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46436909" w14:textId="77777777" w:rsidTr="0046304E">
        <w:trPr>
          <w:trHeight w:val="318"/>
        </w:trPr>
        <w:tc>
          <w:tcPr>
            <w:tcW w:w="2618" w:type="pct"/>
            <w:noWrap/>
            <w:hideMark/>
          </w:tcPr>
          <w:p w14:paraId="21B20B19" w14:textId="7D304343"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zmodernizowanych/ wybudowanych lamp oświetleniowych </w:t>
            </w:r>
          </w:p>
        </w:tc>
        <w:tc>
          <w:tcPr>
            <w:tcW w:w="540" w:type="pct"/>
            <w:noWrap/>
            <w:vAlign w:val="center"/>
            <w:hideMark/>
          </w:tcPr>
          <w:p w14:paraId="46608856" w14:textId="217C009D"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005B254F"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43B307EA"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432C40BF" w14:textId="77777777" w:rsidTr="0046304E">
        <w:trPr>
          <w:trHeight w:val="318"/>
        </w:trPr>
        <w:tc>
          <w:tcPr>
            <w:tcW w:w="2618" w:type="pct"/>
            <w:noWrap/>
            <w:hideMark/>
          </w:tcPr>
          <w:p w14:paraId="23215C02" w14:textId="3F915D46" w:rsidR="00FF115E" w:rsidRPr="000931B1" w:rsidRDefault="00FF115E" w:rsidP="00FF115E">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wybudowanych/ zmodernizowanych parkingów </w:t>
            </w:r>
          </w:p>
        </w:tc>
        <w:tc>
          <w:tcPr>
            <w:tcW w:w="540" w:type="pct"/>
            <w:noWrap/>
            <w:vAlign w:val="center"/>
            <w:hideMark/>
          </w:tcPr>
          <w:p w14:paraId="51D3751E"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3840E92C"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D3E1EB1"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04908313" w14:textId="77777777" w:rsidTr="0081119C">
        <w:trPr>
          <w:trHeight w:val="318"/>
        </w:trPr>
        <w:tc>
          <w:tcPr>
            <w:tcW w:w="2618" w:type="pct"/>
            <w:noWrap/>
            <w:hideMark/>
          </w:tcPr>
          <w:p w14:paraId="13BCAE11" w14:textId="1AAB3BD5" w:rsidR="00FF115E" w:rsidRPr="000931B1" w:rsidRDefault="00FF115E" w:rsidP="00FF115E">
            <w:pPr>
              <w:suppressAutoHyphens w:val="0"/>
              <w:rPr>
                <w:rFonts w:ascii="Arial" w:eastAsia="Times New Roman" w:hAnsi="Arial" w:cs="Arial"/>
                <w:kern w:val="0"/>
                <w:sz w:val="20"/>
                <w:szCs w:val="20"/>
                <w:lang w:eastAsia="pl-PL" w:bidi="ar-SA"/>
              </w:rPr>
            </w:pPr>
            <w:r w:rsidRPr="000931B1">
              <w:rPr>
                <w:rFonts w:ascii="Arial" w:hAnsi="Arial" w:cs="Arial"/>
                <w:sz w:val="20"/>
                <w:szCs w:val="20"/>
              </w:rPr>
              <w:t>Długość wybudowanego światłowodu</w:t>
            </w:r>
          </w:p>
        </w:tc>
        <w:tc>
          <w:tcPr>
            <w:tcW w:w="540" w:type="pct"/>
            <w:noWrap/>
            <w:vAlign w:val="center"/>
            <w:hideMark/>
          </w:tcPr>
          <w:p w14:paraId="486E6B03" w14:textId="689E597C" w:rsidR="00FF115E" w:rsidRPr="000931B1" w:rsidRDefault="00981029"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km</w:t>
            </w:r>
          </w:p>
        </w:tc>
        <w:tc>
          <w:tcPr>
            <w:tcW w:w="666" w:type="pct"/>
            <w:noWrap/>
            <w:vAlign w:val="center"/>
            <w:hideMark/>
          </w:tcPr>
          <w:p w14:paraId="4F0C2BB4"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0F57B86"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4B4F334F" w14:textId="77777777" w:rsidTr="005D0933">
        <w:trPr>
          <w:trHeight w:val="912"/>
        </w:trPr>
        <w:tc>
          <w:tcPr>
            <w:tcW w:w="2618" w:type="pct"/>
            <w:noWrap/>
            <w:hideMark/>
          </w:tcPr>
          <w:p w14:paraId="370116A4" w14:textId="0917557A" w:rsidR="00FF115E" w:rsidRPr="000931B1" w:rsidRDefault="00FF115E" w:rsidP="005D0933">
            <w:pPr>
              <w:rPr>
                <w:rFonts w:ascii="Arial" w:hAnsi="Arial" w:cs="Arial"/>
                <w:sz w:val="20"/>
                <w:szCs w:val="20"/>
              </w:rPr>
            </w:pPr>
            <w:r w:rsidRPr="000931B1">
              <w:rPr>
                <w:rFonts w:ascii="Arial" w:hAnsi="Arial" w:cs="Arial"/>
                <w:sz w:val="20"/>
                <w:szCs w:val="20"/>
              </w:rPr>
              <w:t>Liczba wyremontowanych, rozbudowanych oraz zmodernizowanych/termozmodernizowanych obiektów,</w:t>
            </w:r>
          </w:p>
        </w:tc>
        <w:tc>
          <w:tcPr>
            <w:tcW w:w="540" w:type="pct"/>
            <w:noWrap/>
            <w:vAlign w:val="center"/>
            <w:hideMark/>
          </w:tcPr>
          <w:p w14:paraId="3FCE67E5" w14:textId="72FD0B6E" w:rsidR="00FF115E" w:rsidRPr="000931B1" w:rsidRDefault="00981029"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6C749F9E"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511C7206"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10D7370C" w14:textId="77777777" w:rsidTr="0081119C">
        <w:trPr>
          <w:trHeight w:val="252"/>
        </w:trPr>
        <w:tc>
          <w:tcPr>
            <w:tcW w:w="2618" w:type="pct"/>
            <w:noWrap/>
          </w:tcPr>
          <w:p w14:paraId="63D19B49" w14:textId="471F6354" w:rsidR="005D0933" w:rsidRPr="000931B1" w:rsidRDefault="005D0933" w:rsidP="005D0933">
            <w:pPr>
              <w:rPr>
                <w:rFonts w:ascii="Arial" w:hAnsi="Arial" w:cs="Arial"/>
                <w:sz w:val="20"/>
                <w:szCs w:val="20"/>
              </w:rPr>
            </w:pPr>
            <w:r w:rsidRPr="000931B1">
              <w:rPr>
                <w:rFonts w:ascii="Arial" w:hAnsi="Arial" w:cs="Arial"/>
                <w:sz w:val="20"/>
                <w:szCs w:val="20"/>
              </w:rPr>
              <w:t>Ilość zakupionego sprzętu specjalistycznego</w:t>
            </w:r>
          </w:p>
        </w:tc>
        <w:tc>
          <w:tcPr>
            <w:tcW w:w="540" w:type="pct"/>
            <w:noWrap/>
            <w:vAlign w:val="center"/>
          </w:tcPr>
          <w:p w14:paraId="7B3F1E13" w14:textId="3A2A3469" w:rsidR="005D0933" w:rsidRPr="000931B1" w:rsidRDefault="005D0933" w:rsidP="005D0933">
            <w:pPr>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tcPr>
          <w:p w14:paraId="3F71C7F2" w14:textId="002971AC" w:rsidR="005D0933" w:rsidRPr="000931B1" w:rsidRDefault="005D0933" w:rsidP="005D0933">
            <w:pPr>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tcPr>
          <w:p w14:paraId="0B10714C" w14:textId="50FA7893" w:rsidR="005D0933" w:rsidRPr="000931B1" w:rsidRDefault="005D0933" w:rsidP="005D0933">
            <w:pPr>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1E6FF009" w14:textId="77777777" w:rsidTr="0081119C">
        <w:trPr>
          <w:trHeight w:val="318"/>
        </w:trPr>
        <w:tc>
          <w:tcPr>
            <w:tcW w:w="2618" w:type="pct"/>
            <w:noWrap/>
            <w:hideMark/>
          </w:tcPr>
          <w:p w14:paraId="38704374" w14:textId="4B699589" w:rsidR="00FF115E" w:rsidRPr="000931B1" w:rsidRDefault="00FF115E" w:rsidP="00FF115E">
            <w:pPr>
              <w:suppressAutoHyphens w:val="0"/>
              <w:rPr>
                <w:rFonts w:ascii="Arial" w:eastAsia="Times New Roman" w:hAnsi="Arial" w:cs="Arial"/>
                <w:kern w:val="0"/>
                <w:sz w:val="20"/>
                <w:szCs w:val="20"/>
                <w:lang w:eastAsia="pl-PL" w:bidi="ar-SA"/>
              </w:rPr>
            </w:pPr>
            <w:r w:rsidRPr="000931B1">
              <w:rPr>
                <w:rFonts w:ascii="Arial" w:hAnsi="Arial" w:cs="Arial"/>
                <w:sz w:val="20"/>
                <w:szCs w:val="20"/>
              </w:rPr>
              <w:t>Długość wybudowanego światłowodu</w:t>
            </w:r>
          </w:p>
        </w:tc>
        <w:tc>
          <w:tcPr>
            <w:tcW w:w="540" w:type="pct"/>
            <w:noWrap/>
            <w:vAlign w:val="center"/>
            <w:hideMark/>
          </w:tcPr>
          <w:p w14:paraId="45D8863E" w14:textId="21EAEFAA"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 xml:space="preserve"> </w:t>
            </w:r>
            <w:r w:rsidR="00981029" w:rsidRPr="000931B1">
              <w:rPr>
                <w:rFonts w:ascii="Arial" w:eastAsia="Times New Roman" w:hAnsi="Arial" w:cs="Arial"/>
                <w:kern w:val="0"/>
                <w:sz w:val="20"/>
                <w:szCs w:val="20"/>
                <w:lang w:eastAsia="pl-PL" w:bidi="ar-SA"/>
              </w:rPr>
              <w:t>km</w:t>
            </w:r>
          </w:p>
        </w:tc>
        <w:tc>
          <w:tcPr>
            <w:tcW w:w="666" w:type="pct"/>
            <w:noWrap/>
            <w:vAlign w:val="center"/>
            <w:hideMark/>
          </w:tcPr>
          <w:p w14:paraId="1EA2CED8"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66E5F189" w14:textId="77777777" w:rsidR="00FF115E" w:rsidRPr="000931B1" w:rsidRDefault="00FF115E" w:rsidP="00FF115E">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67D562A6" w14:textId="77777777" w:rsidTr="00361C37">
        <w:trPr>
          <w:trHeight w:val="318"/>
        </w:trPr>
        <w:tc>
          <w:tcPr>
            <w:tcW w:w="2618" w:type="pct"/>
            <w:noWrap/>
            <w:hideMark/>
          </w:tcPr>
          <w:p w14:paraId="475845E3" w14:textId="4129E30C" w:rsidR="004058D1" w:rsidRPr="000931B1" w:rsidRDefault="004058D1" w:rsidP="004058D1">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Ilość zutylizowanego azbestu </w:t>
            </w:r>
          </w:p>
        </w:tc>
        <w:tc>
          <w:tcPr>
            <w:tcW w:w="540" w:type="pct"/>
            <w:noWrap/>
            <w:vAlign w:val="center"/>
            <w:hideMark/>
          </w:tcPr>
          <w:p w14:paraId="207DED48" w14:textId="60611C4A" w:rsidR="004058D1" w:rsidRPr="000931B1" w:rsidRDefault="00981029"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t/rok</w:t>
            </w:r>
          </w:p>
        </w:tc>
        <w:tc>
          <w:tcPr>
            <w:tcW w:w="666" w:type="pct"/>
            <w:noWrap/>
            <w:vAlign w:val="center"/>
            <w:hideMark/>
          </w:tcPr>
          <w:p w14:paraId="1A04B881" w14:textId="77777777" w:rsidR="004058D1" w:rsidRPr="000931B1" w:rsidRDefault="004058D1"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spadek</w:t>
            </w:r>
          </w:p>
        </w:tc>
        <w:tc>
          <w:tcPr>
            <w:tcW w:w="1176" w:type="pct"/>
            <w:noWrap/>
            <w:vAlign w:val="center"/>
            <w:hideMark/>
          </w:tcPr>
          <w:p w14:paraId="4226DC11" w14:textId="77777777" w:rsidR="004058D1" w:rsidRPr="000931B1" w:rsidRDefault="004058D1"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33A1BF1C" w14:textId="77777777" w:rsidTr="00361C37">
        <w:trPr>
          <w:trHeight w:val="318"/>
        </w:trPr>
        <w:tc>
          <w:tcPr>
            <w:tcW w:w="2618" w:type="pct"/>
            <w:noWrap/>
            <w:hideMark/>
          </w:tcPr>
          <w:p w14:paraId="0036586B" w14:textId="27ECC7CA" w:rsidR="004058D1" w:rsidRPr="000931B1" w:rsidRDefault="004058D1" w:rsidP="004058D1">
            <w:pPr>
              <w:suppressAutoHyphens w:val="0"/>
              <w:rPr>
                <w:rFonts w:ascii="Arial" w:eastAsia="Times New Roman" w:hAnsi="Arial" w:cs="Arial"/>
                <w:kern w:val="0"/>
                <w:sz w:val="20"/>
                <w:szCs w:val="20"/>
                <w:lang w:eastAsia="pl-PL" w:bidi="ar-SA"/>
              </w:rPr>
            </w:pPr>
            <w:r w:rsidRPr="000931B1">
              <w:rPr>
                <w:rFonts w:ascii="Arial" w:hAnsi="Arial" w:cs="Arial"/>
                <w:sz w:val="20"/>
                <w:szCs w:val="20"/>
              </w:rPr>
              <w:t>Redukcja zanieczyszczeń chemicznych w punktach kontrolnych cieków wodnych</w:t>
            </w:r>
          </w:p>
        </w:tc>
        <w:tc>
          <w:tcPr>
            <w:tcW w:w="540" w:type="pct"/>
            <w:noWrap/>
            <w:vAlign w:val="center"/>
            <w:hideMark/>
          </w:tcPr>
          <w:p w14:paraId="3FEAB9BE" w14:textId="77777777" w:rsidR="004058D1" w:rsidRPr="000931B1" w:rsidRDefault="004058D1"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t>
            </w:r>
          </w:p>
        </w:tc>
        <w:tc>
          <w:tcPr>
            <w:tcW w:w="666" w:type="pct"/>
            <w:noWrap/>
            <w:vAlign w:val="center"/>
            <w:hideMark/>
          </w:tcPr>
          <w:p w14:paraId="2AE482B2" w14:textId="77777777" w:rsidR="004058D1" w:rsidRPr="000931B1" w:rsidRDefault="004058D1"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1B76B245" w14:textId="77777777" w:rsidR="004058D1" w:rsidRPr="000931B1" w:rsidRDefault="004058D1"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4C73077F" w14:textId="77777777" w:rsidTr="00981029">
        <w:trPr>
          <w:trHeight w:val="287"/>
        </w:trPr>
        <w:tc>
          <w:tcPr>
            <w:tcW w:w="2618" w:type="pct"/>
            <w:noWrap/>
            <w:hideMark/>
          </w:tcPr>
          <w:p w14:paraId="5F2D57EE" w14:textId="43D2773C" w:rsidR="004058D1" w:rsidRPr="000931B1" w:rsidRDefault="004058D1" w:rsidP="004058D1">
            <w:pPr>
              <w:suppressAutoHyphens w:val="0"/>
              <w:rPr>
                <w:rFonts w:ascii="Arial" w:eastAsia="Times New Roman" w:hAnsi="Arial" w:cs="Arial"/>
                <w:kern w:val="0"/>
                <w:sz w:val="20"/>
                <w:szCs w:val="20"/>
                <w:lang w:eastAsia="pl-PL" w:bidi="ar-SA"/>
              </w:rPr>
            </w:pPr>
            <w:r w:rsidRPr="000931B1">
              <w:rPr>
                <w:rFonts w:ascii="Arial" w:hAnsi="Arial" w:cs="Arial"/>
                <w:sz w:val="20"/>
                <w:szCs w:val="20"/>
              </w:rPr>
              <w:t>Ilość odpadów zbieranych w sposób selektywny</w:t>
            </w:r>
          </w:p>
        </w:tc>
        <w:tc>
          <w:tcPr>
            <w:tcW w:w="540" w:type="pct"/>
            <w:noWrap/>
            <w:vAlign w:val="center"/>
            <w:hideMark/>
          </w:tcPr>
          <w:p w14:paraId="69933F98" w14:textId="2849BDD9" w:rsidR="004058D1" w:rsidRPr="000931B1" w:rsidRDefault="00981029"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t>
            </w:r>
          </w:p>
        </w:tc>
        <w:tc>
          <w:tcPr>
            <w:tcW w:w="666" w:type="pct"/>
            <w:noWrap/>
            <w:vAlign w:val="center"/>
            <w:hideMark/>
          </w:tcPr>
          <w:p w14:paraId="50FB86E8" w14:textId="77777777" w:rsidR="004058D1" w:rsidRPr="000931B1" w:rsidRDefault="004058D1"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5C734035" w14:textId="77777777" w:rsidR="004058D1" w:rsidRPr="000931B1" w:rsidRDefault="004058D1" w:rsidP="004058D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1D6CB89B" w14:textId="77777777" w:rsidTr="005A69FA">
        <w:trPr>
          <w:trHeight w:val="318"/>
        </w:trPr>
        <w:tc>
          <w:tcPr>
            <w:tcW w:w="2618" w:type="pct"/>
            <w:noWrap/>
            <w:hideMark/>
          </w:tcPr>
          <w:p w14:paraId="73F36F98" w14:textId="6219AD77"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mieszkańców, gospodarstw domowych przyłączonych do sieci kanalizacyjnej</w:t>
            </w:r>
          </w:p>
        </w:tc>
        <w:tc>
          <w:tcPr>
            <w:tcW w:w="540" w:type="pct"/>
            <w:noWrap/>
            <w:vAlign w:val="center"/>
            <w:hideMark/>
          </w:tcPr>
          <w:p w14:paraId="5D0D1FF7" w14:textId="156DAE6D"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os</w:t>
            </w:r>
          </w:p>
        </w:tc>
        <w:tc>
          <w:tcPr>
            <w:tcW w:w="666" w:type="pct"/>
            <w:noWrap/>
            <w:vAlign w:val="center"/>
            <w:hideMark/>
          </w:tcPr>
          <w:p w14:paraId="5B902969"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44918373"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0952E613" w14:textId="77777777" w:rsidTr="005A69FA">
        <w:trPr>
          <w:trHeight w:val="318"/>
        </w:trPr>
        <w:tc>
          <w:tcPr>
            <w:tcW w:w="2618" w:type="pct"/>
            <w:noWrap/>
            <w:hideMark/>
          </w:tcPr>
          <w:p w14:paraId="6EF2E660" w14:textId="4A202B63"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Długość wybudowanej/ rozbudowanej, przebudowanej/ zmodernizowanej sieci kanalizacyjnej</w:t>
            </w:r>
          </w:p>
        </w:tc>
        <w:tc>
          <w:tcPr>
            <w:tcW w:w="540" w:type="pct"/>
            <w:noWrap/>
            <w:vAlign w:val="center"/>
            <w:hideMark/>
          </w:tcPr>
          <w:p w14:paraId="777CE96E" w14:textId="658ABA54"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km</w:t>
            </w:r>
          </w:p>
        </w:tc>
        <w:tc>
          <w:tcPr>
            <w:tcW w:w="666" w:type="pct"/>
            <w:noWrap/>
            <w:vAlign w:val="center"/>
            <w:hideMark/>
          </w:tcPr>
          <w:p w14:paraId="0E142B35"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36CA48AD"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4C1C1FB3" w14:textId="77777777" w:rsidTr="005A69FA">
        <w:trPr>
          <w:trHeight w:val="318"/>
        </w:trPr>
        <w:tc>
          <w:tcPr>
            <w:tcW w:w="2618" w:type="pct"/>
            <w:noWrap/>
            <w:hideMark/>
          </w:tcPr>
          <w:p w14:paraId="4C51167B" w14:textId="4D2522E9"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Długość wybudowanej/ rozbudowanej, przebudowanej/ zmodernizowanej sieci wodociągowej</w:t>
            </w:r>
          </w:p>
        </w:tc>
        <w:tc>
          <w:tcPr>
            <w:tcW w:w="540" w:type="pct"/>
            <w:noWrap/>
            <w:vAlign w:val="center"/>
            <w:hideMark/>
          </w:tcPr>
          <w:p w14:paraId="5DD853A2"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4F0D5DB8"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4ED13CF3"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42EDAF35" w14:textId="77777777" w:rsidTr="005A69FA">
        <w:trPr>
          <w:trHeight w:val="318"/>
        </w:trPr>
        <w:tc>
          <w:tcPr>
            <w:tcW w:w="2618" w:type="pct"/>
            <w:noWrap/>
            <w:hideMark/>
          </w:tcPr>
          <w:p w14:paraId="6DF905AB" w14:textId="57AA6156"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wybudowanych przydomowych oczyszczalni ścieków </w:t>
            </w:r>
          </w:p>
        </w:tc>
        <w:tc>
          <w:tcPr>
            <w:tcW w:w="540" w:type="pct"/>
            <w:noWrap/>
            <w:vAlign w:val="center"/>
            <w:hideMark/>
          </w:tcPr>
          <w:p w14:paraId="055B63B1"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1E0C2670"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532B65D0"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600A5F57" w14:textId="77777777" w:rsidTr="00466F5E">
        <w:trPr>
          <w:trHeight w:val="318"/>
        </w:trPr>
        <w:tc>
          <w:tcPr>
            <w:tcW w:w="2618" w:type="pct"/>
            <w:noWrap/>
            <w:hideMark/>
          </w:tcPr>
          <w:p w14:paraId="33676B82" w14:textId="193D67EA"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wymienionych kotłów węglowych </w:t>
            </w:r>
          </w:p>
        </w:tc>
        <w:tc>
          <w:tcPr>
            <w:tcW w:w="540" w:type="pct"/>
            <w:noWrap/>
            <w:vAlign w:val="center"/>
            <w:hideMark/>
          </w:tcPr>
          <w:p w14:paraId="2194193E"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49993025"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14D8E65E"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2F2D7F7F" w14:textId="77777777" w:rsidTr="00466F5E">
        <w:trPr>
          <w:trHeight w:val="318"/>
        </w:trPr>
        <w:tc>
          <w:tcPr>
            <w:tcW w:w="2618" w:type="pct"/>
            <w:noWrap/>
            <w:hideMark/>
          </w:tcPr>
          <w:p w14:paraId="08F8797B" w14:textId="1826836F"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lastRenderedPageBreak/>
              <w:t>Liczba docieplonych budynków</w:t>
            </w:r>
          </w:p>
        </w:tc>
        <w:tc>
          <w:tcPr>
            <w:tcW w:w="540" w:type="pct"/>
            <w:noWrap/>
            <w:vAlign w:val="center"/>
            <w:hideMark/>
          </w:tcPr>
          <w:p w14:paraId="3F59143D"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576A369C"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0BDDF55"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2CFD54FC" w14:textId="77777777" w:rsidTr="00466F5E">
        <w:trPr>
          <w:trHeight w:val="318"/>
        </w:trPr>
        <w:tc>
          <w:tcPr>
            <w:tcW w:w="2618" w:type="pct"/>
            <w:noWrap/>
            <w:hideMark/>
          </w:tcPr>
          <w:p w14:paraId="7F80E6C7" w14:textId="0E392606"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nowych instalacji OZE </w:t>
            </w:r>
          </w:p>
        </w:tc>
        <w:tc>
          <w:tcPr>
            <w:tcW w:w="540" w:type="pct"/>
            <w:noWrap/>
            <w:vAlign w:val="center"/>
            <w:hideMark/>
          </w:tcPr>
          <w:p w14:paraId="0F22509D"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327B554D"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408442A4"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7F5CFC13" w14:textId="77777777" w:rsidTr="00466F5E">
        <w:trPr>
          <w:trHeight w:val="318"/>
        </w:trPr>
        <w:tc>
          <w:tcPr>
            <w:tcW w:w="2618" w:type="pct"/>
            <w:noWrap/>
            <w:hideMark/>
          </w:tcPr>
          <w:p w14:paraId="0DB2255C" w14:textId="2C5D314D"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moc nowych instalacji OZE </w:t>
            </w:r>
          </w:p>
        </w:tc>
        <w:tc>
          <w:tcPr>
            <w:tcW w:w="540" w:type="pct"/>
            <w:noWrap/>
            <w:vAlign w:val="center"/>
            <w:hideMark/>
          </w:tcPr>
          <w:p w14:paraId="064FFDC9"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 xml:space="preserve"> kW</w:t>
            </w:r>
          </w:p>
        </w:tc>
        <w:tc>
          <w:tcPr>
            <w:tcW w:w="666" w:type="pct"/>
            <w:noWrap/>
            <w:vAlign w:val="center"/>
            <w:hideMark/>
          </w:tcPr>
          <w:p w14:paraId="45C7C6CF"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1C22D548"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163FCF29" w14:textId="77777777" w:rsidTr="0024504B">
        <w:trPr>
          <w:trHeight w:val="318"/>
        </w:trPr>
        <w:tc>
          <w:tcPr>
            <w:tcW w:w="2618" w:type="pct"/>
            <w:noWrap/>
            <w:vAlign w:val="center"/>
            <w:hideMark/>
          </w:tcPr>
          <w:p w14:paraId="2D3F6BB3"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Liczba i powierzchnia zbiorników retencyjnych</w:t>
            </w:r>
          </w:p>
        </w:tc>
        <w:tc>
          <w:tcPr>
            <w:tcW w:w="540" w:type="pct"/>
            <w:noWrap/>
            <w:vAlign w:val="center"/>
            <w:hideMark/>
          </w:tcPr>
          <w:p w14:paraId="7513832C"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szt/ha</w:t>
            </w:r>
          </w:p>
        </w:tc>
        <w:tc>
          <w:tcPr>
            <w:tcW w:w="666" w:type="pct"/>
            <w:noWrap/>
            <w:vAlign w:val="center"/>
            <w:hideMark/>
          </w:tcPr>
          <w:p w14:paraId="089C2453"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692A4902"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7B986ACD" w14:textId="77777777" w:rsidTr="0024504B">
        <w:trPr>
          <w:trHeight w:val="318"/>
        </w:trPr>
        <w:tc>
          <w:tcPr>
            <w:tcW w:w="2618" w:type="pct"/>
            <w:noWrap/>
            <w:vAlign w:val="center"/>
            <w:hideMark/>
          </w:tcPr>
          <w:p w14:paraId="28FB0DEB"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długość zadbanych /oczyszczonych rowów/kanałów/ cieków wodnych</w:t>
            </w:r>
          </w:p>
        </w:tc>
        <w:tc>
          <w:tcPr>
            <w:tcW w:w="540" w:type="pct"/>
            <w:noWrap/>
            <w:vAlign w:val="center"/>
            <w:hideMark/>
          </w:tcPr>
          <w:p w14:paraId="4251C8C9"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km</w:t>
            </w:r>
          </w:p>
        </w:tc>
        <w:tc>
          <w:tcPr>
            <w:tcW w:w="666" w:type="pct"/>
            <w:noWrap/>
            <w:vAlign w:val="center"/>
            <w:hideMark/>
          </w:tcPr>
          <w:p w14:paraId="5690ADBF"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0766535A"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2DF9723A" w14:textId="77777777" w:rsidTr="0024504B">
        <w:trPr>
          <w:trHeight w:val="318"/>
        </w:trPr>
        <w:tc>
          <w:tcPr>
            <w:tcW w:w="2618" w:type="pct"/>
            <w:noWrap/>
            <w:vAlign w:val="center"/>
            <w:hideMark/>
          </w:tcPr>
          <w:p w14:paraId="214622C6"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Liczba wniosków o tzw. „dopłatę suszową”</w:t>
            </w:r>
          </w:p>
        </w:tc>
        <w:tc>
          <w:tcPr>
            <w:tcW w:w="540" w:type="pct"/>
            <w:noWrap/>
            <w:vAlign w:val="center"/>
            <w:hideMark/>
          </w:tcPr>
          <w:p w14:paraId="1AB0D9C7"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0D9F6496"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36E2984C"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7D8DC75C" w14:textId="77777777" w:rsidTr="0024504B">
        <w:trPr>
          <w:trHeight w:val="318"/>
        </w:trPr>
        <w:tc>
          <w:tcPr>
            <w:tcW w:w="2618" w:type="pct"/>
            <w:noWrap/>
            <w:vAlign w:val="center"/>
            <w:hideMark/>
          </w:tcPr>
          <w:p w14:paraId="559FF402"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bCs/>
                <w:kern w:val="0"/>
                <w:sz w:val="20"/>
                <w:szCs w:val="20"/>
                <w:lang w:eastAsia="pl-PL" w:bidi="ar-SA"/>
              </w:rPr>
              <w:t>liczba stacji ładowania samochodów elektrycznych</w:t>
            </w:r>
          </w:p>
        </w:tc>
        <w:tc>
          <w:tcPr>
            <w:tcW w:w="540" w:type="pct"/>
            <w:noWrap/>
            <w:vAlign w:val="center"/>
            <w:hideMark/>
          </w:tcPr>
          <w:p w14:paraId="7460E1DE"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43C5E621"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1A1A49CC"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5C79BD19" w14:textId="77777777" w:rsidTr="0024504B">
        <w:trPr>
          <w:trHeight w:val="318"/>
        </w:trPr>
        <w:tc>
          <w:tcPr>
            <w:tcW w:w="2618" w:type="pct"/>
            <w:noWrap/>
            <w:vAlign w:val="center"/>
            <w:hideMark/>
          </w:tcPr>
          <w:p w14:paraId="432613BA" w14:textId="77777777" w:rsidR="0024504B" w:rsidRPr="000931B1" w:rsidRDefault="0024504B" w:rsidP="0024504B">
            <w:pPr>
              <w:suppressAutoHyphens w:val="0"/>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liczba przeprowadzonych wydarzeń proekologicznych w ciągu roku</w:t>
            </w:r>
          </w:p>
        </w:tc>
        <w:tc>
          <w:tcPr>
            <w:tcW w:w="540" w:type="pct"/>
            <w:noWrap/>
            <w:vAlign w:val="center"/>
            <w:hideMark/>
          </w:tcPr>
          <w:p w14:paraId="26CF916D"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040AC7AF"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C9B4A2F" w14:textId="77777777" w:rsidR="0024504B" w:rsidRPr="000931B1" w:rsidRDefault="0024504B" w:rsidP="0024504B">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78E4B6E5" w14:textId="77777777" w:rsidTr="0074471A">
        <w:trPr>
          <w:trHeight w:val="318"/>
        </w:trPr>
        <w:tc>
          <w:tcPr>
            <w:tcW w:w="2618" w:type="pct"/>
            <w:noWrap/>
            <w:hideMark/>
          </w:tcPr>
          <w:p w14:paraId="4558419F" w14:textId="1975790C" w:rsidR="00F63854" w:rsidRPr="000931B1" w:rsidRDefault="00F63854" w:rsidP="00F63854">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wybudowanych obiektów</w:t>
            </w:r>
          </w:p>
        </w:tc>
        <w:tc>
          <w:tcPr>
            <w:tcW w:w="540" w:type="pct"/>
            <w:noWrap/>
          </w:tcPr>
          <w:p w14:paraId="65DA4CEC" w14:textId="73EA7EB2"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02C5E39D"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7CB9A465"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18847363" w14:textId="77777777" w:rsidTr="0074471A">
        <w:trPr>
          <w:trHeight w:val="318"/>
        </w:trPr>
        <w:tc>
          <w:tcPr>
            <w:tcW w:w="2618" w:type="pct"/>
            <w:noWrap/>
            <w:hideMark/>
          </w:tcPr>
          <w:p w14:paraId="794957DD" w14:textId="38E75299" w:rsidR="00F63854" w:rsidRPr="000931B1" w:rsidRDefault="00F63854" w:rsidP="00F63854">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wyremontowanych/zmodernizowanych obiektów</w:t>
            </w:r>
          </w:p>
        </w:tc>
        <w:tc>
          <w:tcPr>
            <w:tcW w:w="540" w:type="pct"/>
            <w:noWrap/>
          </w:tcPr>
          <w:p w14:paraId="0DBCB00D" w14:textId="060B629C"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1ABA9274"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02913AAB"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2F8CA4AF" w14:textId="77777777" w:rsidTr="00981029">
        <w:trPr>
          <w:trHeight w:val="318"/>
        </w:trPr>
        <w:tc>
          <w:tcPr>
            <w:tcW w:w="2618" w:type="pct"/>
            <w:noWrap/>
            <w:hideMark/>
          </w:tcPr>
          <w:p w14:paraId="2C4B5876" w14:textId="0ED72507"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Wzrost liczby użytkowników obiektu</w:t>
            </w:r>
          </w:p>
        </w:tc>
        <w:tc>
          <w:tcPr>
            <w:tcW w:w="540" w:type="pct"/>
            <w:noWrap/>
            <w:vAlign w:val="center"/>
          </w:tcPr>
          <w:p w14:paraId="618D79E3" w14:textId="6C32313B" w:rsidR="00981029" w:rsidRPr="000931B1" w:rsidRDefault="00F63854"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os</w:t>
            </w:r>
          </w:p>
        </w:tc>
        <w:tc>
          <w:tcPr>
            <w:tcW w:w="666" w:type="pct"/>
            <w:noWrap/>
            <w:vAlign w:val="center"/>
            <w:hideMark/>
          </w:tcPr>
          <w:p w14:paraId="0B89DD33"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42F797F0"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2D88BEA8" w14:textId="77777777" w:rsidTr="00981029">
        <w:trPr>
          <w:trHeight w:val="318"/>
        </w:trPr>
        <w:tc>
          <w:tcPr>
            <w:tcW w:w="2618" w:type="pct"/>
            <w:noWrap/>
            <w:hideMark/>
          </w:tcPr>
          <w:p w14:paraId="4196A6E4" w14:textId="4B66D870" w:rsidR="00981029" w:rsidRPr="000931B1" w:rsidRDefault="00981029" w:rsidP="00981029">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osób objętych programami pomocowymi/warsztatami</w:t>
            </w:r>
          </w:p>
        </w:tc>
        <w:tc>
          <w:tcPr>
            <w:tcW w:w="540" w:type="pct"/>
            <w:noWrap/>
            <w:vAlign w:val="center"/>
          </w:tcPr>
          <w:p w14:paraId="4B8D4016" w14:textId="3B864D29" w:rsidR="00981029" w:rsidRPr="000931B1" w:rsidRDefault="00F63854"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os</w:t>
            </w:r>
          </w:p>
        </w:tc>
        <w:tc>
          <w:tcPr>
            <w:tcW w:w="666" w:type="pct"/>
            <w:noWrap/>
            <w:vAlign w:val="center"/>
            <w:hideMark/>
          </w:tcPr>
          <w:p w14:paraId="04E05BDF"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E311F41" w14:textId="77777777" w:rsidR="00981029" w:rsidRPr="000931B1" w:rsidRDefault="00981029" w:rsidP="00981029">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64AD3FE3" w14:textId="77777777" w:rsidTr="006F68B1">
        <w:trPr>
          <w:trHeight w:val="318"/>
        </w:trPr>
        <w:tc>
          <w:tcPr>
            <w:tcW w:w="2618" w:type="pct"/>
            <w:noWrap/>
            <w:hideMark/>
          </w:tcPr>
          <w:p w14:paraId="7206F5CA" w14:textId="58CF3508" w:rsidR="00F63854" w:rsidRPr="000931B1" w:rsidRDefault="00F63854" w:rsidP="00F63854">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obiektów objętych renowacją/rewitalizacją</w:t>
            </w:r>
          </w:p>
        </w:tc>
        <w:tc>
          <w:tcPr>
            <w:tcW w:w="540" w:type="pct"/>
            <w:noWrap/>
            <w:vAlign w:val="center"/>
            <w:hideMark/>
          </w:tcPr>
          <w:p w14:paraId="10104085" w14:textId="153013AB"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5A87E4CA"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A60F53F"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58B65CFB" w14:textId="77777777" w:rsidTr="006F68B1">
        <w:trPr>
          <w:trHeight w:val="318"/>
        </w:trPr>
        <w:tc>
          <w:tcPr>
            <w:tcW w:w="2618" w:type="pct"/>
            <w:noWrap/>
            <w:hideMark/>
          </w:tcPr>
          <w:p w14:paraId="6578C4AC" w14:textId="0D05DC0D" w:rsidR="00F63854" w:rsidRPr="000931B1" w:rsidRDefault="00F63854" w:rsidP="00F63854">
            <w:pPr>
              <w:suppressAutoHyphens w:val="0"/>
              <w:rPr>
                <w:rFonts w:ascii="Arial" w:eastAsia="Times New Roman" w:hAnsi="Arial" w:cs="Arial"/>
                <w:kern w:val="0"/>
                <w:sz w:val="20"/>
                <w:szCs w:val="20"/>
                <w:lang w:eastAsia="pl-PL" w:bidi="ar-SA"/>
              </w:rPr>
            </w:pPr>
            <w:r w:rsidRPr="000931B1">
              <w:rPr>
                <w:rFonts w:ascii="Arial" w:hAnsi="Arial" w:cs="Arial"/>
                <w:sz w:val="20"/>
                <w:szCs w:val="20"/>
              </w:rPr>
              <w:t>Powierzchnia zrewitalizowanego obszaru</w:t>
            </w:r>
          </w:p>
        </w:tc>
        <w:tc>
          <w:tcPr>
            <w:tcW w:w="540" w:type="pct"/>
            <w:noWrap/>
            <w:vAlign w:val="center"/>
            <w:hideMark/>
          </w:tcPr>
          <w:p w14:paraId="651DF930" w14:textId="2C7DD906"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ha</w:t>
            </w:r>
          </w:p>
        </w:tc>
        <w:tc>
          <w:tcPr>
            <w:tcW w:w="666" w:type="pct"/>
            <w:noWrap/>
            <w:vAlign w:val="center"/>
            <w:hideMark/>
          </w:tcPr>
          <w:p w14:paraId="49ED8632"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38420B40" w14:textId="77777777" w:rsidR="00F63854" w:rsidRPr="000931B1" w:rsidRDefault="00F63854" w:rsidP="00F63854">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6157F927" w14:textId="77777777" w:rsidTr="0024504B">
        <w:trPr>
          <w:trHeight w:val="318"/>
        </w:trPr>
        <w:tc>
          <w:tcPr>
            <w:tcW w:w="2618" w:type="pct"/>
            <w:noWrap/>
            <w:vAlign w:val="center"/>
            <w:hideMark/>
          </w:tcPr>
          <w:p w14:paraId="7247DE35" w14:textId="009FB9BA" w:rsidR="005D0933" w:rsidRPr="000931B1" w:rsidRDefault="005D0933" w:rsidP="005D0933">
            <w:pPr>
              <w:ind w:left="41"/>
              <w:jc w:val="both"/>
              <w:rPr>
                <w:rFonts w:ascii="Arial" w:hAnsi="Arial" w:cs="Arial"/>
                <w:sz w:val="20"/>
                <w:szCs w:val="20"/>
              </w:rPr>
            </w:pPr>
            <w:r w:rsidRPr="000931B1">
              <w:rPr>
                <w:rFonts w:ascii="Arial" w:hAnsi="Arial" w:cs="Arial"/>
                <w:sz w:val="20"/>
                <w:szCs w:val="20"/>
              </w:rPr>
              <w:t xml:space="preserve">Liczba mieszkańców korzystających z e-usług </w:t>
            </w:r>
          </w:p>
          <w:p w14:paraId="6719F501" w14:textId="62EE7D40" w:rsidR="005D0933" w:rsidRPr="000931B1" w:rsidRDefault="005D0933" w:rsidP="005D0933">
            <w:pPr>
              <w:suppressAutoHyphens w:val="0"/>
              <w:rPr>
                <w:rFonts w:ascii="Arial" w:eastAsia="Times New Roman" w:hAnsi="Arial" w:cs="Arial"/>
                <w:kern w:val="0"/>
                <w:sz w:val="20"/>
                <w:szCs w:val="20"/>
                <w:lang w:eastAsia="pl-PL" w:bidi="ar-SA"/>
              </w:rPr>
            </w:pPr>
          </w:p>
        </w:tc>
        <w:tc>
          <w:tcPr>
            <w:tcW w:w="540" w:type="pct"/>
            <w:noWrap/>
            <w:vAlign w:val="center"/>
            <w:hideMark/>
          </w:tcPr>
          <w:p w14:paraId="69D90FD0" w14:textId="14E52D46"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os</w:t>
            </w:r>
          </w:p>
        </w:tc>
        <w:tc>
          <w:tcPr>
            <w:tcW w:w="666" w:type="pct"/>
            <w:noWrap/>
            <w:vAlign w:val="center"/>
            <w:hideMark/>
          </w:tcPr>
          <w:p w14:paraId="47408058" w14:textId="77777777"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10888B62" w14:textId="77777777"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5E5F70B4" w14:textId="77777777" w:rsidTr="00895A3F">
        <w:trPr>
          <w:trHeight w:val="318"/>
        </w:trPr>
        <w:tc>
          <w:tcPr>
            <w:tcW w:w="2618" w:type="pct"/>
            <w:noWrap/>
            <w:hideMark/>
          </w:tcPr>
          <w:p w14:paraId="06FE431C" w14:textId="5C5BF2B4" w:rsidR="005D0933" w:rsidRPr="000931B1" w:rsidRDefault="005D0933" w:rsidP="005D0933">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istniejących i funkcjonujących organizacji pozarządowych </w:t>
            </w:r>
          </w:p>
        </w:tc>
        <w:tc>
          <w:tcPr>
            <w:tcW w:w="540" w:type="pct"/>
            <w:noWrap/>
            <w:vAlign w:val="center"/>
            <w:hideMark/>
          </w:tcPr>
          <w:p w14:paraId="636138E6" w14:textId="11B451A5"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23D0C472" w14:textId="77777777"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1B0D0AAE" w14:textId="77777777"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66EF2DEF" w14:textId="77777777" w:rsidTr="00895A3F">
        <w:trPr>
          <w:trHeight w:val="318"/>
        </w:trPr>
        <w:tc>
          <w:tcPr>
            <w:tcW w:w="2618" w:type="pct"/>
            <w:noWrap/>
            <w:hideMark/>
          </w:tcPr>
          <w:p w14:paraId="0E738BC6" w14:textId="4ECCB0BE" w:rsidR="005D0933" w:rsidRPr="000931B1" w:rsidRDefault="005D0933" w:rsidP="005D0933">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utworzonych porozumień i programów współpracy</w:t>
            </w:r>
          </w:p>
        </w:tc>
        <w:tc>
          <w:tcPr>
            <w:tcW w:w="540" w:type="pct"/>
            <w:noWrap/>
            <w:vAlign w:val="center"/>
            <w:hideMark/>
          </w:tcPr>
          <w:p w14:paraId="01C5F15E" w14:textId="77777777"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21C94CBC" w14:textId="77777777"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42919ADF" w14:textId="77777777" w:rsidR="005D0933" w:rsidRPr="000931B1" w:rsidRDefault="005D0933" w:rsidP="005D0933">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5175F71B" w14:textId="77777777" w:rsidTr="00C44BE5">
        <w:trPr>
          <w:trHeight w:val="318"/>
        </w:trPr>
        <w:tc>
          <w:tcPr>
            <w:tcW w:w="2618" w:type="pct"/>
            <w:noWrap/>
            <w:hideMark/>
          </w:tcPr>
          <w:p w14:paraId="00C20A43" w14:textId="60A7E0E0" w:rsidR="008501DC" w:rsidRPr="000931B1" w:rsidRDefault="008501DC" w:rsidP="008501DC">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Powierzchnia uzbrojonych terenów inwestycyjnych </w:t>
            </w:r>
          </w:p>
        </w:tc>
        <w:tc>
          <w:tcPr>
            <w:tcW w:w="540" w:type="pct"/>
            <w:noWrap/>
            <w:vAlign w:val="center"/>
            <w:hideMark/>
          </w:tcPr>
          <w:p w14:paraId="2F10570D" w14:textId="5609BFA5"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ha</w:t>
            </w:r>
          </w:p>
        </w:tc>
        <w:tc>
          <w:tcPr>
            <w:tcW w:w="666" w:type="pct"/>
            <w:noWrap/>
            <w:vAlign w:val="center"/>
            <w:hideMark/>
          </w:tcPr>
          <w:p w14:paraId="20E855BB" w14:textId="77777777"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0C2DBB45" w14:textId="77777777"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5FAE6820" w14:textId="77777777" w:rsidTr="00C44BE5">
        <w:trPr>
          <w:trHeight w:val="318"/>
        </w:trPr>
        <w:tc>
          <w:tcPr>
            <w:tcW w:w="2618" w:type="pct"/>
            <w:noWrap/>
            <w:hideMark/>
          </w:tcPr>
          <w:p w14:paraId="3595AF5F" w14:textId="360D436F" w:rsidR="008501DC" w:rsidRPr="000931B1" w:rsidRDefault="008501DC" w:rsidP="008501DC">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nowopowstałych przedsiębiorstw</w:t>
            </w:r>
          </w:p>
        </w:tc>
        <w:tc>
          <w:tcPr>
            <w:tcW w:w="540" w:type="pct"/>
            <w:noWrap/>
            <w:vAlign w:val="center"/>
            <w:hideMark/>
          </w:tcPr>
          <w:p w14:paraId="4A75A887" w14:textId="5EEEDB59"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1ECF14CB" w14:textId="77777777"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095D69BF" w14:textId="77777777"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433A5653" w14:textId="77777777" w:rsidTr="00C44BE5">
        <w:trPr>
          <w:trHeight w:val="318"/>
        </w:trPr>
        <w:tc>
          <w:tcPr>
            <w:tcW w:w="2618" w:type="pct"/>
            <w:noWrap/>
            <w:hideMark/>
          </w:tcPr>
          <w:p w14:paraId="40DD861E" w14:textId="690CDB77" w:rsidR="008501DC" w:rsidRPr="000931B1" w:rsidRDefault="008501DC" w:rsidP="008501DC">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nowopowstałych miejsc pracy na terenie gminy </w:t>
            </w:r>
          </w:p>
        </w:tc>
        <w:tc>
          <w:tcPr>
            <w:tcW w:w="540" w:type="pct"/>
            <w:noWrap/>
            <w:vAlign w:val="center"/>
            <w:hideMark/>
          </w:tcPr>
          <w:p w14:paraId="0D6EF55C" w14:textId="4296295C"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EPC</w:t>
            </w:r>
          </w:p>
        </w:tc>
        <w:tc>
          <w:tcPr>
            <w:tcW w:w="666" w:type="pct"/>
            <w:noWrap/>
            <w:vAlign w:val="center"/>
            <w:hideMark/>
          </w:tcPr>
          <w:p w14:paraId="74C77055" w14:textId="77777777"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22D69A3" w14:textId="77777777" w:rsidR="008501DC" w:rsidRPr="000931B1" w:rsidRDefault="008501DC" w:rsidP="008501DC">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7D787B18" w14:textId="77777777" w:rsidTr="00415EC0">
        <w:trPr>
          <w:trHeight w:val="318"/>
        </w:trPr>
        <w:tc>
          <w:tcPr>
            <w:tcW w:w="2618" w:type="pct"/>
            <w:noWrap/>
            <w:hideMark/>
          </w:tcPr>
          <w:p w14:paraId="300E8C43" w14:textId="1BF96EE4" w:rsidR="000931B1" w:rsidRPr="000931B1" w:rsidRDefault="000931B1" w:rsidP="000931B1">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wypromowanych produktów lokalnych</w:t>
            </w:r>
          </w:p>
        </w:tc>
        <w:tc>
          <w:tcPr>
            <w:tcW w:w="540" w:type="pct"/>
            <w:noWrap/>
            <w:hideMark/>
          </w:tcPr>
          <w:p w14:paraId="3927C593" w14:textId="62FF6223"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45D36D12"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5B0C2F1E"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299C6301" w14:textId="77777777" w:rsidTr="00415EC0">
        <w:trPr>
          <w:trHeight w:val="318"/>
        </w:trPr>
        <w:tc>
          <w:tcPr>
            <w:tcW w:w="2618" w:type="pct"/>
            <w:noWrap/>
            <w:hideMark/>
          </w:tcPr>
          <w:p w14:paraId="121748D3" w14:textId="36D13F51" w:rsidR="000931B1" w:rsidRPr="000931B1" w:rsidRDefault="000931B1" w:rsidP="000931B1">
            <w:pPr>
              <w:suppressAutoHyphens w:val="0"/>
              <w:rPr>
                <w:rFonts w:ascii="Arial" w:eastAsia="Times New Roman" w:hAnsi="Arial" w:cs="Arial"/>
                <w:kern w:val="0"/>
                <w:sz w:val="20"/>
                <w:szCs w:val="20"/>
                <w:lang w:eastAsia="pl-PL" w:bidi="ar-SA"/>
              </w:rPr>
            </w:pPr>
            <w:r w:rsidRPr="000931B1">
              <w:rPr>
                <w:rFonts w:ascii="Arial" w:hAnsi="Arial" w:cs="Arial"/>
                <w:sz w:val="20"/>
                <w:szCs w:val="20"/>
              </w:rPr>
              <w:t>Liczba zrealizowanych akcji promocyjnych</w:t>
            </w:r>
          </w:p>
        </w:tc>
        <w:tc>
          <w:tcPr>
            <w:tcW w:w="540" w:type="pct"/>
            <w:noWrap/>
            <w:hideMark/>
          </w:tcPr>
          <w:p w14:paraId="225178EE" w14:textId="0755FE6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2A9917BB"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4E302F88"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0D8BE233" w14:textId="77777777" w:rsidTr="00E71519">
        <w:trPr>
          <w:trHeight w:val="318"/>
        </w:trPr>
        <w:tc>
          <w:tcPr>
            <w:tcW w:w="2618" w:type="pct"/>
            <w:noWrap/>
            <w:hideMark/>
          </w:tcPr>
          <w:p w14:paraId="6F8ED4BC" w14:textId="409C37B8" w:rsidR="000931B1" w:rsidRPr="000931B1" w:rsidRDefault="000931B1" w:rsidP="000931B1">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zmodernizowanych gospodarstw rolnych </w:t>
            </w:r>
          </w:p>
        </w:tc>
        <w:tc>
          <w:tcPr>
            <w:tcW w:w="540" w:type="pct"/>
            <w:noWrap/>
            <w:hideMark/>
          </w:tcPr>
          <w:p w14:paraId="5584130D" w14:textId="21A52D3F"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46DBC326"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77DA5215"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r w:rsidR="000931B1" w:rsidRPr="000931B1" w14:paraId="51BF8F76" w14:textId="77777777" w:rsidTr="00E71519">
        <w:trPr>
          <w:trHeight w:val="318"/>
        </w:trPr>
        <w:tc>
          <w:tcPr>
            <w:tcW w:w="2618" w:type="pct"/>
            <w:noWrap/>
            <w:hideMark/>
          </w:tcPr>
          <w:p w14:paraId="4A7167AA" w14:textId="58BC3C4E" w:rsidR="000931B1" w:rsidRPr="000931B1" w:rsidRDefault="000931B1" w:rsidP="000931B1">
            <w:pPr>
              <w:suppressAutoHyphens w:val="0"/>
              <w:rPr>
                <w:rFonts w:ascii="Arial" w:eastAsia="Times New Roman" w:hAnsi="Arial" w:cs="Arial"/>
                <w:kern w:val="0"/>
                <w:sz w:val="20"/>
                <w:szCs w:val="20"/>
                <w:lang w:eastAsia="pl-PL" w:bidi="ar-SA"/>
              </w:rPr>
            </w:pPr>
            <w:r w:rsidRPr="000931B1">
              <w:rPr>
                <w:rFonts w:ascii="Arial" w:hAnsi="Arial" w:cs="Arial"/>
                <w:sz w:val="20"/>
                <w:szCs w:val="20"/>
              </w:rPr>
              <w:t xml:space="preserve">Liczba nowopowstałych przedsiębiorstw </w:t>
            </w:r>
          </w:p>
        </w:tc>
        <w:tc>
          <w:tcPr>
            <w:tcW w:w="540" w:type="pct"/>
            <w:noWrap/>
            <w:hideMark/>
          </w:tcPr>
          <w:p w14:paraId="7BA2B3E1" w14:textId="2F359E9E"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szt</w:t>
            </w:r>
          </w:p>
        </w:tc>
        <w:tc>
          <w:tcPr>
            <w:tcW w:w="666" w:type="pct"/>
            <w:noWrap/>
            <w:vAlign w:val="center"/>
            <w:hideMark/>
          </w:tcPr>
          <w:p w14:paraId="2BDBB7C0"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wzrost</w:t>
            </w:r>
          </w:p>
        </w:tc>
        <w:tc>
          <w:tcPr>
            <w:tcW w:w="1176" w:type="pct"/>
            <w:noWrap/>
            <w:vAlign w:val="center"/>
            <w:hideMark/>
          </w:tcPr>
          <w:p w14:paraId="272501B7" w14:textId="77777777" w:rsidR="000931B1" w:rsidRPr="000931B1" w:rsidRDefault="000931B1" w:rsidP="000931B1">
            <w:pPr>
              <w:suppressAutoHyphens w:val="0"/>
              <w:jc w:val="center"/>
              <w:rPr>
                <w:rFonts w:ascii="Arial" w:eastAsia="Times New Roman" w:hAnsi="Arial" w:cs="Arial"/>
                <w:kern w:val="0"/>
                <w:sz w:val="20"/>
                <w:szCs w:val="20"/>
                <w:lang w:eastAsia="pl-PL" w:bidi="ar-SA"/>
              </w:rPr>
            </w:pPr>
            <w:r w:rsidRPr="000931B1">
              <w:rPr>
                <w:rFonts w:ascii="Arial" w:eastAsia="Times New Roman" w:hAnsi="Arial" w:cs="Arial"/>
                <w:kern w:val="0"/>
                <w:sz w:val="20"/>
                <w:szCs w:val="20"/>
                <w:lang w:eastAsia="pl-PL" w:bidi="ar-SA"/>
              </w:rPr>
              <w:t>raz na dwa lata</w:t>
            </w:r>
          </w:p>
        </w:tc>
      </w:tr>
    </w:tbl>
    <w:p w14:paraId="1A40417A" w14:textId="77777777" w:rsidR="00576864" w:rsidRDefault="00576864" w:rsidP="00576864">
      <w:pPr>
        <w:rPr>
          <w:lang w:eastAsia="ar-SA" w:bidi="ar-SA"/>
        </w:rPr>
      </w:pPr>
    </w:p>
    <w:p w14:paraId="35D2B07B" w14:textId="77777777" w:rsidR="0024504B" w:rsidRDefault="0024504B" w:rsidP="00576864">
      <w:pPr>
        <w:rPr>
          <w:lang w:eastAsia="ar-SA" w:bidi="ar-SA"/>
        </w:rPr>
      </w:pPr>
    </w:p>
    <w:bookmarkEnd w:id="167"/>
    <w:p w14:paraId="485D537B" w14:textId="77777777" w:rsidR="00F6583E" w:rsidRPr="00012B5E" w:rsidRDefault="00F6583E" w:rsidP="00366417">
      <w:pPr>
        <w:spacing w:before="100" w:line="360" w:lineRule="auto"/>
        <w:jc w:val="center"/>
        <w:rPr>
          <w:rFonts w:ascii="Arial" w:eastAsia="Times New Roman" w:hAnsi="Arial" w:cs="Arial"/>
          <w:sz w:val="20"/>
          <w:szCs w:val="20"/>
          <w:highlight w:val="yellow"/>
        </w:rPr>
      </w:pPr>
    </w:p>
    <w:p w14:paraId="696AEA36" w14:textId="77777777" w:rsidR="00F6583E" w:rsidRPr="00012B5E" w:rsidRDefault="00F6583E" w:rsidP="00366417">
      <w:pPr>
        <w:spacing w:before="100" w:line="360" w:lineRule="auto"/>
        <w:jc w:val="center"/>
        <w:rPr>
          <w:rFonts w:ascii="Arial" w:eastAsia="Times New Roman" w:hAnsi="Arial" w:cs="Arial"/>
          <w:sz w:val="20"/>
          <w:szCs w:val="20"/>
          <w:highlight w:val="yellow"/>
        </w:rPr>
      </w:pPr>
    </w:p>
    <w:p w14:paraId="78F7B1C2" w14:textId="77777777" w:rsidR="00F416C7" w:rsidRPr="00012B5E" w:rsidRDefault="00F416C7" w:rsidP="003E77C7">
      <w:pPr>
        <w:pStyle w:val="Nagwek1"/>
        <w:pageBreakBefore/>
        <w:spacing w:line="360" w:lineRule="auto"/>
        <w:ind w:left="431" w:hanging="431"/>
        <w:rPr>
          <w:rFonts w:ascii="Arial" w:hAnsi="Arial" w:cs="Arial"/>
          <w:sz w:val="20"/>
          <w:szCs w:val="20"/>
        </w:rPr>
      </w:pPr>
      <w:bookmarkStart w:id="170" w:name="_Toc215350415"/>
      <w:r w:rsidRPr="00012B5E">
        <w:rPr>
          <w:rFonts w:ascii="Arial" w:hAnsi="Arial" w:cs="Arial"/>
          <w:sz w:val="20"/>
          <w:szCs w:val="20"/>
        </w:rPr>
        <w:lastRenderedPageBreak/>
        <w:t>TRANSGENICZNE ODDZIAŁYWANIE NA ŚRODOWISKO</w:t>
      </w:r>
      <w:bookmarkEnd w:id="168"/>
      <w:bookmarkEnd w:id="170"/>
    </w:p>
    <w:p w14:paraId="516B4F0B" w14:textId="7AA397F1" w:rsidR="00F416C7" w:rsidRPr="00012B5E" w:rsidRDefault="00F416C7" w:rsidP="003E77C7">
      <w:pPr>
        <w:spacing w:line="360" w:lineRule="auto"/>
        <w:jc w:val="both"/>
        <w:rPr>
          <w:rFonts w:ascii="Arial" w:hAnsi="Arial" w:cs="Arial"/>
          <w:sz w:val="20"/>
          <w:szCs w:val="20"/>
        </w:rPr>
      </w:pPr>
      <w:r w:rsidRPr="00012B5E">
        <w:rPr>
          <w:rFonts w:ascii="Arial" w:hAnsi="Arial" w:cs="Arial"/>
          <w:sz w:val="20"/>
          <w:szCs w:val="20"/>
        </w:rPr>
        <w:t>Zgodnie z art. 104 ust. 1 pkt. 2, art. 104 ust. 2 oraz art. 105 ustawy</w:t>
      </w:r>
      <w:r w:rsidR="00783C0B" w:rsidRPr="00012B5E">
        <w:rPr>
          <w:rFonts w:ascii="Arial" w:hAnsi="Arial" w:cs="Arial"/>
          <w:sz w:val="20"/>
          <w:szCs w:val="20"/>
        </w:rPr>
        <w:t xml:space="preserve"> z dnia 3 października 2008 r.</w:t>
      </w:r>
      <w:r w:rsidRPr="00012B5E">
        <w:rPr>
          <w:rFonts w:ascii="Arial" w:hAnsi="Arial" w:cs="Arial"/>
          <w:sz w:val="20"/>
          <w:szCs w:val="20"/>
        </w:rPr>
        <w:br/>
      </w:r>
      <w:r w:rsidRPr="00012B5E">
        <w:rPr>
          <w:rFonts w:ascii="Arial" w:hAnsi="Arial" w:cs="Arial"/>
          <w:i/>
          <w:sz w:val="20"/>
          <w:szCs w:val="20"/>
        </w:rPr>
        <w:t>o udostępnianiu informacji o środowisku i jego ochronie, udziale społeczeństwa w ochronie środowiska oraz o ocenach oddziaływania na środowisko</w:t>
      </w:r>
      <w:r w:rsidR="00783C0B" w:rsidRPr="00012B5E">
        <w:rPr>
          <w:rFonts w:ascii="Arial" w:hAnsi="Arial" w:cs="Arial"/>
          <w:sz w:val="20"/>
          <w:szCs w:val="20"/>
        </w:rPr>
        <w:t xml:space="preserve"> (</w:t>
      </w:r>
      <w:r w:rsidR="00F17CA4">
        <w:rPr>
          <w:rFonts w:ascii="Arial" w:hAnsi="Arial" w:cs="Arial"/>
          <w:sz w:val="20"/>
          <w:szCs w:val="20"/>
        </w:rPr>
        <w:t>Dz.U. 2024 poz. 1112</w:t>
      </w:r>
      <w:r w:rsidRPr="00012B5E">
        <w:rPr>
          <w:rFonts w:ascii="Arial" w:hAnsi="Arial" w:cs="Arial"/>
          <w:sz w:val="20"/>
          <w:szCs w:val="20"/>
        </w:rPr>
        <w:t>), postępowanie dotyczące transgranicznego oddziaływania</w:t>
      </w:r>
      <w:r w:rsidR="0073043D" w:rsidRPr="00012B5E">
        <w:rPr>
          <w:rFonts w:ascii="Arial" w:hAnsi="Arial" w:cs="Arial"/>
          <w:sz w:val="20"/>
          <w:szCs w:val="20"/>
        </w:rPr>
        <w:t xml:space="preserve"> na środowisko przeprowadza się: </w:t>
      </w:r>
    </w:p>
    <w:p w14:paraId="1CC444AC" w14:textId="77777777" w:rsidR="00F416C7" w:rsidRPr="00012B5E" w:rsidRDefault="00F416C7" w:rsidP="008F63D4">
      <w:pPr>
        <w:numPr>
          <w:ilvl w:val="0"/>
          <w:numId w:val="5"/>
        </w:numPr>
        <w:spacing w:line="360" w:lineRule="auto"/>
        <w:jc w:val="both"/>
        <w:rPr>
          <w:rFonts w:ascii="Arial" w:hAnsi="Arial" w:cs="Arial"/>
          <w:sz w:val="20"/>
          <w:szCs w:val="20"/>
        </w:rPr>
      </w:pPr>
      <w:r w:rsidRPr="00012B5E">
        <w:rPr>
          <w:rFonts w:ascii="Arial" w:hAnsi="Arial" w:cs="Arial"/>
          <w:sz w:val="20"/>
          <w:szCs w:val="20"/>
        </w:rPr>
        <w:t>w razie stwierdzenia możliwości znaczącego transgranicznego oddziaływania na środowisko</w:t>
      </w:r>
      <w:r w:rsidRPr="00012B5E">
        <w:rPr>
          <w:rFonts w:ascii="Arial" w:hAnsi="Arial" w:cs="Arial"/>
          <w:sz w:val="20"/>
          <w:szCs w:val="20"/>
        </w:rPr>
        <w:br/>
        <w:t xml:space="preserve">z terytorium Rzeczpospolitej Polskiej na skutek realizacji projektów planów, jak również </w:t>
      </w:r>
    </w:p>
    <w:p w14:paraId="308B2EA3" w14:textId="77777777" w:rsidR="00F416C7" w:rsidRPr="00012B5E" w:rsidRDefault="00F416C7" w:rsidP="008F63D4">
      <w:pPr>
        <w:numPr>
          <w:ilvl w:val="0"/>
          <w:numId w:val="5"/>
        </w:numPr>
        <w:spacing w:line="360" w:lineRule="auto"/>
        <w:jc w:val="both"/>
        <w:rPr>
          <w:rFonts w:ascii="Arial" w:hAnsi="Arial" w:cs="Arial"/>
          <w:sz w:val="20"/>
          <w:szCs w:val="20"/>
        </w:rPr>
      </w:pPr>
      <w:r w:rsidRPr="00012B5E">
        <w:rPr>
          <w:rFonts w:ascii="Arial" w:hAnsi="Arial" w:cs="Arial"/>
          <w:sz w:val="20"/>
          <w:szCs w:val="20"/>
        </w:rPr>
        <w:t>na wniosek innego państwa, na którego terytorium może oddziaływać realizacja projektu dokumentu,</w:t>
      </w:r>
    </w:p>
    <w:p w14:paraId="6688E6E0" w14:textId="77777777" w:rsidR="00F416C7" w:rsidRPr="00012B5E" w:rsidRDefault="00F416C7" w:rsidP="008F63D4">
      <w:pPr>
        <w:numPr>
          <w:ilvl w:val="0"/>
          <w:numId w:val="5"/>
        </w:numPr>
        <w:spacing w:line="360" w:lineRule="auto"/>
        <w:jc w:val="both"/>
        <w:rPr>
          <w:rFonts w:ascii="Arial" w:hAnsi="Arial" w:cs="Arial"/>
          <w:sz w:val="20"/>
          <w:szCs w:val="20"/>
        </w:rPr>
      </w:pPr>
      <w:r w:rsidRPr="00012B5E">
        <w:rPr>
          <w:rFonts w:ascii="Arial" w:hAnsi="Arial" w:cs="Arial"/>
          <w:sz w:val="20"/>
          <w:szCs w:val="20"/>
        </w:rPr>
        <w:t>gdy możliwe oddziaływanie pochodzące spoza granic Rzeczypospolitej Polskiej mogłoby ujawnić się na jej terytorium.</w:t>
      </w:r>
    </w:p>
    <w:p w14:paraId="2D0DFA0A" w14:textId="792D149F" w:rsidR="00F416C7" w:rsidRPr="00012B5E" w:rsidRDefault="00F416C7">
      <w:pPr>
        <w:spacing w:before="100" w:line="360" w:lineRule="auto"/>
        <w:jc w:val="both"/>
        <w:rPr>
          <w:rFonts w:ascii="Arial" w:eastAsia="Times New Roman" w:hAnsi="Arial" w:cs="Arial"/>
          <w:sz w:val="20"/>
          <w:szCs w:val="20"/>
        </w:rPr>
      </w:pPr>
      <w:r w:rsidRPr="00012B5E">
        <w:rPr>
          <w:rFonts w:ascii="Arial" w:eastAsia="Times New Roman" w:hAnsi="Arial" w:cs="Arial"/>
          <w:sz w:val="20"/>
          <w:szCs w:val="20"/>
        </w:rPr>
        <w:t xml:space="preserve">Zadania przedstawione w </w:t>
      </w:r>
      <w:r w:rsidR="0024504B">
        <w:rPr>
          <w:rFonts w:ascii="Arial" w:eastAsia="Times New Roman" w:hAnsi="Arial" w:cs="Arial"/>
          <w:bCs/>
          <w:sz w:val="20"/>
          <w:szCs w:val="20"/>
        </w:rPr>
        <w:t>Strategii Rozwoju</w:t>
      </w:r>
      <w:r w:rsidR="00865E40">
        <w:rPr>
          <w:rFonts w:ascii="Arial" w:eastAsia="Times New Roman" w:hAnsi="Arial" w:cs="Arial"/>
          <w:bCs/>
          <w:sz w:val="20"/>
          <w:szCs w:val="20"/>
        </w:rPr>
        <w:t xml:space="preserve"> </w:t>
      </w:r>
      <w:r w:rsidRPr="00012B5E">
        <w:rPr>
          <w:rFonts w:ascii="Arial" w:eastAsia="Times New Roman" w:hAnsi="Arial" w:cs="Arial"/>
          <w:sz w:val="20"/>
          <w:szCs w:val="20"/>
        </w:rPr>
        <w:t xml:space="preserve">będą realizowane na obszarze </w:t>
      </w:r>
      <w:r w:rsidR="003472B1" w:rsidRPr="00012B5E">
        <w:rPr>
          <w:rFonts w:ascii="Arial" w:eastAsia="Times New Roman" w:hAnsi="Arial" w:cs="Arial"/>
          <w:sz w:val="20"/>
          <w:szCs w:val="20"/>
        </w:rPr>
        <w:t>g</w:t>
      </w:r>
      <w:r w:rsidRPr="00012B5E">
        <w:rPr>
          <w:rFonts w:ascii="Arial" w:eastAsia="Times New Roman" w:hAnsi="Arial" w:cs="Arial"/>
          <w:sz w:val="20"/>
          <w:szCs w:val="20"/>
        </w:rPr>
        <w:t xml:space="preserve">miny </w:t>
      </w:r>
      <w:r w:rsidR="00DB614F" w:rsidRPr="00DB614F">
        <w:rPr>
          <w:rFonts w:ascii="Arial" w:hAnsi="Arial" w:cs="Arial"/>
          <w:sz w:val="20"/>
          <w:szCs w:val="20"/>
        </w:rPr>
        <w:t xml:space="preserve">Ceków-Kolonia </w:t>
      </w:r>
      <w:r w:rsidRPr="00012B5E">
        <w:rPr>
          <w:rFonts w:ascii="Arial" w:eastAsia="Times New Roman" w:hAnsi="Arial" w:cs="Arial"/>
          <w:sz w:val="20"/>
          <w:szCs w:val="20"/>
        </w:rPr>
        <w:t>zasięg ich oddziaływania będzie mieć przede wszystkim charakter lokalny. Ze względu na lokalizację planowanych inwestycji w dużej odległości od granic Państwa oraz ich zakres oddziaływania nie stwierdzono możliwości transgranicznego oddziaływania na środowisko z terytor</w:t>
      </w:r>
      <w:r w:rsidR="0053001D" w:rsidRPr="00012B5E">
        <w:rPr>
          <w:rFonts w:ascii="Arial" w:eastAsia="Times New Roman" w:hAnsi="Arial" w:cs="Arial"/>
          <w:sz w:val="20"/>
          <w:szCs w:val="20"/>
        </w:rPr>
        <w:t xml:space="preserve">ium </w:t>
      </w:r>
      <w:r w:rsidR="00AC234A" w:rsidRPr="00012B5E">
        <w:rPr>
          <w:rFonts w:ascii="Arial" w:eastAsia="Times New Roman" w:hAnsi="Arial" w:cs="Arial"/>
          <w:sz w:val="20"/>
          <w:szCs w:val="20"/>
        </w:rPr>
        <w:t>Rzeczpospolitej Polskiej na </w:t>
      </w:r>
      <w:r w:rsidRPr="00012B5E">
        <w:rPr>
          <w:rFonts w:ascii="Arial" w:eastAsia="Times New Roman" w:hAnsi="Arial" w:cs="Arial"/>
          <w:sz w:val="20"/>
          <w:szCs w:val="20"/>
        </w:rPr>
        <w:t xml:space="preserve">skutek realizacji </w:t>
      </w:r>
      <w:r w:rsidR="0024504B">
        <w:rPr>
          <w:rFonts w:ascii="Arial" w:eastAsia="Times New Roman" w:hAnsi="Arial" w:cs="Arial"/>
          <w:bCs/>
          <w:sz w:val="20"/>
          <w:szCs w:val="20"/>
        </w:rPr>
        <w:t xml:space="preserve">Strategii Rozwoju </w:t>
      </w:r>
      <w:r w:rsidR="00865E40">
        <w:rPr>
          <w:rFonts w:ascii="Arial" w:eastAsia="Times New Roman" w:hAnsi="Arial" w:cs="Arial"/>
          <w:bCs/>
          <w:sz w:val="20"/>
          <w:szCs w:val="20"/>
        </w:rPr>
        <w:t xml:space="preserve">Gminy </w:t>
      </w:r>
      <w:r w:rsidR="00F71E2E">
        <w:rPr>
          <w:rFonts w:ascii="Arial" w:eastAsia="Times New Roman" w:hAnsi="Arial" w:cs="Arial"/>
          <w:bCs/>
          <w:sz w:val="20"/>
          <w:szCs w:val="20"/>
        </w:rPr>
        <w:t>Ceków-Kolonia</w:t>
      </w:r>
      <w:r w:rsidR="002C75EE" w:rsidRPr="00012B5E">
        <w:rPr>
          <w:rFonts w:ascii="Arial" w:eastAsia="Times New Roman" w:hAnsi="Arial" w:cs="Arial"/>
          <w:sz w:val="20"/>
          <w:szCs w:val="20"/>
        </w:rPr>
        <w:t>.</w:t>
      </w:r>
    </w:p>
    <w:p w14:paraId="33F116A5" w14:textId="42FE7DDA" w:rsidR="00893A88" w:rsidRPr="00012B5E" w:rsidRDefault="00893A88">
      <w:pPr>
        <w:spacing w:before="100" w:line="360" w:lineRule="auto"/>
        <w:jc w:val="both"/>
        <w:rPr>
          <w:rFonts w:ascii="Arial" w:eastAsia="Times New Roman" w:hAnsi="Arial" w:cs="Arial"/>
          <w:sz w:val="20"/>
          <w:szCs w:val="20"/>
          <w:highlight w:val="yellow"/>
        </w:rPr>
      </w:pPr>
    </w:p>
    <w:p w14:paraId="382ED9BB" w14:textId="77777777" w:rsidR="00893A88" w:rsidRPr="00012B5E" w:rsidRDefault="00893A88">
      <w:pPr>
        <w:spacing w:before="100" w:line="360" w:lineRule="auto"/>
        <w:jc w:val="both"/>
        <w:rPr>
          <w:rFonts w:ascii="Arial" w:eastAsia="Times New Roman" w:hAnsi="Arial" w:cs="Arial"/>
          <w:sz w:val="20"/>
          <w:szCs w:val="20"/>
          <w:highlight w:val="yellow"/>
        </w:rPr>
      </w:pPr>
    </w:p>
    <w:p w14:paraId="0C3E233C" w14:textId="77777777" w:rsidR="00C70761" w:rsidRPr="00012B5E" w:rsidRDefault="00C70761">
      <w:pPr>
        <w:spacing w:before="100" w:line="360" w:lineRule="auto"/>
        <w:jc w:val="both"/>
        <w:rPr>
          <w:rFonts w:ascii="Arial" w:eastAsia="Times New Roman" w:hAnsi="Arial" w:cs="Arial"/>
          <w:sz w:val="20"/>
          <w:szCs w:val="20"/>
          <w:highlight w:val="yellow"/>
        </w:rPr>
      </w:pPr>
    </w:p>
    <w:p w14:paraId="46DA60DB" w14:textId="0FC0C441" w:rsidR="00F416C7" w:rsidRPr="00012B5E" w:rsidRDefault="00F416C7">
      <w:pPr>
        <w:pStyle w:val="Nagwek1"/>
        <w:pageBreakBefore/>
        <w:spacing w:line="360" w:lineRule="auto"/>
        <w:ind w:left="431" w:hanging="431"/>
        <w:jc w:val="both"/>
        <w:rPr>
          <w:rFonts w:ascii="Arial" w:eastAsia="Arial" w:hAnsi="Arial" w:cs="Arial"/>
          <w:sz w:val="20"/>
          <w:szCs w:val="20"/>
        </w:rPr>
      </w:pPr>
      <w:bookmarkStart w:id="171" w:name="_Toc106224871"/>
      <w:bookmarkStart w:id="172" w:name="_Toc215350416"/>
      <w:r w:rsidRPr="00012B5E">
        <w:rPr>
          <w:rFonts w:ascii="Arial" w:eastAsia="Arial" w:hAnsi="Arial" w:cs="Arial"/>
          <w:sz w:val="20"/>
          <w:szCs w:val="20"/>
        </w:rPr>
        <w:lastRenderedPageBreak/>
        <w:t xml:space="preserve">PPROBLEMY OCHRONY ŚRODOWISKA ISTOTNE Z PUNKTU WIDZENIA REALIZACJI </w:t>
      </w:r>
      <w:bookmarkEnd w:id="171"/>
      <w:r w:rsidR="00707F7F">
        <w:rPr>
          <w:rFonts w:ascii="Arial" w:eastAsia="Arial" w:hAnsi="Arial" w:cs="Arial"/>
          <w:sz w:val="20"/>
          <w:szCs w:val="20"/>
        </w:rPr>
        <w:t>Strategii</w:t>
      </w:r>
      <w:bookmarkEnd w:id="172"/>
    </w:p>
    <w:p w14:paraId="3B4B26A9" w14:textId="54B25285" w:rsidR="00A04CD1" w:rsidRPr="00145D59" w:rsidRDefault="00892B5A" w:rsidP="006F33B6">
      <w:pPr>
        <w:spacing w:line="360" w:lineRule="auto"/>
        <w:jc w:val="both"/>
        <w:rPr>
          <w:rFonts w:ascii="Arial" w:hAnsi="Arial" w:cs="Arial"/>
          <w:sz w:val="20"/>
          <w:szCs w:val="20"/>
        </w:rPr>
      </w:pPr>
      <w:r w:rsidRPr="00012B5E">
        <w:rPr>
          <w:rFonts w:ascii="Arial" w:hAnsi="Arial" w:cs="Arial"/>
          <w:sz w:val="20"/>
          <w:szCs w:val="20"/>
        </w:rPr>
        <w:t>Po przeanalizowaniu sytuacji gminy</w:t>
      </w:r>
      <w:r w:rsidR="00865E40">
        <w:rPr>
          <w:rFonts w:ascii="Arial" w:hAnsi="Arial" w:cs="Arial"/>
          <w:sz w:val="20"/>
          <w:szCs w:val="20"/>
        </w:rPr>
        <w:t xml:space="preserve"> </w:t>
      </w:r>
      <w:r w:rsidR="00F71E2E">
        <w:rPr>
          <w:rFonts w:ascii="Arial" w:hAnsi="Arial" w:cs="Arial"/>
          <w:sz w:val="20"/>
          <w:szCs w:val="20"/>
        </w:rPr>
        <w:t>Ceków-Kolonia</w:t>
      </w:r>
      <w:r w:rsidRPr="00012B5E">
        <w:rPr>
          <w:rFonts w:ascii="Arial" w:hAnsi="Arial" w:cs="Arial"/>
          <w:sz w:val="20"/>
          <w:szCs w:val="20"/>
        </w:rPr>
        <w:t xml:space="preserve"> stwierdzono, iż największymi problemami z zakresu </w:t>
      </w:r>
      <w:r w:rsidRPr="00145D59">
        <w:rPr>
          <w:rFonts w:ascii="Arial" w:hAnsi="Arial" w:cs="Arial"/>
          <w:sz w:val="20"/>
          <w:szCs w:val="20"/>
        </w:rPr>
        <w:t xml:space="preserve">ochrony środowiska z punktu widzenia przedmiotowego </w:t>
      </w:r>
      <w:r w:rsidR="00707F7F">
        <w:rPr>
          <w:rFonts w:ascii="Arial" w:hAnsi="Arial" w:cs="Arial"/>
          <w:sz w:val="20"/>
          <w:szCs w:val="20"/>
        </w:rPr>
        <w:t>Strategii</w:t>
      </w:r>
      <w:r w:rsidRPr="00145D59">
        <w:rPr>
          <w:rFonts w:ascii="Arial" w:hAnsi="Arial" w:cs="Arial"/>
          <w:sz w:val="20"/>
          <w:szCs w:val="20"/>
        </w:rPr>
        <w:t xml:space="preserve"> są: </w:t>
      </w:r>
    </w:p>
    <w:p w14:paraId="4D16F0E5" w14:textId="77777777"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Zanieczyszczenie wód przez nieoczyszczone (lub oczyszczone w niewystarczającym stopniu) ścieki komunalne z terenów wiejskich oraz zanieczyszczenia obszarowe. Są to głównie ścieki bytowe z terenów wiejskich, odprowadzane w sposób niezorganizowany, zanieczyszczenia spłukiwane z terenów rolnych i leśnych oraz terenów tras komunikacyjnych. </w:t>
      </w:r>
    </w:p>
    <w:p w14:paraId="04245052" w14:textId="2B53FA57" w:rsidR="00A04CD1"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Konieczność dalszej rozbudowy sieci kanalizacyjnej na terenie gminy</w:t>
      </w:r>
      <w:r w:rsidR="00F71E2E">
        <w:rPr>
          <w:rFonts w:ascii="Arial" w:eastAsia="Arial" w:hAnsi="Arial" w:cs="Arial"/>
          <w:sz w:val="20"/>
          <w:szCs w:val="20"/>
        </w:rPr>
        <w:t xml:space="preserve"> oraz podłączenia</w:t>
      </w:r>
      <w:r w:rsidR="004B1597">
        <w:rPr>
          <w:rFonts w:ascii="Arial" w:eastAsia="Arial" w:hAnsi="Arial" w:cs="Arial"/>
          <w:sz w:val="20"/>
          <w:szCs w:val="20"/>
        </w:rPr>
        <w:t xml:space="preserve"> budynków posiadających obecnie taką możliwość</w:t>
      </w:r>
      <w:r w:rsidR="00E030D5">
        <w:rPr>
          <w:rFonts w:ascii="Arial" w:eastAsia="Arial" w:hAnsi="Arial" w:cs="Arial"/>
          <w:sz w:val="20"/>
          <w:szCs w:val="20"/>
        </w:rPr>
        <w:t>.</w:t>
      </w:r>
    </w:p>
    <w:p w14:paraId="2B4B76C5" w14:textId="23179389" w:rsidR="00F71E2E" w:rsidRPr="00145D59" w:rsidRDefault="00F71E2E" w:rsidP="00C242F9">
      <w:pPr>
        <w:numPr>
          <w:ilvl w:val="0"/>
          <w:numId w:val="9"/>
        </w:numPr>
        <w:autoSpaceDE w:val="0"/>
        <w:spacing w:line="360" w:lineRule="auto"/>
        <w:jc w:val="both"/>
        <w:rPr>
          <w:rFonts w:ascii="Arial" w:eastAsia="Arial" w:hAnsi="Arial" w:cs="Arial"/>
          <w:sz w:val="20"/>
          <w:szCs w:val="20"/>
        </w:rPr>
      </w:pPr>
      <w:r>
        <w:rPr>
          <w:rFonts w:ascii="Arial" w:eastAsia="Arial" w:hAnsi="Arial" w:cs="Arial"/>
          <w:sz w:val="20"/>
          <w:szCs w:val="20"/>
        </w:rPr>
        <w:t>Konieczność modernizacji sieci wodociągowej</w:t>
      </w:r>
      <w:r w:rsidR="00E030D5">
        <w:rPr>
          <w:rFonts w:ascii="Arial" w:eastAsia="Arial" w:hAnsi="Arial" w:cs="Arial"/>
          <w:sz w:val="20"/>
          <w:szCs w:val="20"/>
        </w:rPr>
        <w:t>.</w:t>
      </w:r>
    </w:p>
    <w:p w14:paraId="6737C7CA" w14:textId="77777777" w:rsidR="00A6141F" w:rsidRPr="00145D59" w:rsidRDefault="00A6141F"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Konieczność kontroli i likwidacji nieszczelnych zbiorników na nieczystości ciekłe.</w:t>
      </w:r>
    </w:p>
    <w:p w14:paraId="61F875C3" w14:textId="77777777"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Wywieranie negatywnego wpływu na jakość gleb przez działalność człowieka na obszarach użytkowanych rolniczo oraz zurbanizowanych.</w:t>
      </w:r>
    </w:p>
    <w:p w14:paraId="3CB680F3" w14:textId="77777777" w:rsidR="00A6141F" w:rsidRPr="00145D59" w:rsidRDefault="00A6141F"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Główny udział emisji niskiej w zanieczyszczeniu powietrza na terenie gminy.</w:t>
      </w:r>
    </w:p>
    <w:p w14:paraId="303BEE37" w14:textId="2B07B5DB"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Wzrost poziomu hałasu wzdłuż głównych tras komunikacji drogowej.</w:t>
      </w:r>
    </w:p>
    <w:p w14:paraId="062E7DA4" w14:textId="77777777"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Możliwość występowania zagrożenia dla rzadkich gatunków roślin i zwierząt ze strony terenów zurbanizowanych. </w:t>
      </w:r>
    </w:p>
    <w:p w14:paraId="670F04A0" w14:textId="2B2652ED"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Zbyt niska wiedza mieszkańców na temat właściwego gospodarowania poszczególnymi rodzajami odpadami. </w:t>
      </w:r>
    </w:p>
    <w:p w14:paraId="46316064" w14:textId="46F020A9"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Niski poziom świadomości mieszkańców </w:t>
      </w:r>
      <w:r w:rsidR="005B274A" w:rsidRPr="00145D59">
        <w:rPr>
          <w:rFonts w:ascii="Arial" w:eastAsia="Arial" w:hAnsi="Arial" w:cs="Arial"/>
          <w:sz w:val="20"/>
          <w:szCs w:val="20"/>
        </w:rPr>
        <w:t>na temat dbałości o środowisko</w:t>
      </w:r>
      <w:r w:rsidR="00FA2819" w:rsidRPr="00145D59">
        <w:rPr>
          <w:rFonts w:ascii="Arial" w:eastAsia="Arial" w:hAnsi="Arial" w:cs="Arial"/>
          <w:sz w:val="20"/>
          <w:szCs w:val="20"/>
        </w:rPr>
        <w:t xml:space="preserve">, </w:t>
      </w:r>
    </w:p>
    <w:p w14:paraId="469B412A" w14:textId="32E99C9F" w:rsidR="00A04CD1" w:rsidRPr="00145D59" w:rsidRDefault="00892B5A" w:rsidP="00C242F9">
      <w:pPr>
        <w:numPr>
          <w:ilvl w:val="0"/>
          <w:numId w:val="9"/>
        </w:numPr>
        <w:autoSpaceDE w:val="0"/>
        <w:spacing w:line="360" w:lineRule="auto"/>
        <w:jc w:val="both"/>
        <w:rPr>
          <w:rFonts w:ascii="Arial" w:eastAsia="Arial" w:hAnsi="Arial" w:cs="Arial"/>
          <w:sz w:val="20"/>
          <w:szCs w:val="20"/>
        </w:rPr>
      </w:pPr>
      <w:r w:rsidRPr="00145D59">
        <w:rPr>
          <w:rFonts w:ascii="Arial" w:eastAsia="Arial" w:hAnsi="Arial" w:cs="Arial"/>
          <w:sz w:val="20"/>
          <w:szCs w:val="20"/>
        </w:rPr>
        <w:t xml:space="preserve">Możliwość występowania chronionych gatunków zwierząt w budynkach. </w:t>
      </w:r>
    </w:p>
    <w:p w14:paraId="4D1FBD9A" w14:textId="77777777" w:rsidR="00A04CD1" w:rsidRPr="00145D59" w:rsidRDefault="00892B5A" w:rsidP="00C242F9">
      <w:pPr>
        <w:numPr>
          <w:ilvl w:val="0"/>
          <w:numId w:val="9"/>
        </w:numPr>
        <w:autoSpaceDE w:val="0"/>
        <w:spacing w:line="360" w:lineRule="auto"/>
        <w:jc w:val="both"/>
        <w:rPr>
          <w:rFonts w:ascii="Arial" w:hAnsi="Arial" w:cs="Arial"/>
          <w:sz w:val="20"/>
          <w:szCs w:val="20"/>
        </w:rPr>
      </w:pPr>
      <w:r w:rsidRPr="00145D59">
        <w:rPr>
          <w:rFonts w:ascii="Arial" w:hAnsi="Arial" w:cs="Arial"/>
          <w:sz w:val="20"/>
          <w:szCs w:val="20"/>
        </w:rPr>
        <w:t>Możliwość występowania na terenie gminy miejsc nielegalnego składowania odpadów („dzikie wysypiska”) zwłaszcza w okolicznych lasach, na granicy polno-leśnej i przydrożnych rowach.</w:t>
      </w:r>
    </w:p>
    <w:p w14:paraId="55B99283" w14:textId="0C87EB80" w:rsidR="006F33B6" w:rsidRPr="00012B5E" w:rsidRDefault="00892B5A" w:rsidP="006F33B6">
      <w:pPr>
        <w:spacing w:line="360" w:lineRule="auto"/>
        <w:jc w:val="both"/>
        <w:rPr>
          <w:rFonts w:ascii="Arial" w:hAnsi="Arial" w:cs="Arial"/>
          <w:sz w:val="20"/>
          <w:szCs w:val="20"/>
        </w:rPr>
      </w:pPr>
      <w:r w:rsidRPr="00145D59">
        <w:rPr>
          <w:rFonts w:ascii="Arial" w:hAnsi="Arial" w:cs="Arial"/>
          <w:sz w:val="20"/>
          <w:szCs w:val="20"/>
        </w:rPr>
        <w:t xml:space="preserve">Miejsca nielegalnego składowania odpadów („dzikie wysypiska”) </w:t>
      </w:r>
      <w:r w:rsidR="00285BD1" w:rsidRPr="00145D59">
        <w:rPr>
          <w:rFonts w:ascii="Arial" w:hAnsi="Arial" w:cs="Arial"/>
          <w:sz w:val="20"/>
          <w:szCs w:val="20"/>
        </w:rPr>
        <w:t xml:space="preserve">czy nieszczelne zbiorniki </w:t>
      </w:r>
      <w:r w:rsidR="00FA2819" w:rsidRPr="00145D59">
        <w:rPr>
          <w:rFonts w:ascii="Arial" w:hAnsi="Arial" w:cs="Arial"/>
          <w:sz w:val="20"/>
          <w:szCs w:val="20"/>
        </w:rPr>
        <w:t xml:space="preserve">bezodpływowe </w:t>
      </w:r>
      <w:r w:rsidRPr="00145D59">
        <w:rPr>
          <w:rFonts w:ascii="Arial" w:hAnsi="Arial" w:cs="Arial"/>
          <w:sz w:val="20"/>
          <w:szCs w:val="20"/>
        </w:rPr>
        <w:t>stanowią zagrożenie</w:t>
      </w:r>
      <w:r w:rsidRPr="00012B5E">
        <w:rPr>
          <w:rFonts w:ascii="Arial" w:hAnsi="Arial" w:cs="Arial"/>
          <w:sz w:val="20"/>
          <w:szCs w:val="20"/>
        </w:rPr>
        <w:t xml:space="preserve"> dla środowiska w tym dla zdrowia i życia ludzi poprzez: </w:t>
      </w:r>
    </w:p>
    <w:p w14:paraId="4B369610"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zanieczyszczenie gruntu i wód podziemnych, w tym wód pitnych, </w:t>
      </w:r>
    </w:p>
    <w:p w14:paraId="0827C1ED"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zagrożenie pożarowe, </w:t>
      </w:r>
    </w:p>
    <w:p w14:paraId="784759F7"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niszczenie środowiska i stwarzanie zagrożenia dla zwierząt, </w:t>
      </w:r>
    </w:p>
    <w:p w14:paraId="6BC14391" w14:textId="77777777" w:rsidR="006F33B6" w:rsidRPr="00012B5E" w:rsidRDefault="00892B5A" w:rsidP="006F33B6">
      <w:pPr>
        <w:spacing w:line="360" w:lineRule="auto"/>
        <w:jc w:val="both"/>
        <w:rPr>
          <w:rFonts w:ascii="Arial" w:hAnsi="Arial" w:cs="Arial"/>
          <w:sz w:val="20"/>
          <w:szCs w:val="20"/>
        </w:rPr>
      </w:pPr>
      <w:r w:rsidRPr="00012B5E">
        <w:rPr>
          <w:rFonts w:ascii="Arial" w:hAnsi="Arial" w:cs="Arial"/>
          <w:sz w:val="20"/>
          <w:szCs w:val="20"/>
        </w:rPr>
        <w:t xml:space="preserve">− możliwość samozapłonu gazów. </w:t>
      </w:r>
    </w:p>
    <w:p w14:paraId="3FE60EBA" w14:textId="77777777" w:rsidR="00EF45A6" w:rsidRPr="00012B5E" w:rsidRDefault="00A6141F" w:rsidP="00FC3CA0">
      <w:pPr>
        <w:spacing w:line="360" w:lineRule="auto"/>
        <w:jc w:val="both"/>
        <w:rPr>
          <w:rStyle w:val="Znakinumeracji"/>
          <w:rFonts w:eastAsia="ArialMT" w:cs="Arial"/>
          <w:b/>
          <w:bCs/>
        </w:rPr>
      </w:pPr>
      <w:r w:rsidRPr="00012B5E">
        <w:rPr>
          <w:rFonts w:ascii="Arial" w:eastAsia="ArialMT" w:hAnsi="Arial" w:cs="Arial"/>
          <w:sz w:val="20"/>
          <w:szCs w:val="20"/>
        </w:rPr>
        <w:t>Z</w:t>
      </w:r>
      <w:r w:rsidR="00EF45A6" w:rsidRPr="00012B5E">
        <w:rPr>
          <w:rFonts w:ascii="Arial" w:eastAsia="ArialMT" w:hAnsi="Arial" w:cs="Arial"/>
          <w:sz w:val="20"/>
          <w:szCs w:val="20"/>
        </w:rPr>
        <w:t xml:space="preserve">agrożeniem dla pozostałych form ochrony przyrody jest nieprzestrzeganie zakazów zawartych w decyzjach w sprawie objęcia terenów i obiektów ochroną. </w:t>
      </w:r>
    </w:p>
    <w:p w14:paraId="77CFC597" w14:textId="77777777" w:rsidR="00F416C7" w:rsidRPr="00012B5E" w:rsidRDefault="00EF45A6" w:rsidP="00535D48">
      <w:pPr>
        <w:pStyle w:val="Nagwek1"/>
        <w:tabs>
          <w:tab w:val="left" w:pos="0"/>
        </w:tabs>
        <w:spacing w:line="360" w:lineRule="auto"/>
        <w:ind w:left="431" w:hanging="431"/>
        <w:rPr>
          <w:rFonts w:ascii="Arial" w:hAnsi="Arial" w:cs="Arial"/>
          <w:sz w:val="20"/>
          <w:szCs w:val="20"/>
        </w:rPr>
      </w:pPr>
      <w:r w:rsidRPr="00012B5E">
        <w:rPr>
          <w:rFonts w:ascii="Arial" w:hAnsi="Arial" w:cs="Arial"/>
          <w:sz w:val="20"/>
          <w:szCs w:val="20"/>
          <w:highlight w:val="yellow"/>
        </w:rPr>
        <w:br w:type="page"/>
      </w:r>
      <w:bookmarkStart w:id="173" w:name="_Toc106224872"/>
      <w:bookmarkStart w:id="174" w:name="_Toc215350417"/>
      <w:r w:rsidR="00F416C7" w:rsidRPr="00012B5E">
        <w:rPr>
          <w:rFonts w:ascii="Arial" w:hAnsi="Arial" w:cs="Arial"/>
          <w:sz w:val="20"/>
          <w:szCs w:val="20"/>
        </w:rPr>
        <w:lastRenderedPageBreak/>
        <w:t>STRESZCZENIE W JĘZYKU NIESPECJALISTYCZNYM</w:t>
      </w:r>
      <w:bookmarkEnd w:id="173"/>
      <w:bookmarkEnd w:id="174"/>
    </w:p>
    <w:p w14:paraId="47AAD473" w14:textId="530C86DD" w:rsidR="00132C2F" w:rsidRPr="00865E40"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012B5E">
        <w:rPr>
          <w:rFonts w:ascii="Arial" w:eastAsia="TimesNewRomanPSMT" w:hAnsi="Arial" w:cs="Arial"/>
          <w:sz w:val="20"/>
          <w:szCs w:val="20"/>
        </w:rPr>
        <w:t xml:space="preserve">Prognoza została sporządzona w oparciu o wymogi wynikające z przepisu art. 51 ust. </w:t>
      </w:r>
      <w:r w:rsidRPr="00012B5E">
        <w:rPr>
          <w:rFonts w:ascii="Arial" w:eastAsia="TimesNewRomanPSMT" w:hAnsi="Arial" w:cs="Arial"/>
          <w:sz w:val="20"/>
          <w:szCs w:val="20"/>
        </w:rPr>
        <w:br/>
        <w:t>1 ustawy z dnia 3 października 2008 roku o udostępnianiu informacji o środowisku i jego ochronie, udziale społeczeństwa w ochronie środowiska oraz o ocenach oddziaływania na środowisko (tekst jednolity</w:t>
      </w:r>
      <w:r w:rsidR="00DB17E6" w:rsidRPr="00012B5E">
        <w:rPr>
          <w:rFonts w:ascii="Arial" w:hAnsi="Arial" w:cs="Arial"/>
        </w:rPr>
        <w:t xml:space="preserve"> </w:t>
      </w:r>
      <w:r w:rsidR="00F17CA4">
        <w:rPr>
          <w:rFonts w:ascii="Arial" w:eastAsia="TimesNewRomanPSMT" w:hAnsi="Arial" w:cs="Arial"/>
          <w:sz w:val="20"/>
          <w:szCs w:val="20"/>
        </w:rPr>
        <w:t>Dz.U. 2024 poz. 1112</w:t>
      </w:r>
      <w:r w:rsidRPr="00865E40">
        <w:rPr>
          <w:rFonts w:ascii="Arial" w:eastAsia="TimesNewRomanPSMT" w:hAnsi="Arial" w:cs="Arial"/>
          <w:sz w:val="20"/>
          <w:szCs w:val="20"/>
        </w:rPr>
        <w:t xml:space="preserve">). Prognoza dotyczy projektu </w:t>
      </w:r>
      <w:r w:rsidR="0024504B">
        <w:rPr>
          <w:rFonts w:ascii="Arial" w:eastAsia="Times New Roman" w:hAnsi="Arial" w:cs="Arial"/>
          <w:bCs/>
          <w:sz w:val="20"/>
          <w:szCs w:val="20"/>
        </w:rPr>
        <w:t>Strategii Rozwoju</w:t>
      </w:r>
      <w:r w:rsidRPr="00865E40">
        <w:rPr>
          <w:rFonts w:ascii="Arial" w:eastAsia="TimesNewRomanPSMT" w:hAnsi="Arial" w:cs="Arial"/>
          <w:sz w:val="20"/>
          <w:szCs w:val="20"/>
        </w:rPr>
        <w:t>, opracowanej w 202</w:t>
      </w:r>
      <w:r w:rsidR="004B1597">
        <w:rPr>
          <w:rFonts w:ascii="Arial" w:eastAsia="TimesNewRomanPSMT" w:hAnsi="Arial" w:cs="Arial"/>
          <w:sz w:val="20"/>
          <w:szCs w:val="20"/>
        </w:rPr>
        <w:t>5</w:t>
      </w:r>
      <w:r w:rsidRPr="00865E40">
        <w:rPr>
          <w:rFonts w:ascii="Arial" w:eastAsia="TimesNewRomanPSMT" w:hAnsi="Arial" w:cs="Arial"/>
          <w:sz w:val="20"/>
          <w:szCs w:val="20"/>
        </w:rPr>
        <w:t xml:space="preserve"> roku. Podstawowym celem prognozy jest wskazanie, czy i jak określone </w:t>
      </w:r>
      <w:r w:rsidRPr="00865E40">
        <w:rPr>
          <w:rFonts w:ascii="Arial" w:eastAsia="TimesNewRomanPSMT" w:hAnsi="Arial" w:cs="Arial"/>
          <w:sz w:val="20"/>
          <w:szCs w:val="20"/>
        </w:rPr>
        <w:br/>
        <w:t xml:space="preserve">w projekcie dokumentu cele strategiczne oraz zaplanowane działania wpłyną na środowisko </w:t>
      </w:r>
      <w:r w:rsidRPr="00865E40">
        <w:rPr>
          <w:rFonts w:ascii="Arial" w:eastAsia="TimesNewRomanPSMT" w:hAnsi="Arial" w:cs="Arial"/>
          <w:sz w:val="20"/>
          <w:szCs w:val="20"/>
        </w:rPr>
        <w:br/>
        <w:t>w przypadku ich realizacji.</w:t>
      </w:r>
    </w:p>
    <w:p w14:paraId="7FA51D96" w14:textId="34D843B0" w:rsidR="00132C2F" w:rsidRPr="00C65F20"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865E40">
        <w:rPr>
          <w:rFonts w:ascii="Arial" w:eastAsia="TimesNewRomanPSMT" w:hAnsi="Arial" w:cs="Arial"/>
          <w:sz w:val="20"/>
          <w:szCs w:val="20"/>
        </w:rPr>
        <w:t xml:space="preserve">W niniejszym dokumencie, w rozdziale 1 przedstawiono cel i zakres opracowania, podstawę prawną, metodykę wykorzystaną do sporządzenia Prognozy. Dokument odnosi się do projektu </w:t>
      </w:r>
      <w:r w:rsidR="0024504B">
        <w:rPr>
          <w:rFonts w:ascii="Arial" w:eastAsia="Times New Roman" w:hAnsi="Arial" w:cs="Arial"/>
          <w:bCs/>
          <w:sz w:val="20"/>
          <w:szCs w:val="20"/>
        </w:rPr>
        <w:t>Strategii Rozwoju</w:t>
      </w:r>
      <w:r w:rsidR="009B68BF">
        <w:rPr>
          <w:rFonts w:ascii="Arial" w:eastAsia="Times New Roman" w:hAnsi="Arial" w:cs="Arial"/>
          <w:bCs/>
          <w:sz w:val="20"/>
          <w:szCs w:val="20"/>
        </w:rPr>
        <w:t xml:space="preserve"> Gminy </w:t>
      </w:r>
      <w:r w:rsidR="004B1597">
        <w:rPr>
          <w:rFonts w:ascii="Arial" w:eastAsia="Times New Roman" w:hAnsi="Arial" w:cs="Arial"/>
          <w:bCs/>
          <w:sz w:val="20"/>
          <w:szCs w:val="20"/>
        </w:rPr>
        <w:t>Ceków-Kolonia</w:t>
      </w:r>
      <w:r w:rsidR="0024504B">
        <w:rPr>
          <w:rFonts w:ascii="Arial" w:eastAsia="Times New Roman" w:hAnsi="Arial" w:cs="Arial"/>
          <w:bCs/>
          <w:sz w:val="20"/>
          <w:szCs w:val="20"/>
        </w:rPr>
        <w:t xml:space="preserve"> na lata 202</w:t>
      </w:r>
      <w:r w:rsidR="009B68BF">
        <w:rPr>
          <w:rFonts w:ascii="Arial" w:eastAsia="Times New Roman" w:hAnsi="Arial" w:cs="Arial"/>
          <w:bCs/>
          <w:sz w:val="20"/>
          <w:szCs w:val="20"/>
        </w:rPr>
        <w:t>5</w:t>
      </w:r>
      <w:r w:rsidR="0024504B">
        <w:rPr>
          <w:rFonts w:ascii="Arial" w:eastAsia="Times New Roman" w:hAnsi="Arial" w:cs="Arial"/>
          <w:bCs/>
          <w:sz w:val="20"/>
          <w:szCs w:val="20"/>
        </w:rPr>
        <w:t>-203</w:t>
      </w:r>
      <w:r w:rsidR="004B1597">
        <w:rPr>
          <w:rFonts w:ascii="Arial" w:eastAsia="Times New Roman" w:hAnsi="Arial" w:cs="Arial"/>
          <w:bCs/>
          <w:sz w:val="20"/>
          <w:szCs w:val="20"/>
        </w:rPr>
        <w:t>1</w:t>
      </w:r>
      <w:r w:rsidRPr="00865E40">
        <w:rPr>
          <w:rFonts w:ascii="Arial" w:eastAsia="TimesNewRomanPSMT" w:hAnsi="Arial" w:cs="Arial"/>
          <w:sz w:val="20"/>
          <w:szCs w:val="20"/>
        </w:rPr>
        <w:t xml:space="preserve">, a jej podstawowym celem  jest wskazanie czy realizacja określonych w </w:t>
      </w:r>
      <w:r w:rsidRPr="00BC3095">
        <w:rPr>
          <w:rFonts w:ascii="Arial" w:eastAsia="TimesNewRomanPSMT" w:hAnsi="Arial" w:cs="Arial"/>
          <w:sz w:val="20"/>
          <w:szCs w:val="20"/>
        </w:rPr>
        <w:t xml:space="preserve">projekcie </w:t>
      </w:r>
      <w:r w:rsidR="008B1F18" w:rsidRPr="00BC3095">
        <w:rPr>
          <w:rFonts w:ascii="Arial" w:eastAsia="TimesNewRomanPSMT" w:hAnsi="Arial" w:cs="Arial"/>
          <w:sz w:val="20"/>
          <w:szCs w:val="20"/>
        </w:rPr>
        <w:t>Strategii</w:t>
      </w:r>
      <w:r w:rsidRPr="00BC3095">
        <w:rPr>
          <w:rFonts w:ascii="Arial" w:eastAsia="TimesNewRomanPSMT" w:hAnsi="Arial" w:cs="Arial"/>
          <w:sz w:val="20"/>
          <w:szCs w:val="20"/>
        </w:rPr>
        <w:t xml:space="preserve"> celów nie naruszają zasad prawidłowego funkcjonowania </w:t>
      </w:r>
      <w:r w:rsidRPr="00C65F20">
        <w:rPr>
          <w:rFonts w:ascii="Arial" w:eastAsia="TimesNewRomanPSMT" w:hAnsi="Arial" w:cs="Arial"/>
          <w:sz w:val="20"/>
          <w:szCs w:val="20"/>
        </w:rPr>
        <w:t>środowiska przyrodniczego.</w:t>
      </w:r>
    </w:p>
    <w:p w14:paraId="42155315" w14:textId="77777777" w:rsidR="008B1F18" w:rsidRPr="00C65F20" w:rsidRDefault="00132C2F" w:rsidP="000C33BC">
      <w:pPr>
        <w:shd w:val="clear" w:color="auto" w:fill="FFFFFF"/>
        <w:spacing w:line="360" w:lineRule="auto"/>
        <w:jc w:val="both"/>
        <w:rPr>
          <w:rFonts w:ascii="Arial" w:eastAsia="TimesNewRomanPSMT" w:hAnsi="Arial" w:cs="Arial"/>
          <w:sz w:val="20"/>
          <w:szCs w:val="20"/>
        </w:rPr>
      </w:pPr>
      <w:r w:rsidRPr="00C65F20">
        <w:rPr>
          <w:rFonts w:ascii="Arial" w:eastAsia="TimesNewRomanPSMT" w:hAnsi="Arial" w:cs="Arial"/>
          <w:sz w:val="20"/>
          <w:szCs w:val="20"/>
        </w:rPr>
        <w:t xml:space="preserve">W rozdziale 2 przedstawiono krótką charakterystykę projektu </w:t>
      </w:r>
      <w:r w:rsidR="0024504B" w:rsidRPr="00C65F20">
        <w:rPr>
          <w:rFonts w:ascii="Arial" w:eastAsia="Times New Roman" w:hAnsi="Arial" w:cs="Arial"/>
          <w:bCs/>
          <w:sz w:val="20"/>
          <w:szCs w:val="20"/>
        </w:rPr>
        <w:t>Strategii Rozwoju</w:t>
      </w:r>
      <w:r w:rsidRPr="00C65F20">
        <w:rPr>
          <w:rFonts w:ascii="Arial" w:eastAsia="TimesNewRomanPSMT" w:hAnsi="Arial" w:cs="Arial"/>
          <w:sz w:val="20"/>
          <w:szCs w:val="20"/>
        </w:rPr>
        <w:t xml:space="preserve">. </w:t>
      </w:r>
    </w:p>
    <w:p w14:paraId="64A16278" w14:textId="6BC1C0C6"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xml:space="preserve">Misja Gminy </w:t>
      </w:r>
      <w:r w:rsidR="00715872" w:rsidRPr="00C65F20">
        <w:rPr>
          <w:rFonts w:ascii="Arial" w:hAnsi="Arial" w:cs="Arial"/>
          <w:sz w:val="20"/>
          <w:szCs w:val="20"/>
        </w:rPr>
        <w:t xml:space="preserve">Ceków-Kolonia </w:t>
      </w:r>
      <w:r w:rsidRPr="00C65F20">
        <w:rPr>
          <w:rFonts w:ascii="Arial" w:hAnsi="Arial" w:cs="Arial"/>
          <w:sz w:val="20"/>
          <w:szCs w:val="20"/>
        </w:rPr>
        <w:t>określoną w strategii jest:</w:t>
      </w:r>
    </w:p>
    <w:p w14:paraId="1E4B780D"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Przedsiębiorcza i atrakcyjna inwestycyjnie gmina zapewniająca stabilność ekonomiczną i wysoką jakość życia mieszkańców z zachowaniem standardów tj.:</w:t>
      </w:r>
    </w:p>
    <w:p w14:paraId="5049581F"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profesjonalizmu, współpracy zespołowej, racjonalności i efektywności podejmowanych działań,</w:t>
      </w:r>
    </w:p>
    <w:p w14:paraId="28C68F74"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stałego dialogu ze społecznością lokalną oraz efektywnej polityki informacyjnej,</w:t>
      </w:r>
    </w:p>
    <w:p w14:paraId="647A2816"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wykorzystania nowoczesnych rozwiązań w procesach administracyjno-komunikacyjnych,</w:t>
      </w:r>
    </w:p>
    <w:p w14:paraId="3D60B0C1"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konsekwencji w realizacji ustalonych celów i zamierzeń.</w:t>
      </w:r>
    </w:p>
    <w:p w14:paraId="4169B102" w14:textId="091EB62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xml:space="preserve">Wizja to obraz gminy, który będzie następstwem realizacji strategii. Ukazuje Gminę </w:t>
      </w:r>
      <w:r w:rsidR="00715872" w:rsidRPr="00C65F20">
        <w:rPr>
          <w:rFonts w:ascii="Arial" w:hAnsi="Arial" w:cs="Arial"/>
          <w:sz w:val="20"/>
          <w:szCs w:val="20"/>
        </w:rPr>
        <w:t>Ceków-Kolonia</w:t>
      </w:r>
      <w:r w:rsidRPr="00C65F20">
        <w:rPr>
          <w:rFonts w:ascii="Arial" w:hAnsi="Arial" w:cs="Arial"/>
          <w:sz w:val="20"/>
          <w:szCs w:val="20"/>
        </w:rPr>
        <w:br/>
        <w:t>w perspektywie do 203</w:t>
      </w:r>
      <w:r w:rsidR="00C65F20" w:rsidRPr="00C65F20">
        <w:rPr>
          <w:rFonts w:ascii="Arial" w:hAnsi="Arial" w:cs="Arial"/>
          <w:sz w:val="20"/>
          <w:szCs w:val="20"/>
        </w:rPr>
        <w:t>1</w:t>
      </w:r>
      <w:r w:rsidRPr="00C65F20">
        <w:rPr>
          <w:rFonts w:ascii="Arial" w:hAnsi="Arial" w:cs="Arial"/>
          <w:sz w:val="20"/>
          <w:szCs w:val="20"/>
        </w:rPr>
        <w:t xml:space="preserve"> roku. Będzie to obraz gminy zmieniony na skutek przyjętych i realizowanych działań.</w:t>
      </w:r>
    </w:p>
    <w:p w14:paraId="0EB86BDA" w14:textId="24E42F6E"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W roku 203</w:t>
      </w:r>
      <w:r w:rsidR="00715872" w:rsidRPr="00C65F20">
        <w:rPr>
          <w:rFonts w:ascii="Arial" w:hAnsi="Arial" w:cs="Arial"/>
          <w:sz w:val="20"/>
          <w:szCs w:val="20"/>
        </w:rPr>
        <w:t xml:space="preserve">1 Gmina Ceków-Kolonia </w:t>
      </w:r>
      <w:r w:rsidRPr="00C65F20">
        <w:rPr>
          <w:rFonts w:ascii="Arial" w:hAnsi="Arial" w:cs="Arial"/>
          <w:sz w:val="20"/>
          <w:szCs w:val="20"/>
        </w:rPr>
        <w:t xml:space="preserve"> to miejsce:</w:t>
      </w:r>
    </w:p>
    <w:p w14:paraId="540E40AB"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dostępne, funkcjonalne i przyjazne dla mieszkańców i inwestorów,</w:t>
      </w:r>
    </w:p>
    <w:p w14:paraId="41D3BBFC"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o wysokim rozwoju kapitału społecznego, przedsiębiorczości i dostępności do atrakcyjnych form zatrudnienia,</w:t>
      </w:r>
    </w:p>
    <w:p w14:paraId="72DF808B"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 dbałości o bezpieczeństwo i standardy środowiskowe tu w szczególności w kontekście prowadzenia efektywnej polityki pro-środowiskowej.</w:t>
      </w:r>
    </w:p>
    <w:p w14:paraId="03535813" w14:textId="77777777" w:rsidR="00D529E9" w:rsidRPr="00C65F20" w:rsidRDefault="00D529E9" w:rsidP="00D529E9">
      <w:pPr>
        <w:spacing w:line="360" w:lineRule="auto"/>
        <w:jc w:val="both"/>
        <w:rPr>
          <w:rFonts w:ascii="Arial" w:hAnsi="Arial" w:cs="Arial"/>
          <w:sz w:val="20"/>
          <w:szCs w:val="20"/>
        </w:rPr>
      </w:pPr>
      <w:r w:rsidRPr="00C65F20">
        <w:rPr>
          <w:rFonts w:ascii="Arial" w:hAnsi="Arial" w:cs="Arial"/>
          <w:sz w:val="20"/>
          <w:szCs w:val="20"/>
        </w:rPr>
        <w:t>Cele strategiczne i operacyjne</w:t>
      </w:r>
    </w:p>
    <w:p w14:paraId="2F6682E1" w14:textId="4CA113CD" w:rsidR="00D529E9" w:rsidRPr="00715872" w:rsidRDefault="00D529E9" w:rsidP="00D529E9">
      <w:pPr>
        <w:spacing w:line="360" w:lineRule="auto"/>
        <w:jc w:val="both"/>
        <w:rPr>
          <w:rFonts w:ascii="Arial" w:hAnsi="Arial" w:cs="Arial"/>
          <w:sz w:val="20"/>
          <w:szCs w:val="20"/>
        </w:rPr>
      </w:pPr>
      <w:r w:rsidRPr="00C65F20">
        <w:rPr>
          <w:rFonts w:ascii="Arial" w:hAnsi="Arial" w:cs="Arial"/>
          <w:sz w:val="20"/>
          <w:szCs w:val="20"/>
        </w:rPr>
        <w:t>Na podstawie diagnozy sytuacji społeczno-gospodarczej</w:t>
      </w:r>
      <w:r w:rsidRPr="00715872">
        <w:rPr>
          <w:rFonts w:ascii="Arial" w:hAnsi="Arial" w:cs="Arial"/>
          <w:sz w:val="20"/>
          <w:szCs w:val="20"/>
        </w:rPr>
        <w:t xml:space="preserve"> oraz przestrzennej gminy </w:t>
      </w:r>
      <w:r w:rsidR="00715872">
        <w:rPr>
          <w:rFonts w:ascii="Arial" w:hAnsi="Arial" w:cs="Arial"/>
          <w:sz w:val="20"/>
          <w:szCs w:val="20"/>
        </w:rPr>
        <w:t>Ceków-Kolonia</w:t>
      </w:r>
      <w:r w:rsidR="00715872" w:rsidRPr="00715872">
        <w:rPr>
          <w:rFonts w:ascii="Arial" w:hAnsi="Arial" w:cs="Arial"/>
          <w:sz w:val="20"/>
          <w:szCs w:val="20"/>
        </w:rPr>
        <w:t xml:space="preserve"> </w:t>
      </w:r>
      <w:r w:rsidRPr="00715872">
        <w:rPr>
          <w:rFonts w:ascii="Arial" w:hAnsi="Arial" w:cs="Arial"/>
          <w:sz w:val="20"/>
          <w:szCs w:val="20"/>
        </w:rPr>
        <w:t>która została uzupełniona o wyniki badania ankietowego oraz dane zebrane na warsztatach strategicznych, wyznaczono obszary strategiczne działalności gminy, które wymagają poprawy bądź dodatkowego impulsu rozwojowego.</w:t>
      </w:r>
    </w:p>
    <w:p w14:paraId="743BFA4D" w14:textId="569E7A5E" w:rsidR="008B1F18" w:rsidRPr="00715872" w:rsidRDefault="008B1F18" w:rsidP="008B1F18">
      <w:pPr>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 xml:space="preserve">W Strategii przedstawiono 3 obszary oraz </w:t>
      </w:r>
      <w:r w:rsidR="00D529E9" w:rsidRPr="00715872">
        <w:rPr>
          <w:rFonts w:ascii="Arial" w:hAnsi="Arial" w:cs="Arial"/>
          <w:sz w:val="20"/>
          <w:szCs w:val="20"/>
        </w:rPr>
        <w:t>4</w:t>
      </w:r>
      <w:r w:rsidRPr="00715872">
        <w:rPr>
          <w:rFonts w:ascii="Arial" w:hAnsi="Arial" w:cs="Arial"/>
          <w:sz w:val="20"/>
          <w:szCs w:val="20"/>
        </w:rPr>
        <w:t xml:space="preserve"> cel</w:t>
      </w:r>
      <w:r w:rsidR="00D529E9" w:rsidRPr="00715872">
        <w:rPr>
          <w:rFonts w:ascii="Arial" w:hAnsi="Arial" w:cs="Arial"/>
          <w:sz w:val="20"/>
          <w:szCs w:val="20"/>
        </w:rPr>
        <w:t>e</w:t>
      </w:r>
      <w:r w:rsidRPr="00715872">
        <w:rPr>
          <w:rFonts w:ascii="Arial" w:hAnsi="Arial" w:cs="Arial"/>
          <w:sz w:val="20"/>
          <w:szCs w:val="20"/>
        </w:rPr>
        <w:t xml:space="preserve"> strategiczne do których przyporządkowano cele operacyjne oraz zadania. </w:t>
      </w:r>
    </w:p>
    <w:p w14:paraId="63C2AB15" w14:textId="24681834" w:rsidR="00132C2F" w:rsidRPr="00981029"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715872">
        <w:rPr>
          <w:rFonts w:ascii="Arial" w:eastAsia="TimesNewRomanPSMT" w:hAnsi="Arial" w:cs="Arial"/>
          <w:sz w:val="20"/>
          <w:szCs w:val="20"/>
        </w:rPr>
        <w:t xml:space="preserve">W rozdziale 3 odniesiono się do powiązań Projektu </w:t>
      </w:r>
      <w:r w:rsidR="0024504B" w:rsidRPr="00715872">
        <w:rPr>
          <w:rFonts w:ascii="Arial" w:eastAsia="TimesNewRomanPSMT" w:hAnsi="Arial" w:cs="Arial"/>
          <w:sz w:val="20"/>
          <w:szCs w:val="20"/>
        </w:rPr>
        <w:t xml:space="preserve">Strategii </w:t>
      </w:r>
      <w:r w:rsidRPr="00715872">
        <w:rPr>
          <w:rFonts w:ascii="Arial" w:eastAsia="TimesNewRomanPSMT" w:hAnsi="Arial" w:cs="Arial"/>
          <w:sz w:val="20"/>
          <w:szCs w:val="20"/>
        </w:rPr>
        <w:t xml:space="preserve">oraz jej zgodności z celami ochrony środowiska ustanowionych na szczeblu międzynarodowym, wspólnotowym i krajowym, istotnych z </w:t>
      </w:r>
      <w:r w:rsidRPr="00715872">
        <w:rPr>
          <w:rFonts w:ascii="Arial" w:eastAsia="TimesNewRomanPSMT" w:hAnsi="Arial" w:cs="Arial"/>
          <w:sz w:val="20"/>
          <w:szCs w:val="20"/>
        </w:rPr>
        <w:lastRenderedPageBreak/>
        <w:t xml:space="preserve">punktu </w:t>
      </w:r>
      <w:r w:rsidRPr="00981029">
        <w:rPr>
          <w:rFonts w:ascii="Arial" w:eastAsia="TimesNewRomanPSMT" w:hAnsi="Arial" w:cs="Arial"/>
          <w:sz w:val="20"/>
          <w:szCs w:val="20"/>
        </w:rPr>
        <w:t xml:space="preserve">widzenia projektowanego dokumentu, a także przedstawiono sposoby uwzględnienia ich w dokumencie </w:t>
      </w:r>
      <w:r w:rsidR="00C93BA0" w:rsidRPr="00981029">
        <w:rPr>
          <w:rFonts w:ascii="Arial" w:eastAsia="TimesNewRomanPSMT" w:hAnsi="Arial" w:cs="Arial"/>
          <w:sz w:val="20"/>
          <w:szCs w:val="20"/>
        </w:rPr>
        <w:t>Strategii</w:t>
      </w:r>
      <w:r w:rsidRPr="00981029">
        <w:rPr>
          <w:rFonts w:ascii="Arial" w:eastAsia="TimesNewRomanPSMT" w:hAnsi="Arial" w:cs="Arial"/>
          <w:sz w:val="20"/>
          <w:szCs w:val="20"/>
        </w:rPr>
        <w:t>. Odniesiono się w sumie do 1</w:t>
      </w:r>
      <w:r w:rsidR="009B68BF" w:rsidRPr="00981029">
        <w:rPr>
          <w:rFonts w:ascii="Arial" w:eastAsia="TimesNewRomanPSMT" w:hAnsi="Arial" w:cs="Arial"/>
          <w:sz w:val="20"/>
          <w:szCs w:val="20"/>
        </w:rPr>
        <w:t>3</w:t>
      </w:r>
      <w:r w:rsidRPr="00981029">
        <w:rPr>
          <w:rFonts w:ascii="Arial" w:eastAsia="TimesNewRomanPSMT" w:hAnsi="Arial" w:cs="Arial"/>
          <w:sz w:val="20"/>
          <w:szCs w:val="20"/>
        </w:rPr>
        <w:t xml:space="preserve"> dokumentów:</w:t>
      </w:r>
    </w:p>
    <w:p w14:paraId="5B134841"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Europejska Konwencja Krajobrazowa</w:t>
      </w:r>
    </w:p>
    <w:p w14:paraId="0DC7DACE"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Europejski Zielony Ład </w:t>
      </w:r>
    </w:p>
    <w:p w14:paraId="4721C79C"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8 Program działań w zakresie środowiska do roku 2030 </w:t>
      </w:r>
    </w:p>
    <w:p w14:paraId="75F37D0B"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Ramy klimatyczno-energetyczne do 2030 roku </w:t>
      </w:r>
    </w:p>
    <w:p w14:paraId="1910F2E1"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 xml:space="preserve">Strategia powstrzymania utraty i poprawy stanu różnorodności biologicznej </w:t>
      </w:r>
      <w:r w:rsidRPr="00981029">
        <w:rPr>
          <w:rFonts w:ascii="Arial" w:hAnsi="Arial" w:cs="Arial"/>
          <w:iCs/>
          <w:sz w:val="20"/>
          <w:szCs w:val="20"/>
          <w:lang w:eastAsia="pl-PL"/>
        </w:rPr>
        <w:br/>
        <w:t>w Europie do roku 2030 (SPA 2020)</w:t>
      </w:r>
    </w:p>
    <w:p w14:paraId="3A425A29"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Polityka ekologiczna państwa 2030 – strategia rozwoju w obszarze środowiska i gospodarki wodnej</w:t>
      </w:r>
    </w:p>
    <w:p w14:paraId="1E89A81F"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Strategia Zrównoważonego Rozwoju Transportu do 2030 roku</w:t>
      </w:r>
    </w:p>
    <w:p w14:paraId="22035CD8"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Polityka energetyczna Polski do 2040 roku</w:t>
      </w:r>
    </w:p>
    <w:p w14:paraId="760D8B0E"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 ochrony środowiska województwa wielkopolskiego do 2030 roku</w:t>
      </w:r>
    </w:p>
    <w:p w14:paraId="009C87F5"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Programu Ochrony Środowiska dla Powiatu Kaliskiego na lata 2021-2025 z perspektywą do roku 2030</w:t>
      </w:r>
    </w:p>
    <w:p w14:paraId="10187CD3"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 ochrony powietrza dla strefy wielkopolskiej</w:t>
      </w:r>
    </w:p>
    <w:p w14:paraId="167974AF"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Program ochrony powietrza dla strefy wielkopolskiej ze względu na ozon</w:t>
      </w:r>
    </w:p>
    <w:p w14:paraId="4C7E2E3C" w14:textId="77777777" w:rsidR="009B68BF" w:rsidRPr="00981029" w:rsidRDefault="009B68BF" w:rsidP="009B68BF">
      <w:pPr>
        <w:numPr>
          <w:ilvl w:val="0"/>
          <w:numId w:val="41"/>
        </w:numPr>
        <w:spacing w:line="360" w:lineRule="auto"/>
        <w:jc w:val="both"/>
        <w:rPr>
          <w:rFonts w:ascii="Arial" w:hAnsi="Arial" w:cs="Arial"/>
          <w:iCs/>
          <w:sz w:val="20"/>
          <w:szCs w:val="20"/>
          <w:lang w:eastAsia="pl-PL"/>
        </w:rPr>
      </w:pPr>
      <w:r w:rsidRPr="00981029">
        <w:rPr>
          <w:rFonts w:ascii="Arial" w:hAnsi="Arial" w:cs="Arial"/>
          <w:iCs/>
          <w:sz w:val="20"/>
          <w:szCs w:val="20"/>
          <w:lang w:eastAsia="pl-PL"/>
        </w:rPr>
        <w:t>Plan gospodarowania wodami na obszarze dorzecza Odry</w:t>
      </w:r>
    </w:p>
    <w:p w14:paraId="3E92F4DC" w14:textId="16C1A3E6" w:rsidR="00132C2F" w:rsidRPr="00715872" w:rsidRDefault="00132C2F" w:rsidP="00E91A8E">
      <w:pPr>
        <w:autoSpaceDE w:val="0"/>
        <w:autoSpaceDN w:val="0"/>
        <w:adjustRightInd w:val="0"/>
        <w:spacing w:line="360" w:lineRule="auto"/>
        <w:ind w:firstLine="708"/>
        <w:jc w:val="both"/>
        <w:rPr>
          <w:rFonts w:ascii="Arial" w:eastAsia="TimesNewRomanPSMT" w:hAnsi="Arial" w:cs="Arial"/>
          <w:sz w:val="20"/>
          <w:szCs w:val="20"/>
        </w:rPr>
      </w:pPr>
      <w:r w:rsidRPr="00981029">
        <w:rPr>
          <w:rFonts w:ascii="Arial" w:eastAsia="TimesNewRomanPSMT" w:hAnsi="Arial" w:cs="Arial"/>
          <w:sz w:val="20"/>
          <w:szCs w:val="20"/>
        </w:rPr>
        <w:t xml:space="preserve">Rozdział 4 przedstawia stan środowiska przyrodniczego Gminy </w:t>
      </w:r>
      <w:r w:rsidR="00715872" w:rsidRPr="00981029">
        <w:rPr>
          <w:rFonts w:ascii="Arial" w:hAnsi="Arial" w:cs="Arial"/>
          <w:sz w:val="20"/>
          <w:szCs w:val="20"/>
        </w:rPr>
        <w:t xml:space="preserve">Ceków-Kolonia </w:t>
      </w:r>
      <w:r w:rsidRPr="00981029">
        <w:rPr>
          <w:rFonts w:ascii="Arial" w:eastAsia="TimesNewRomanPSMT" w:hAnsi="Arial" w:cs="Arial"/>
          <w:sz w:val="20"/>
          <w:szCs w:val="20"/>
        </w:rPr>
        <w:t>ze szczególnym uwzględnieniem stanu powietrza atmosferycznego, hałasu, promieniowania elektromagnetycznego, stanu wód powierzchniowych i podziemnych, gospodarki wodno-ściekowej, powierzchnię ziemi oraz gleby szaty roślinnej i świata zwierzęcego,</w:t>
      </w:r>
      <w:r w:rsidRPr="00715872">
        <w:rPr>
          <w:rFonts w:ascii="Arial" w:eastAsia="TimesNewRomanPSMT" w:hAnsi="Arial" w:cs="Arial"/>
          <w:sz w:val="20"/>
          <w:szCs w:val="20"/>
        </w:rPr>
        <w:t xml:space="preserve"> form ochrony przyrody, a także zabytków i dóbr materialnych. Cechami charakterystycznymi gminy są: </w:t>
      </w:r>
      <w:r w:rsidR="00865E40" w:rsidRPr="00715872">
        <w:rPr>
          <w:rFonts w:ascii="Arial" w:eastAsia="TimesNewRomanPSMT" w:hAnsi="Arial" w:cs="Arial"/>
          <w:sz w:val="20"/>
          <w:szCs w:val="20"/>
        </w:rPr>
        <w:t>dość wysoka</w:t>
      </w:r>
      <w:r w:rsidRPr="00715872">
        <w:rPr>
          <w:rFonts w:ascii="Arial" w:eastAsia="TimesNewRomanPSMT" w:hAnsi="Arial" w:cs="Arial"/>
          <w:sz w:val="20"/>
          <w:szCs w:val="20"/>
        </w:rPr>
        <w:t xml:space="preserve"> lesistość</w:t>
      </w:r>
      <w:r w:rsidR="00865E40" w:rsidRPr="00715872">
        <w:rPr>
          <w:rFonts w:ascii="Arial" w:eastAsia="TimesNewRomanPSMT" w:hAnsi="Arial" w:cs="Arial"/>
          <w:sz w:val="20"/>
          <w:szCs w:val="20"/>
        </w:rPr>
        <w:t xml:space="preserve"> oraz słabe gleby.</w:t>
      </w:r>
    </w:p>
    <w:p w14:paraId="26C88413" w14:textId="77777777" w:rsidR="00132C2F" w:rsidRPr="00715872" w:rsidRDefault="00132C2F" w:rsidP="00E91A8E">
      <w:pPr>
        <w:spacing w:line="360" w:lineRule="auto"/>
        <w:jc w:val="both"/>
        <w:rPr>
          <w:rFonts w:ascii="Arial" w:hAnsi="Arial" w:cs="Arial"/>
          <w:sz w:val="20"/>
          <w:szCs w:val="20"/>
        </w:rPr>
      </w:pPr>
      <w:r w:rsidRPr="00715872">
        <w:rPr>
          <w:rFonts w:ascii="Arial" w:hAnsi="Arial" w:cs="Arial"/>
          <w:b/>
          <w:bCs/>
          <w:sz w:val="20"/>
          <w:szCs w:val="20"/>
        </w:rPr>
        <w:t xml:space="preserve">Ochrona klimatu i jakości powietrza </w:t>
      </w:r>
    </w:p>
    <w:p w14:paraId="3A2FFB19" w14:textId="343325DE" w:rsidR="00132C2F" w:rsidRPr="00715872" w:rsidRDefault="00132C2F" w:rsidP="00E91A8E">
      <w:pPr>
        <w:autoSpaceDE w:val="0"/>
        <w:autoSpaceDN w:val="0"/>
        <w:adjustRightInd w:val="0"/>
        <w:spacing w:line="360" w:lineRule="auto"/>
        <w:jc w:val="both"/>
        <w:rPr>
          <w:rFonts w:ascii="Arial" w:hAnsi="Arial" w:cs="Arial"/>
          <w:sz w:val="20"/>
          <w:szCs w:val="20"/>
        </w:rPr>
      </w:pPr>
      <w:bookmarkStart w:id="175" w:name="_Hlk88636943"/>
      <w:r w:rsidRPr="00715872">
        <w:rPr>
          <w:rFonts w:ascii="Arial" w:hAnsi="Arial" w:cs="Arial"/>
          <w:sz w:val="20"/>
          <w:szCs w:val="20"/>
        </w:rPr>
        <w:t>Według regionalizacji klimatycznej A. Wosia (199</w:t>
      </w:r>
      <w:r w:rsidR="00865E40" w:rsidRPr="00715872">
        <w:rPr>
          <w:rFonts w:ascii="Arial" w:hAnsi="Arial" w:cs="Arial"/>
          <w:sz w:val="20"/>
          <w:szCs w:val="20"/>
        </w:rPr>
        <w:t>3</w:t>
      </w:r>
      <w:r w:rsidRPr="00715872">
        <w:rPr>
          <w:rFonts w:ascii="Arial" w:hAnsi="Arial" w:cs="Arial"/>
          <w:sz w:val="20"/>
          <w:szCs w:val="20"/>
        </w:rPr>
        <w:t xml:space="preserve">) gmina </w:t>
      </w:r>
      <w:r w:rsidR="00715872">
        <w:rPr>
          <w:rFonts w:ascii="Arial" w:hAnsi="Arial" w:cs="Arial"/>
          <w:sz w:val="20"/>
          <w:szCs w:val="20"/>
        </w:rPr>
        <w:t>Ceków-Kolonia</w:t>
      </w:r>
      <w:r w:rsidRPr="00715872">
        <w:rPr>
          <w:rFonts w:ascii="Arial" w:hAnsi="Arial" w:cs="Arial"/>
          <w:sz w:val="20"/>
          <w:szCs w:val="20"/>
        </w:rPr>
        <w:t xml:space="preserve"> znajduje się na pograniczu  obszarze regionu Klimatycznego XV (Środkowowielkopolskiego) oraz XVI – (Południowowielkopolskiego). Zgodnie z opracowaniami autora granice między tymi regionami są bardzo zatarte.</w:t>
      </w:r>
      <w:r w:rsidR="00865E40" w:rsidRPr="00715872">
        <w:rPr>
          <w:rFonts w:ascii="Arial" w:hAnsi="Arial" w:cs="Arial"/>
          <w:sz w:val="20"/>
          <w:szCs w:val="20"/>
        </w:rPr>
        <w:t xml:space="preserve"> </w:t>
      </w:r>
      <w:r w:rsidRPr="00715872">
        <w:rPr>
          <w:rFonts w:ascii="Arial" w:hAnsi="Arial" w:cs="Arial"/>
          <w:sz w:val="20"/>
          <w:szCs w:val="20"/>
        </w:rPr>
        <w:t>Na podstawie danych klimatycznych region ten pozostaje pod wpływem mas polarno-morskich, rzadziej zwrotnikowych i kontynentalnych; posiada korzystne warunki klimatyczne; wiosny są stosunkowo ciepłe, a zimy łagodne. Najwięcej opadów przypada na czerwiec, lipiec i sierpień, a najmniej w styczniu, lutym i marcu. Występuje przewaga wiatrów zachodnich, a długość okresu wegetacyjnego około 226-228 dni.</w:t>
      </w:r>
    </w:p>
    <w:p w14:paraId="5DC0B723" w14:textId="7D4ACE2A" w:rsidR="00132C2F" w:rsidRPr="00715872" w:rsidRDefault="00132C2F" w:rsidP="00E91A8E">
      <w:pPr>
        <w:spacing w:line="360" w:lineRule="auto"/>
        <w:jc w:val="both"/>
        <w:rPr>
          <w:rFonts w:ascii="Arial" w:hAnsi="Arial" w:cs="Arial"/>
          <w:sz w:val="20"/>
          <w:szCs w:val="20"/>
        </w:rPr>
      </w:pPr>
      <w:r w:rsidRPr="00715872">
        <w:rPr>
          <w:rFonts w:ascii="Arial" w:hAnsi="Arial" w:cs="Arial"/>
          <w:sz w:val="20"/>
          <w:szCs w:val="20"/>
        </w:rPr>
        <w:t xml:space="preserve">Gmina </w:t>
      </w:r>
      <w:r w:rsidR="00715872">
        <w:rPr>
          <w:rFonts w:ascii="Arial" w:hAnsi="Arial" w:cs="Arial"/>
          <w:sz w:val="20"/>
          <w:szCs w:val="20"/>
        </w:rPr>
        <w:t>Ceków-Kolonia</w:t>
      </w:r>
      <w:r w:rsidR="00715872" w:rsidRPr="00715872">
        <w:rPr>
          <w:rFonts w:ascii="Arial" w:hAnsi="Arial" w:cs="Arial"/>
          <w:sz w:val="20"/>
          <w:szCs w:val="20"/>
        </w:rPr>
        <w:t xml:space="preserve"> </w:t>
      </w:r>
      <w:r w:rsidRPr="00715872">
        <w:rPr>
          <w:rFonts w:ascii="Arial" w:hAnsi="Arial" w:cs="Arial"/>
          <w:sz w:val="20"/>
          <w:szCs w:val="20"/>
        </w:rPr>
        <w:t>znajduje się na terenie strefy wielkopolskiej objętej „Programem ochrony powietrza dla strefy wielkopolskiej ze względu na przekroczenia wartości docelowych pyłów zawieszonych PM10”</w:t>
      </w:r>
    </w:p>
    <w:p w14:paraId="453E9760" w14:textId="4784E19D" w:rsidR="00132C2F" w:rsidRPr="00715872" w:rsidRDefault="00132C2F" w:rsidP="00E91A8E">
      <w:pPr>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a) Pod kątem ochrony roślin strefę wielkopolską – dla ozonu, dwutlenku siarki i tlenku azotu –zaliczono do klasy A, dla ozonu dla poziomu celu długoterminowego ustanowionego przypisano klasę D2.</w:t>
      </w:r>
    </w:p>
    <w:p w14:paraId="0D4219AA" w14:textId="745BEA5A" w:rsidR="00132C2F" w:rsidRPr="00715872" w:rsidRDefault="00132C2F" w:rsidP="00E91A8E">
      <w:pPr>
        <w:suppressAutoHyphens w:val="0"/>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 xml:space="preserve">b) Pod kątem ochrony zdrowia strefę wielkopolską zaklasyfikowano dla dwutlenku siarki, dwutlenku azotu, benzenu, tlenku węgla, ołowiu (stężenia zanieczyszczeń nie przekraczają odpowiednio poziomów dopuszczalnych niklu – do strefy A, dla ozonu, kadmu, arsenu, niklu dla poziomu docelowego </w:t>
      </w:r>
      <w:r w:rsidRPr="00715872">
        <w:rPr>
          <w:rFonts w:ascii="Arial" w:hAnsi="Arial" w:cs="Arial"/>
          <w:sz w:val="20"/>
          <w:szCs w:val="20"/>
        </w:rPr>
        <w:lastRenderedPageBreak/>
        <w:t xml:space="preserve">- do strefy A, dla pyłu PM2,5 – do klasy </w:t>
      </w:r>
      <w:r w:rsidR="00D80891" w:rsidRPr="00715872">
        <w:rPr>
          <w:rFonts w:ascii="Arial" w:hAnsi="Arial" w:cs="Arial"/>
          <w:sz w:val="20"/>
          <w:szCs w:val="20"/>
        </w:rPr>
        <w:t>A</w:t>
      </w:r>
      <w:r w:rsidRPr="00715872">
        <w:rPr>
          <w:rFonts w:ascii="Arial" w:hAnsi="Arial" w:cs="Arial"/>
          <w:sz w:val="20"/>
          <w:szCs w:val="20"/>
        </w:rPr>
        <w:t xml:space="preserve">, dla pyłu PM10 – do klasy </w:t>
      </w:r>
      <w:r w:rsidR="00D80891" w:rsidRPr="00715872">
        <w:rPr>
          <w:rFonts w:ascii="Arial" w:hAnsi="Arial" w:cs="Arial"/>
          <w:sz w:val="20"/>
          <w:szCs w:val="20"/>
        </w:rPr>
        <w:t>A,</w:t>
      </w:r>
      <w:r w:rsidRPr="00715872">
        <w:rPr>
          <w:rFonts w:ascii="Arial" w:hAnsi="Arial" w:cs="Arial"/>
          <w:sz w:val="20"/>
          <w:szCs w:val="20"/>
        </w:rPr>
        <w:t xml:space="preserve"> dla benzo(a)piranu w pyle zawieszonym PM10 – do strefy C</w:t>
      </w:r>
      <w:r w:rsidR="00D80891" w:rsidRPr="00715872">
        <w:rPr>
          <w:rFonts w:ascii="Arial" w:hAnsi="Arial" w:cs="Arial"/>
          <w:sz w:val="20"/>
          <w:szCs w:val="20"/>
        </w:rPr>
        <w:t>.</w:t>
      </w:r>
      <w:r w:rsidRPr="00715872">
        <w:rPr>
          <w:rFonts w:ascii="Arial" w:hAnsi="Arial" w:cs="Arial"/>
          <w:sz w:val="20"/>
          <w:szCs w:val="20"/>
        </w:rPr>
        <w:t xml:space="preserve">. </w:t>
      </w:r>
    </w:p>
    <w:p w14:paraId="3BDF55CA" w14:textId="1499BA86" w:rsidR="00132C2F" w:rsidRPr="00715872" w:rsidRDefault="00132C2F" w:rsidP="00E91A8E">
      <w:pPr>
        <w:suppressAutoHyphens w:val="0"/>
        <w:autoSpaceDE w:val="0"/>
        <w:autoSpaceDN w:val="0"/>
        <w:adjustRightInd w:val="0"/>
        <w:spacing w:line="360" w:lineRule="auto"/>
        <w:jc w:val="both"/>
        <w:rPr>
          <w:rFonts w:ascii="Arial" w:hAnsi="Arial" w:cs="Arial"/>
          <w:sz w:val="20"/>
          <w:szCs w:val="20"/>
        </w:rPr>
      </w:pPr>
      <w:r w:rsidRPr="00715872">
        <w:rPr>
          <w:rFonts w:ascii="Arial" w:hAnsi="Arial" w:cs="Arial"/>
          <w:sz w:val="20"/>
          <w:szCs w:val="20"/>
        </w:rPr>
        <w:t xml:space="preserve">W ramach oceny wykonano również dodatkową klasyfikację wyznaczając dla poziomu dopuszczalnego pyłu zawieszonego PM2,5 (faza I) klasę </w:t>
      </w:r>
      <w:r w:rsidR="00D80891" w:rsidRPr="00715872">
        <w:rPr>
          <w:rFonts w:ascii="Arial" w:hAnsi="Arial" w:cs="Arial"/>
          <w:sz w:val="20"/>
          <w:szCs w:val="20"/>
        </w:rPr>
        <w:t>A1</w:t>
      </w:r>
      <w:r w:rsidRPr="00715872">
        <w:rPr>
          <w:rFonts w:ascii="Arial" w:hAnsi="Arial" w:cs="Arial"/>
          <w:sz w:val="20"/>
          <w:szCs w:val="20"/>
        </w:rPr>
        <w:t xml:space="preserve">, dla ozonu klasę D2 w odniesieniu do celu długoterminowego. </w:t>
      </w:r>
    </w:p>
    <w:p w14:paraId="01EB07B8" w14:textId="77777777" w:rsidR="00132C2F" w:rsidRPr="00715872" w:rsidRDefault="00132C2F" w:rsidP="00E91A8E">
      <w:pPr>
        <w:spacing w:line="360" w:lineRule="auto"/>
        <w:jc w:val="both"/>
        <w:rPr>
          <w:rFonts w:ascii="Arial" w:hAnsi="Arial" w:cs="Arial"/>
          <w:b/>
          <w:bCs/>
          <w:sz w:val="20"/>
          <w:szCs w:val="20"/>
        </w:rPr>
      </w:pPr>
      <w:r w:rsidRPr="00715872">
        <w:rPr>
          <w:rFonts w:ascii="Arial" w:hAnsi="Arial" w:cs="Arial"/>
          <w:b/>
          <w:bCs/>
          <w:sz w:val="20"/>
          <w:szCs w:val="20"/>
        </w:rPr>
        <w:t xml:space="preserve">Zagrożenie hałasem </w:t>
      </w:r>
    </w:p>
    <w:p w14:paraId="11FCFB14" w14:textId="7232178A" w:rsidR="004334C6" w:rsidRPr="00C65F20" w:rsidRDefault="00132C2F" w:rsidP="00E91A8E">
      <w:pPr>
        <w:spacing w:line="360" w:lineRule="auto"/>
        <w:jc w:val="both"/>
        <w:rPr>
          <w:rFonts w:ascii="Arial" w:hAnsi="Arial" w:cs="Arial"/>
          <w:sz w:val="20"/>
          <w:szCs w:val="20"/>
        </w:rPr>
      </w:pPr>
      <w:r w:rsidRPr="00715872">
        <w:rPr>
          <w:rFonts w:ascii="Arial" w:hAnsi="Arial" w:cs="Arial"/>
          <w:sz w:val="20"/>
          <w:szCs w:val="20"/>
        </w:rPr>
        <w:t xml:space="preserve">Klimat akustyczny środowiska </w:t>
      </w:r>
      <w:r w:rsidR="0086373B" w:rsidRPr="00715872">
        <w:rPr>
          <w:rFonts w:ascii="Arial" w:hAnsi="Arial" w:cs="Arial"/>
          <w:sz w:val="20"/>
          <w:szCs w:val="20"/>
        </w:rPr>
        <w:t xml:space="preserve">gminy </w:t>
      </w:r>
      <w:r w:rsidR="004B1597" w:rsidRPr="00715872">
        <w:rPr>
          <w:rFonts w:ascii="Arial" w:hAnsi="Arial" w:cs="Arial"/>
          <w:sz w:val="20"/>
          <w:szCs w:val="20"/>
        </w:rPr>
        <w:t>Ceków-Kolonia</w:t>
      </w:r>
      <w:r w:rsidRPr="00715872">
        <w:rPr>
          <w:rFonts w:ascii="Arial" w:hAnsi="Arial" w:cs="Arial"/>
          <w:sz w:val="20"/>
          <w:szCs w:val="20"/>
        </w:rPr>
        <w:t xml:space="preserve"> w zdecydowanej większości kształtowany jest przez hałas komunikacyjny drogowy, który ze względu na powszechność charakteryzuje się dużym zasięgiem oddziaływania Przez gminę p</w:t>
      </w:r>
      <w:r w:rsidR="00CD0207" w:rsidRPr="00715872">
        <w:rPr>
          <w:rFonts w:ascii="Arial" w:hAnsi="Arial" w:cs="Arial"/>
          <w:sz w:val="20"/>
          <w:szCs w:val="20"/>
        </w:rPr>
        <w:t xml:space="preserve">rzebiegają </w:t>
      </w:r>
      <w:r w:rsidR="004B1597" w:rsidRPr="00715872">
        <w:rPr>
          <w:rFonts w:ascii="Arial" w:hAnsi="Arial" w:cs="Arial"/>
          <w:sz w:val="20"/>
          <w:szCs w:val="20"/>
        </w:rPr>
        <w:t xml:space="preserve">droga wojewódzka nr 470, która jest w części objęta </w:t>
      </w:r>
      <w:r w:rsidR="004B1597" w:rsidRPr="00C65F20">
        <w:rPr>
          <w:rFonts w:ascii="Arial" w:hAnsi="Arial" w:cs="Arial"/>
          <w:sz w:val="20"/>
          <w:szCs w:val="20"/>
        </w:rPr>
        <w:t>pomiarami hałasu</w:t>
      </w:r>
      <w:r w:rsidR="00715872" w:rsidRPr="00C65F20">
        <w:rPr>
          <w:rFonts w:ascii="Arial" w:hAnsi="Arial" w:cs="Arial"/>
          <w:sz w:val="20"/>
          <w:szCs w:val="20"/>
        </w:rPr>
        <w:t xml:space="preserve"> oraz </w:t>
      </w:r>
      <w:r w:rsidR="00CD0207" w:rsidRPr="00C65F20">
        <w:rPr>
          <w:rFonts w:ascii="Arial" w:hAnsi="Arial" w:cs="Arial"/>
          <w:sz w:val="20"/>
          <w:szCs w:val="20"/>
        </w:rPr>
        <w:t>drogi powiatowe i gminne.</w:t>
      </w:r>
      <w:r w:rsidR="001C412F" w:rsidRPr="00C65F20">
        <w:rPr>
          <w:rFonts w:ascii="Arial" w:hAnsi="Arial" w:cs="Arial"/>
          <w:sz w:val="20"/>
          <w:szCs w:val="20"/>
        </w:rPr>
        <w:t xml:space="preserve"> </w:t>
      </w:r>
    </w:p>
    <w:p w14:paraId="3093CF73" w14:textId="5CEF7BDB" w:rsidR="00132C2F" w:rsidRPr="00C65F20" w:rsidRDefault="00C65F20" w:rsidP="00E91A8E">
      <w:pPr>
        <w:spacing w:line="360" w:lineRule="auto"/>
        <w:jc w:val="both"/>
        <w:rPr>
          <w:rFonts w:ascii="Arial" w:hAnsi="Arial" w:cs="Arial"/>
          <w:sz w:val="20"/>
          <w:szCs w:val="20"/>
        </w:rPr>
      </w:pPr>
      <w:r w:rsidRPr="00C65F20">
        <w:rPr>
          <w:rFonts w:ascii="Arial" w:hAnsi="Arial" w:cs="Arial"/>
          <w:sz w:val="20"/>
          <w:szCs w:val="20"/>
        </w:rPr>
        <w:t>Przez teren gminy Ceków-Kolonia nie przebiega linia kolejowa. Najbliższa stacja znajduje się w  Opatówku oddalonym o ponad 20 km od siedziby gminy oraz ok. 12 km od granicy gminy Ceków-Kolonia.</w:t>
      </w:r>
      <w:r w:rsidR="0086373B" w:rsidRPr="00C65F20">
        <w:rPr>
          <w:rFonts w:ascii="Arial" w:hAnsi="Arial" w:cs="Arial"/>
          <w:sz w:val="20"/>
          <w:szCs w:val="20"/>
        </w:rPr>
        <w:t>.</w:t>
      </w:r>
      <w:r w:rsidR="00132C2F" w:rsidRPr="00C65F20">
        <w:rPr>
          <w:rFonts w:ascii="Arial" w:hAnsi="Arial" w:cs="Arial"/>
          <w:sz w:val="20"/>
          <w:szCs w:val="20"/>
        </w:rPr>
        <w:t xml:space="preserve"> Nieliczne i nieduże zakłady prowadzą działalność na niewielką skalę, przez co nie można mówić o uciążliwości powodowanej przez hałas przemysłowy. </w:t>
      </w:r>
    </w:p>
    <w:p w14:paraId="318A2BB3" w14:textId="37C15E1B" w:rsidR="00132C2F" w:rsidRPr="00C65F20" w:rsidRDefault="00132C2F" w:rsidP="00E91A8E">
      <w:pPr>
        <w:spacing w:line="360" w:lineRule="auto"/>
        <w:jc w:val="both"/>
        <w:rPr>
          <w:rFonts w:ascii="Arial" w:hAnsi="Arial" w:cs="Arial"/>
          <w:sz w:val="20"/>
          <w:szCs w:val="20"/>
        </w:rPr>
      </w:pPr>
      <w:r w:rsidRPr="00C65F20">
        <w:rPr>
          <w:rFonts w:ascii="Arial" w:hAnsi="Arial" w:cs="Arial"/>
          <w:sz w:val="20"/>
          <w:szCs w:val="20"/>
        </w:rPr>
        <w:t xml:space="preserve">Nie występują badania hałasu przeprowadzone na terenie gminy </w:t>
      </w:r>
      <w:r w:rsidR="00DB614F" w:rsidRPr="00C65F20">
        <w:rPr>
          <w:rFonts w:ascii="Arial" w:hAnsi="Arial" w:cs="Arial"/>
          <w:sz w:val="20"/>
          <w:szCs w:val="20"/>
        </w:rPr>
        <w:t>Ceków-Kolonia</w:t>
      </w:r>
      <w:r w:rsidRPr="00C65F20">
        <w:rPr>
          <w:rFonts w:ascii="Arial" w:hAnsi="Arial" w:cs="Arial"/>
          <w:sz w:val="20"/>
          <w:szCs w:val="20"/>
        </w:rPr>
        <w:t>.</w:t>
      </w:r>
    </w:p>
    <w:p w14:paraId="1CBB2FFF" w14:textId="77777777" w:rsidR="00132C2F" w:rsidRPr="00C65F20" w:rsidRDefault="00132C2F" w:rsidP="00E91A8E">
      <w:pPr>
        <w:spacing w:line="360" w:lineRule="auto"/>
        <w:jc w:val="both"/>
        <w:rPr>
          <w:rFonts w:ascii="Arial" w:hAnsi="Arial" w:cs="Arial"/>
          <w:sz w:val="20"/>
          <w:szCs w:val="20"/>
        </w:rPr>
      </w:pPr>
      <w:r w:rsidRPr="00C65F20">
        <w:rPr>
          <w:rFonts w:ascii="Arial" w:hAnsi="Arial" w:cs="Arial"/>
          <w:b/>
          <w:bCs/>
          <w:sz w:val="20"/>
          <w:szCs w:val="20"/>
        </w:rPr>
        <w:t xml:space="preserve">Pole elektromagnetyczne </w:t>
      </w:r>
    </w:p>
    <w:p w14:paraId="542D056E" w14:textId="2412ED37" w:rsidR="00132C2F" w:rsidRPr="00C65F20" w:rsidRDefault="00132C2F" w:rsidP="00E91A8E">
      <w:pPr>
        <w:spacing w:line="360" w:lineRule="auto"/>
        <w:jc w:val="both"/>
        <w:rPr>
          <w:rFonts w:ascii="Arial" w:hAnsi="Arial" w:cs="Arial"/>
          <w:sz w:val="20"/>
          <w:szCs w:val="20"/>
        </w:rPr>
      </w:pPr>
      <w:r w:rsidRPr="00C65F20">
        <w:rPr>
          <w:rFonts w:ascii="Arial" w:hAnsi="Arial" w:cs="Arial"/>
          <w:sz w:val="20"/>
          <w:szCs w:val="20"/>
        </w:rPr>
        <w:t>Źródłem pól elektromagnetycznych na terenie gminy</w:t>
      </w:r>
      <w:r w:rsidR="00A0682D" w:rsidRPr="00C65F20">
        <w:rPr>
          <w:rFonts w:ascii="Arial" w:hAnsi="Arial" w:cs="Arial"/>
          <w:sz w:val="20"/>
          <w:szCs w:val="20"/>
        </w:rPr>
        <w:t xml:space="preserve"> </w:t>
      </w:r>
      <w:r w:rsidR="00DB614F" w:rsidRPr="00C65F20">
        <w:rPr>
          <w:rFonts w:ascii="Arial" w:hAnsi="Arial" w:cs="Arial"/>
          <w:sz w:val="20"/>
          <w:szCs w:val="20"/>
        </w:rPr>
        <w:t xml:space="preserve">Ceków-Kolonia </w:t>
      </w:r>
      <w:r w:rsidRPr="00C65F20">
        <w:rPr>
          <w:rFonts w:ascii="Arial" w:hAnsi="Arial" w:cs="Arial"/>
          <w:sz w:val="20"/>
          <w:szCs w:val="20"/>
        </w:rPr>
        <w:t>są:</w:t>
      </w:r>
    </w:p>
    <w:p w14:paraId="4EDFA90E" w14:textId="5AB78F00" w:rsidR="00C65F20" w:rsidRPr="00C65F20" w:rsidRDefault="00132C2F" w:rsidP="006670DF">
      <w:pPr>
        <w:pStyle w:val="Akapitzlist"/>
        <w:numPr>
          <w:ilvl w:val="0"/>
          <w:numId w:val="42"/>
        </w:numPr>
        <w:autoSpaceDE w:val="0"/>
        <w:autoSpaceDN w:val="0"/>
        <w:adjustRightInd w:val="0"/>
        <w:spacing w:before="0" w:line="360" w:lineRule="auto"/>
        <w:jc w:val="both"/>
        <w:rPr>
          <w:rFonts w:ascii="Arial" w:hAnsi="Arial" w:cs="Arial"/>
          <w:sz w:val="20"/>
          <w:szCs w:val="20"/>
        </w:rPr>
      </w:pPr>
      <w:r w:rsidRPr="00C65F20">
        <w:rPr>
          <w:rFonts w:ascii="Arial" w:hAnsi="Arial" w:cs="Arial"/>
          <w:sz w:val="20"/>
          <w:szCs w:val="20"/>
        </w:rPr>
        <w:t xml:space="preserve">linie średniego napięcia 15kV ze stacjami transformatorowymi 15/0,4kV oraz linie niskiego napięcia, głównie napowietrzne. </w:t>
      </w:r>
      <w:r w:rsidR="0086373B" w:rsidRPr="00C65F20">
        <w:rPr>
          <w:rFonts w:ascii="Arial" w:hAnsi="Arial" w:cs="Arial"/>
          <w:sz w:val="20"/>
          <w:szCs w:val="20"/>
        </w:rPr>
        <w:t xml:space="preserve">Dodatkowo </w:t>
      </w:r>
      <w:r w:rsidR="00C65F20" w:rsidRPr="00C65F20">
        <w:rPr>
          <w:rFonts w:ascii="Arial" w:hAnsi="Arial" w:cs="Arial"/>
          <w:sz w:val="20"/>
          <w:szCs w:val="20"/>
        </w:rPr>
        <w:t>przez gminę przebiega również linia średniego napięcia 110kV Żuki - Kalisz Piwonice / Ceków. Jest to linia 3 kablowa ze stacją elektroenergetyczna 110kV Ceków.</w:t>
      </w:r>
    </w:p>
    <w:p w14:paraId="4C8F5827" w14:textId="0B30B2E5" w:rsidR="0086373B" w:rsidRPr="00C65F20" w:rsidRDefault="00132C2F" w:rsidP="0086373B">
      <w:pPr>
        <w:pStyle w:val="Akapitzlist"/>
        <w:numPr>
          <w:ilvl w:val="0"/>
          <w:numId w:val="42"/>
        </w:numPr>
        <w:spacing w:before="0" w:line="360" w:lineRule="auto"/>
        <w:jc w:val="both"/>
        <w:rPr>
          <w:rFonts w:ascii="Arial" w:hAnsi="Arial" w:cs="Arial"/>
          <w:sz w:val="20"/>
          <w:szCs w:val="20"/>
        </w:rPr>
      </w:pPr>
      <w:r w:rsidRPr="00C65F20">
        <w:rPr>
          <w:rFonts w:ascii="Arial" w:hAnsi="Arial" w:cs="Arial"/>
          <w:sz w:val="20"/>
          <w:szCs w:val="20"/>
        </w:rPr>
        <w:t>stacje telefonii komórkowej.</w:t>
      </w:r>
    </w:p>
    <w:p w14:paraId="09CA9BAD" w14:textId="7602FBB4" w:rsidR="00132C2F" w:rsidRDefault="00132C2F" w:rsidP="00CD0207">
      <w:pPr>
        <w:spacing w:line="360" w:lineRule="auto"/>
        <w:jc w:val="both"/>
        <w:rPr>
          <w:rFonts w:ascii="Arial" w:hAnsi="Arial" w:cs="Arial"/>
          <w:sz w:val="20"/>
          <w:szCs w:val="20"/>
        </w:rPr>
      </w:pPr>
      <w:r w:rsidRPr="00C65F20">
        <w:rPr>
          <w:rFonts w:ascii="Arial" w:hAnsi="Arial" w:cs="Arial"/>
          <w:sz w:val="20"/>
          <w:szCs w:val="20"/>
        </w:rPr>
        <w:t xml:space="preserve">Pomiary pól elektromagnetycznych (wg </w:t>
      </w:r>
      <w:r w:rsidR="00E2775A" w:rsidRPr="00C65F20">
        <w:rPr>
          <w:rFonts w:ascii="Arial" w:hAnsi="Arial" w:cs="Arial"/>
          <w:sz w:val="20"/>
          <w:szCs w:val="20"/>
        </w:rPr>
        <w:t>G</w:t>
      </w:r>
      <w:r w:rsidRPr="00C65F20">
        <w:rPr>
          <w:rFonts w:ascii="Arial" w:hAnsi="Arial" w:cs="Arial"/>
          <w:sz w:val="20"/>
          <w:szCs w:val="20"/>
        </w:rPr>
        <w:t>IOŚ) na</w:t>
      </w:r>
      <w:r w:rsidRPr="00DB614F">
        <w:rPr>
          <w:rFonts w:ascii="Arial" w:hAnsi="Arial" w:cs="Arial"/>
          <w:sz w:val="20"/>
          <w:szCs w:val="20"/>
        </w:rPr>
        <w:t xml:space="preserve"> terenach dostępnych dla ludności na obszarze województwa wielkopolskiego nie wykazały przekroczenia dopuszczalnych poziomów pól elektromagnetycznych w żadnym z badanych punktów pomiarowych. Na terenie gminy </w:t>
      </w:r>
      <w:r w:rsidR="00DB614F" w:rsidRPr="00DB614F">
        <w:rPr>
          <w:rFonts w:ascii="Arial" w:hAnsi="Arial" w:cs="Arial"/>
          <w:sz w:val="20"/>
          <w:szCs w:val="20"/>
        </w:rPr>
        <w:t>Ceków-Kolonia</w:t>
      </w:r>
      <w:r w:rsidRPr="00DB614F">
        <w:rPr>
          <w:rFonts w:ascii="Arial" w:hAnsi="Arial" w:cs="Arial"/>
          <w:sz w:val="20"/>
          <w:szCs w:val="20"/>
        </w:rPr>
        <w:t xml:space="preserve"> nie prowadzono takich pomiarów.</w:t>
      </w:r>
    </w:p>
    <w:p w14:paraId="3CC30055" w14:textId="77777777" w:rsidR="00132C2F" w:rsidRPr="00C65F20" w:rsidRDefault="00132C2F" w:rsidP="00C65F20">
      <w:pPr>
        <w:spacing w:line="360" w:lineRule="auto"/>
        <w:jc w:val="both"/>
        <w:rPr>
          <w:rFonts w:ascii="Arial" w:hAnsi="Arial" w:cs="Arial"/>
          <w:sz w:val="20"/>
          <w:szCs w:val="20"/>
        </w:rPr>
      </w:pPr>
      <w:r w:rsidRPr="00C65F20">
        <w:rPr>
          <w:rFonts w:ascii="Arial" w:hAnsi="Arial" w:cs="Arial"/>
          <w:b/>
          <w:bCs/>
          <w:sz w:val="20"/>
          <w:szCs w:val="20"/>
        </w:rPr>
        <w:t>Wody powierzchniowe i podziemne</w:t>
      </w:r>
    </w:p>
    <w:p w14:paraId="1FF09778" w14:textId="1A8424DD" w:rsidR="00132C2F" w:rsidRPr="00C65F20" w:rsidRDefault="00132C2F" w:rsidP="00C65F20">
      <w:pPr>
        <w:spacing w:line="360" w:lineRule="auto"/>
        <w:jc w:val="both"/>
        <w:rPr>
          <w:rFonts w:ascii="Arial" w:hAnsi="Arial" w:cs="Arial"/>
          <w:sz w:val="20"/>
          <w:szCs w:val="20"/>
        </w:rPr>
      </w:pPr>
      <w:r w:rsidRPr="00C65F20">
        <w:rPr>
          <w:rFonts w:ascii="Arial" w:hAnsi="Arial" w:cs="Arial"/>
          <w:sz w:val="20"/>
          <w:szCs w:val="20"/>
        </w:rPr>
        <w:t xml:space="preserve">Na terenie gminy </w:t>
      </w:r>
      <w:r w:rsidR="00C65F20" w:rsidRPr="00C65F20">
        <w:rPr>
          <w:rFonts w:ascii="Arial" w:hAnsi="Arial" w:cs="Arial"/>
          <w:sz w:val="20"/>
          <w:szCs w:val="20"/>
        </w:rPr>
        <w:t>Ceków-Kolonia</w:t>
      </w:r>
      <w:r w:rsidRPr="00C65F20">
        <w:rPr>
          <w:rFonts w:ascii="Arial" w:hAnsi="Arial" w:cs="Arial"/>
          <w:sz w:val="20"/>
          <w:szCs w:val="20"/>
        </w:rPr>
        <w:t xml:space="preserve"> występują następujące jednolite części wód powierzchniowych:</w:t>
      </w:r>
    </w:p>
    <w:p w14:paraId="4E51CE4A" w14:textId="0D355EEB" w:rsidR="00C65F20" w:rsidRPr="00981029" w:rsidRDefault="00C65F20" w:rsidP="00C65F20">
      <w:pPr>
        <w:pStyle w:val="Akapitzlist"/>
        <w:numPr>
          <w:ilvl w:val="0"/>
          <w:numId w:val="76"/>
        </w:numPr>
        <w:spacing w:before="0" w:line="360" w:lineRule="auto"/>
        <w:jc w:val="both"/>
        <w:rPr>
          <w:rFonts w:ascii="Arial" w:hAnsi="Arial" w:cs="Arial"/>
          <w:sz w:val="20"/>
          <w:szCs w:val="20"/>
        </w:rPr>
      </w:pPr>
      <w:r w:rsidRPr="00981029">
        <w:rPr>
          <w:rFonts w:ascii="Arial" w:hAnsi="Arial" w:cs="Arial"/>
          <w:sz w:val="20"/>
          <w:szCs w:val="20"/>
        </w:rPr>
        <w:t>Swędrnia - RW600010184829</w:t>
      </w:r>
    </w:p>
    <w:p w14:paraId="190FF33F" w14:textId="02EB407C" w:rsidR="00C65F20" w:rsidRPr="00981029" w:rsidRDefault="00C65F20" w:rsidP="00C65F20">
      <w:pPr>
        <w:pStyle w:val="Akapitzlist"/>
        <w:numPr>
          <w:ilvl w:val="0"/>
          <w:numId w:val="76"/>
        </w:numPr>
        <w:spacing w:before="0" w:line="360" w:lineRule="auto"/>
        <w:jc w:val="both"/>
        <w:rPr>
          <w:rFonts w:ascii="Arial" w:hAnsi="Arial" w:cs="Arial"/>
          <w:sz w:val="20"/>
          <w:szCs w:val="20"/>
        </w:rPr>
      </w:pPr>
      <w:r w:rsidRPr="00981029">
        <w:rPr>
          <w:rFonts w:ascii="Arial" w:hAnsi="Arial" w:cs="Arial"/>
          <w:sz w:val="20"/>
          <w:szCs w:val="20"/>
        </w:rPr>
        <w:t>Pora - RW60001518352999</w:t>
      </w:r>
    </w:p>
    <w:p w14:paraId="6F625CC6" w14:textId="55793374" w:rsidR="00C65F20" w:rsidRPr="00981029" w:rsidRDefault="00C65F20" w:rsidP="00C65F20">
      <w:pPr>
        <w:pStyle w:val="Akapitzlist"/>
        <w:numPr>
          <w:ilvl w:val="0"/>
          <w:numId w:val="76"/>
        </w:numPr>
        <w:spacing w:before="0" w:line="360" w:lineRule="auto"/>
        <w:jc w:val="both"/>
        <w:rPr>
          <w:rFonts w:ascii="Arial" w:hAnsi="Arial" w:cs="Arial"/>
          <w:sz w:val="20"/>
          <w:szCs w:val="20"/>
        </w:rPr>
      </w:pPr>
      <w:r w:rsidRPr="00981029">
        <w:rPr>
          <w:rFonts w:ascii="Arial" w:hAnsi="Arial" w:cs="Arial"/>
          <w:sz w:val="20"/>
          <w:szCs w:val="20"/>
        </w:rPr>
        <w:t>Czarna Struga do Bawołu - RW6000151835659</w:t>
      </w:r>
    </w:p>
    <w:p w14:paraId="35AEAC7A" w14:textId="73E37D97" w:rsidR="00132C2F" w:rsidRPr="00981029" w:rsidRDefault="00132C2F" w:rsidP="00CD0207">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Stan wód</w:t>
      </w:r>
    </w:p>
    <w:p w14:paraId="091D2F62" w14:textId="77777777" w:rsidR="00AF5631" w:rsidRPr="00981029" w:rsidRDefault="00AF5631" w:rsidP="00CD0207">
      <w:pPr>
        <w:autoSpaceDE w:val="0"/>
        <w:autoSpaceDN w:val="0"/>
        <w:adjustRightInd w:val="0"/>
        <w:spacing w:line="360" w:lineRule="auto"/>
        <w:jc w:val="both"/>
        <w:rPr>
          <w:rFonts w:ascii="Arial" w:hAnsi="Arial" w:cs="Arial"/>
          <w:b/>
          <w:bCs/>
          <w:sz w:val="20"/>
          <w:szCs w:val="20"/>
        </w:rPr>
      </w:pPr>
      <w:r w:rsidRPr="00981029">
        <w:rPr>
          <w:rFonts w:ascii="Arial" w:hAnsi="Arial" w:cs="Arial"/>
          <w:b/>
          <w:bCs/>
          <w:sz w:val="20"/>
          <w:szCs w:val="20"/>
        </w:rPr>
        <w:t>Jakość wody według badań w poprzednim okresie</w:t>
      </w:r>
    </w:p>
    <w:p w14:paraId="30B05D9B" w14:textId="0AF34C25" w:rsidR="00E91A8E" w:rsidRPr="00981029" w:rsidRDefault="00C65F20" w:rsidP="00CD0207">
      <w:pPr>
        <w:autoSpaceDE w:val="0"/>
        <w:autoSpaceDN w:val="0"/>
        <w:adjustRightInd w:val="0"/>
        <w:spacing w:line="360" w:lineRule="auto"/>
        <w:jc w:val="both"/>
        <w:rPr>
          <w:rFonts w:ascii="Arial" w:hAnsi="Arial" w:cs="Arial"/>
          <w:sz w:val="20"/>
          <w:szCs w:val="20"/>
        </w:rPr>
      </w:pPr>
      <w:r w:rsidRPr="00981029">
        <w:rPr>
          <w:rFonts w:ascii="Arial" w:eastAsia="Calibri" w:hAnsi="Arial" w:cs="Arial"/>
          <w:b/>
          <w:bCs/>
          <w:noProof/>
          <w:sz w:val="20"/>
          <w:szCs w:val="20"/>
        </w:rPr>
        <w:t>Swędrnia</w:t>
      </w:r>
    </w:p>
    <w:p w14:paraId="5A3C3AA4"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W ramach monitoringu operacyjnego prowadzonego w roku 2024 przez RWMŚ w Poznaniu zostały przebadane wody JCWP Swędrnia RW600010184829 w punkcie pomiarowo- kontrolnym Swędrnia – Dębe . Dla poszczególnych</w:t>
      </w:r>
      <w:r w:rsidRPr="0030444B">
        <w:rPr>
          <w:rFonts w:ascii="Arial" w:hAnsi="Arial" w:cs="Arial"/>
          <w:sz w:val="20"/>
          <w:szCs w:val="20"/>
        </w:rPr>
        <w:t xml:space="preserve"> elementów otrzymano następujące wyniki:</w:t>
      </w:r>
    </w:p>
    <w:p w14:paraId="53A29884"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biologicznych: </w:t>
      </w:r>
      <w:r>
        <w:rPr>
          <w:rFonts w:ascii="Arial" w:hAnsi="Arial" w:cs="Arial"/>
          <w:sz w:val="20"/>
          <w:szCs w:val="20"/>
        </w:rPr>
        <w:t>- bardzo złe</w:t>
      </w:r>
    </w:p>
    <w:p w14:paraId="1FC1F239"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 klasa elementów hydromorfologicznych: </w:t>
      </w:r>
      <w:r>
        <w:rPr>
          <w:rFonts w:ascii="Arial" w:hAnsi="Arial" w:cs="Arial"/>
          <w:sz w:val="20"/>
          <w:szCs w:val="20"/>
        </w:rPr>
        <w:t>dobre</w:t>
      </w:r>
    </w:p>
    <w:p w14:paraId="6E762841"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&gt;II (p</w:t>
      </w:r>
      <w:r>
        <w:rPr>
          <w:rFonts w:ascii="Arial" w:hAnsi="Arial" w:cs="Arial"/>
          <w:sz w:val="20"/>
          <w:szCs w:val="20"/>
        </w:rPr>
        <w:t>owyżej</w:t>
      </w:r>
      <w:r w:rsidRPr="0030444B">
        <w:rPr>
          <w:rFonts w:ascii="Arial" w:hAnsi="Arial" w:cs="Arial"/>
          <w:sz w:val="20"/>
          <w:szCs w:val="20"/>
        </w:rPr>
        <w:t xml:space="preserve"> stan</w:t>
      </w:r>
      <w:r>
        <w:rPr>
          <w:rFonts w:ascii="Arial" w:hAnsi="Arial" w:cs="Arial"/>
          <w:sz w:val="20"/>
          <w:szCs w:val="20"/>
        </w:rPr>
        <w:t>u</w:t>
      </w:r>
      <w:r w:rsidRPr="0030444B">
        <w:rPr>
          <w:rFonts w:ascii="Arial" w:hAnsi="Arial" w:cs="Arial"/>
          <w:sz w:val="20"/>
          <w:szCs w:val="20"/>
        </w:rPr>
        <w:t xml:space="preserve"> dobr</w:t>
      </w:r>
      <w:r>
        <w:rPr>
          <w:rFonts w:ascii="Arial" w:hAnsi="Arial" w:cs="Arial"/>
          <w:sz w:val="20"/>
          <w:szCs w:val="20"/>
        </w:rPr>
        <w:t>ego</w:t>
      </w:r>
      <w:r w:rsidRPr="0030444B">
        <w:rPr>
          <w:rFonts w:ascii="Arial" w:hAnsi="Arial" w:cs="Arial"/>
          <w:sz w:val="20"/>
          <w:szCs w:val="20"/>
        </w:rPr>
        <w:t>)</w:t>
      </w:r>
    </w:p>
    <w:p w14:paraId="45F3449E" w14:textId="77777777" w:rsidR="00C65F20" w:rsidRPr="0030444B" w:rsidRDefault="00C65F20" w:rsidP="00C65F20">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lastRenderedPageBreak/>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dobre</w:t>
      </w:r>
    </w:p>
    <w:p w14:paraId="209C36BE"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Pr="00297964">
        <w:rPr>
          <w:rFonts w:ascii="Arial" w:eastAsia="Times New Roman" w:hAnsi="Arial" w:cs="Arial"/>
          <w:kern w:val="0"/>
          <w:sz w:val="20"/>
          <w:szCs w:val="20"/>
          <w:lang w:eastAsia="pl-PL" w:bidi="ar-SA"/>
        </w:rPr>
        <w:t>zły stan ekologiczny</w:t>
      </w:r>
      <w:r>
        <w:rPr>
          <w:rFonts w:ascii="Arial" w:eastAsia="Times New Roman" w:hAnsi="Arial" w:cs="Arial"/>
          <w:kern w:val="0"/>
          <w:sz w:val="20"/>
          <w:szCs w:val="20"/>
          <w:lang w:eastAsia="pl-PL" w:bidi="ar-SA"/>
        </w:rPr>
        <w:t xml:space="preserve"> (klasa V)</w:t>
      </w:r>
    </w:p>
    <w:p w14:paraId="23ECEC98" w14:textId="77777777" w:rsidR="00C65F20" w:rsidRPr="0030444B" w:rsidRDefault="00C65F20" w:rsidP="00C65F20">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poniżej dobrego</w:t>
      </w:r>
      <w:r w:rsidRPr="0030444B">
        <w:rPr>
          <w:rFonts w:ascii="Arial" w:eastAsia="Times New Roman" w:hAnsi="Arial" w:cs="Arial"/>
          <w:kern w:val="0"/>
          <w:sz w:val="20"/>
          <w:szCs w:val="20"/>
          <w:lang w:eastAsia="pl-PL" w:bidi="ar-SA"/>
        </w:rPr>
        <w:t xml:space="preserve"> </w:t>
      </w:r>
    </w:p>
    <w:p w14:paraId="533D4754" w14:textId="77777777" w:rsidR="00C65F20" w:rsidRPr="00CF2862"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zły</w:t>
      </w:r>
    </w:p>
    <w:p w14:paraId="27A281DC" w14:textId="6D1B07B3" w:rsidR="00C65F20" w:rsidRPr="00764D46" w:rsidRDefault="00C65F20" w:rsidP="00C65F20">
      <w:pPr>
        <w:suppressAutoHyphens w:val="0"/>
        <w:spacing w:line="360" w:lineRule="auto"/>
        <w:contextualSpacing/>
        <w:jc w:val="both"/>
        <w:rPr>
          <w:rFonts w:ascii="Arial" w:eastAsia="Calibri" w:hAnsi="Arial" w:cs="Arial"/>
          <w:b/>
          <w:bCs/>
          <w:noProof/>
          <w:sz w:val="20"/>
          <w:szCs w:val="20"/>
        </w:rPr>
      </w:pPr>
      <w:r>
        <w:rPr>
          <w:rFonts w:ascii="Arial" w:eastAsia="Calibri" w:hAnsi="Arial" w:cs="Arial"/>
          <w:b/>
          <w:bCs/>
          <w:noProof/>
          <w:sz w:val="20"/>
          <w:szCs w:val="20"/>
        </w:rPr>
        <w:t>Pora</w:t>
      </w:r>
    </w:p>
    <w:p w14:paraId="205C92D1" w14:textId="77777777" w:rsidR="00C65F20" w:rsidRPr="0030444B" w:rsidRDefault="00C65F20" w:rsidP="00C65F20">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W ramach monitoringu operacyjnego prowadzonego w roku 202</w:t>
      </w:r>
      <w:r>
        <w:rPr>
          <w:rFonts w:ascii="Arial" w:hAnsi="Arial" w:cs="Arial"/>
          <w:sz w:val="20"/>
          <w:szCs w:val="20"/>
        </w:rPr>
        <w:t>3 i 2024</w:t>
      </w:r>
      <w:r w:rsidRPr="0030444B">
        <w:rPr>
          <w:rFonts w:ascii="Arial" w:hAnsi="Arial" w:cs="Arial"/>
          <w:sz w:val="20"/>
          <w:szCs w:val="20"/>
        </w:rPr>
        <w:t xml:space="preserve"> przez RWMŚ w Poznaniu zostały przebadane wody JCWP Pora RW60001518352999 w punkcie pomiarowo- kontrolnym Powa - Rumin. Dla poszczególnych elementów otrzymano następujące wyniki:</w:t>
      </w:r>
    </w:p>
    <w:p w14:paraId="1A7910C1" w14:textId="77777777" w:rsidR="00C65F20" w:rsidRPr="0030444B" w:rsidRDefault="00C65F20" w:rsidP="00C65F20">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klasa elementów biologicznych: klasa III (umiarkowany)</w:t>
      </w:r>
    </w:p>
    <w:p w14:paraId="318471C3" w14:textId="77777777" w:rsidR="00C65F20" w:rsidRPr="0030444B" w:rsidRDefault="00C65F20" w:rsidP="00C65F20">
      <w:pPr>
        <w:suppressAutoHyphens w:val="0"/>
        <w:autoSpaceDE w:val="0"/>
        <w:autoSpaceDN w:val="0"/>
        <w:adjustRightInd w:val="0"/>
        <w:spacing w:line="360" w:lineRule="auto"/>
        <w:contextualSpacing/>
        <w:jc w:val="both"/>
        <w:rPr>
          <w:rFonts w:ascii="Arial" w:hAnsi="Arial" w:cs="Arial"/>
          <w:sz w:val="20"/>
          <w:szCs w:val="20"/>
        </w:rPr>
      </w:pPr>
      <w:r w:rsidRPr="0030444B">
        <w:rPr>
          <w:rFonts w:ascii="Arial" w:hAnsi="Arial" w:cs="Arial"/>
          <w:sz w:val="20"/>
          <w:szCs w:val="20"/>
        </w:rPr>
        <w:t>- klasa elementów hydromorfologicznych:</w:t>
      </w:r>
      <w:r w:rsidRPr="008C5C9E">
        <w:t xml:space="preserve"> </w:t>
      </w:r>
      <w:r w:rsidRPr="008C5C9E">
        <w:rPr>
          <w:rFonts w:ascii="Arial" w:hAnsi="Arial" w:cs="Arial"/>
          <w:sz w:val="20"/>
          <w:szCs w:val="20"/>
        </w:rPr>
        <w:t>&lt;=</w:t>
      </w:r>
      <w:r>
        <w:rPr>
          <w:rFonts w:ascii="Arial" w:hAnsi="Arial" w:cs="Arial"/>
          <w:sz w:val="20"/>
          <w:szCs w:val="20"/>
        </w:rPr>
        <w:t>III (umiarkowany)</w:t>
      </w:r>
    </w:p>
    <w:p w14:paraId="410D21C7"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klasa elementów fizykochemicznych: II (dobry)</w:t>
      </w:r>
    </w:p>
    <w:p w14:paraId="2FD5A443" w14:textId="77777777" w:rsidR="00C65F20" w:rsidRPr="0030444B" w:rsidRDefault="00C65F20" w:rsidP="00C65F20">
      <w:pPr>
        <w:autoSpaceDE w:val="0"/>
        <w:autoSpaceDN w:val="0"/>
        <w:adjustRightInd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 klasa elementów fizykochemicznych – specyficzne zanieczyszczenia syntetyczne i niesyntetyczne: </w:t>
      </w:r>
      <w:r w:rsidRPr="0030444B">
        <w:rPr>
          <w:rFonts w:ascii="Arial" w:hAnsi="Arial" w:cs="Arial"/>
          <w:sz w:val="20"/>
          <w:szCs w:val="20"/>
        </w:rPr>
        <w:br/>
      </w:r>
      <w:r w:rsidRPr="0030444B">
        <w:rPr>
          <w:rFonts w:ascii="Arial" w:eastAsia="Times New Roman" w:hAnsi="Arial" w:cs="Arial"/>
          <w:kern w:val="0"/>
          <w:sz w:val="20"/>
          <w:szCs w:val="20"/>
          <w:lang w:eastAsia="pl-PL" w:bidi="ar-SA"/>
        </w:rPr>
        <w:t>– I (bardzo dobry)</w:t>
      </w:r>
    </w:p>
    <w:p w14:paraId="320B776E" w14:textId="77777777" w:rsidR="00C65F20" w:rsidRPr="0030444B"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Stan ekologiczny </w:t>
      </w:r>
      <w:r w:rsidRPr="0030444B">
        <w:rPr>
          <w:rFonts w:ascii="Arial" w:eastAsia="Times New Roman" w:hAnsi="Arial" w:cs="Arial"/>
          <w:kern w:val="0"/>
          <w:sz w:val="20"/>
          <w:szCs w:val="20"/>
          <w:lang w:eastAsia="pl-PL" w:bidi="ar-SA"/>
        </w:rPr>
        <w:t xml:space="preserve">– </w:t>
      </w:r>
      <w:r w:rsidRPr="000957F8">
        <w:rPr>
          <w:rFonts w:ascii="Arial" w:eastAsia="Times New Roman" w:hAnsi="Arial" w:cs="Arial"/>
          <w:kern w:val="0"/>
          <w:sz w:val="20"/>
          <w:szCs w:val="20"/>
          <w:lang w:eastAsia="pl-PL" w:bidi="ar-SA"/>
        </w:rPr>
        <w:t>umiarkowany potencjał ekologiczny</w:t>
      </w:r>
      <w:r>
        <w:rPr>
          <w:rFonts w:ascii="Arial" w:eastAsia="Times New Roman" w:hAnsi="Arial" w:cs="Arial"/>
          <w:kern w:val="0"/>
          <w:sz w:val="20"/>
          <w:szCs w:val="20"/>
          <w:lang w:eastAsia="pl-PL" w:bidi="ar-SA"/>
        </w:rPr>
        <w:t xml:space="preserve"> (klasa 3)</w:t>
      </w:r>
    </w:p>
    <w:p w14:paraId="7CF18FAC" w14:textId="77777777" w:rsidR="00C65F20" w:rsidRPr="0030444B" w:rsidRDefault="00C65F20" w:rsidP="00C65F20">
      <w:pPr>
        <w:suppressAutoHyphens w:val="0"/>
        <w:spacing w:line="360" w:lineRule="auto"/>
        <w:jc w:val="both"/>
        <w:rPr>
          <w:rFonts w:ascii="Arial" w:eastAsia="Times New Roman" w:hAnsi="Arial" w:cs="Arial"/>
          <w:kern w:val="0"/>
          <w:sz w:val="20"/>
          <w:szCs w:val="20"/>
          <w:lang w:eastAsia="pl-PL" w:bidi="ar-SA"/>
        </w:rPr>
      </w:pPr>
      <w:r w:rsidRPr="0030444B">
        <w:rPr>
          <w:rFonts w:ascii="Arial" w:hAnsi="Arial" w:cs="Arial"/>
          <w:sz w:val="20"/>
          <w:szCs w:val="20"/>
        </w:rPr>
        <w:t xml:space="preserve">Stan chemiczny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poniżej dobrego</w:t>
      </w:r>
    </w:p>
    <w:p w14:paraId="5A21BC15" w14:textId="77777777" w:rsidR="00C65F20" w:rsidRPr="00CF2862" w:rsidRDefault="00C65F20" w:rsidP="00C65F20">
      <w:pPr>
        <w:autoSpaceDE w:val="0"/>
        <w:autoSpaceDN w:val="0"/>
        <w:adjustRightInd w:val="0"/>
        <w:spacing w:line="360" w:lineRule="auto"/>
        <w:jc w:val="both"/>
        <w:rPr>
          <w:rFonts w:ascii="Arial" w:hAnsi="Arial" w:cs="Arial"/>
          <w:sz w:val="20"/>
          <w:szCs w:val="20"/>
        </w:rPr>
      </w:pPr>
      <w:r w:rsidRPr="0030444B">
        <w:rPr>
          <w:rFonts w:ascii="Arial" w:hAnsi="Arial" w:cs="Arial"/>
          <w:sz w:val="20"/>
          <w:szCs w:val="20"/>
        </w:rPr>
        <w:t xml:space="preserve">Ogólny stan wód </w:t>
      </w:r>
      <w:r w:rsidRPr="0030444B">
        <w:rPr>
          <w:rFonts w:ascii="Arial" w:eastAsia="Times New Roman" w:hAnsi="Arial" w:cs="Arial"/>
          <w:kern w:val="0"/>
          <w:sz w:val="20"/>
          <w:szCs w:val="20"/>
          <w:lang w:eastAsia="pl-PL" w:bidi="ar-SA"/>
        </w:rPr>
        <w:t xml:space="preserve">– </w:t>
      </w:r>
      <w:r>
        <w:rPr>
          <w:rFonts w:ascii="Arial" w:eastAsia="Times New Roman" w:hAnsi="Arial" w:cs="Arial"/>
          <w:kern w:val="0"/>
          <w:sz w:val="20"/>
          <w:szCs w:val="20"/>
          <w:lang w:eastAsia="pl-PL" w:bidi="ar-SA"/>
        </w:rPr>
        <w:t>zły</w:t>
      </w:r>
    </w:p>
    <w:p w14:paraId="4954E370" w14:textId="77777777" w:rsidR="00C65F20" w:rsidRPr="00CF2862" w:rsidRDefault="00C65F20" w:rsidP="00C65F20">
      <w:pPr>
        <w:suppressAutoHyphens w:val="0"/>
        <w:spacing w:line="360" w:lineRule="auto"/>
        <w:contextualSpacing/>
        <w:jc w:val="both"/>
        <w:rPr>
          <w:rFonts w:ascii="Arial" w:eastAsia="Calibri" w:hAnsi="Arial" w:cs="Arial"/>
          <w:b/>
          <w:bCs/>
          <w:noProof/>
          <w:sz w:val="20"/>
          <w:szCs w:val="20"/>
        </w:rPr>
      </w:pPr>
      <w:r w:rsidRPr="00764D46">
        <w:rPr>
          <w:rFonts w:ascii="Arial" w:eastAsia="Calibri" w:hAnsi="Arial" w:cs="Arial"/>
          <w:b/>
          <w:bCs/>
          <w:noProof/>
          <w:sz w:val="20"/>
          <w:szCs w:val="20"/>
        </w:rPr>
        <w:t>Czarna Struga do Bawołu</w:t>
      </w:r>
    </w:p>
    <w:p w14:paraId="58A62464"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xml:space="preserve">W ramach monitoringu operacyjnego prowadzonego w roku 2023 </w:t>
      </w:r>
      <w:r>
        <w:rPr>
          <w:rFonts w:ascii="Arial" w:hAnsi="Arial" w:cs="Arial"/>
          <w:sz w:val="20"/>
          <w:szCs w:val="20"/>
        </w:rPr>
        <w:t xml:space="preserve"> i 2024 </w:t>
      </w:r>
      <w:r w:rsidRPr="00BF52FF">
        <w:rPr>
          <w:rFonts w:ascii="Arial" w:hAnsi="Arial" w:cs="Arial"/>
          <w:sz w:val="20"/>
          <w:szCs w:val="20"/>
        </w:rPr>
        <w:t>przez RWMŚ w Poznaniu zostały przebadane wody JCWP Czarna Struga do Bawołu RW</w:t>
      </w:r>
      <w:r w:rsidRPr="00BF52FF">
        <w:rPr>
          <w:rFonts w:ascii="Arial" w:eastAsia="Calibri" w:hAnsi="Arial" w:cs="Arial"/>
          <w:bCs/>
          <w:noProof/>
          <w:sz w:val="20"/>
          <w:szCs w:val="20"/>
        </w:rPr>
        <w:t>6000151835659</w:t>
      </w:r>
      <w:r w:rsidRPr="00BF52FF">
        <w:rPr>
          <w:rFonts w:ascii="Arial" w:hAnsi="Arial" w:cs="Arial"/>
          <w:sz w:val="20"/>
          <w:szCs w:val="20"/>
        </w:rPr>
        <w:t xml:space="preserve"> w punkcie pomiarowo- kontrolnym Czarna Struga - Tartak. Dla poszczególnych elementów otrzymano następujące wyniki:</w:t>
      </w:r>
    </w:p>
    <w:p w14:paraId="78CEEEF6"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biologicznych: III (umiarkowany)</w:t>
      </w:r>
    </w:p>
    <w:p w14:paraId="35B23D04"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hydromorfologicznych: II (dobry)</w:t>
      </w:r>
    </w:p>
    <w:p w14:paraId="11DBA0CA" w14:textId="77777777" w:rsidR="00C65F20" w:rsidRPr="00BF52FF" w:rsidRDefault="00C65F20" w:rsidP="00C65F20">
      <w:pPr>
        <w:autoSpaceDE w:val="0"/>
        <w:autoSpaceDN w:val="0"/>
        <w:adjustRightInd w:val="0"/>
        <w:spacing w:line="360" w:lineRule="auto"/>
        <w:jc w:val="both"/>
        <w:rPr>
          <w:rFonts w:ascii="Arial" w:hAnsi="Arial" w:cs="Arial"/>
          <w:sz w:val="20"/>
          <w:szCs w:val="20"/>
        </w:rPr>
      </w:pPr>
      <w:r w:rsidRPr="00BF52FF">
        <w:rPr>
          <w:rFonts w:ascii="Arial" w:hAnsi="Arial" w:cs="Arial"/>
          <w:sz w:val="20"/>
          <w:szCs w:val="20"/>
        </w:rPr>
        <w:t>- klasa elementów fizykochemicznych: &gt;II (powyżej stan dobry)</w:t>
      </w:r>
    </w:p>
    <w:p w14:paraId="31B43329" w14:textId="77777777" w:rsidR="00C65F20" w:rsidRPr="00BF52FF" w:rsidRDefault="00C65F20" w:rsidP="00C65F20">
      <w:pPr>
        <w:autoSpaceDE w:val="0"/>
        <w:autoSpaceDN w:val="0"/>
        <w:adjustRightInd w:val="0"/>
        <w:spacing w:line="360" w:lineRule="auto"/>
        <w:jc w:val="both"/>
        <w:rPr>
          <w:rFonts w:ascii="Arial" w:eastAsia="Times New Roman" w:hAnsi="Arial" w:cs="Arial"/>
          <w:kern w:val="0"/>
          <w:sz w:val="20"/>
          <w:szCs w:val="20"/>
          <w:lang w:eastAsia="pl-PL" w:bidi="ar-SA"/>
        </w:rPr>
      </w:pPr>
      <w:r w:rsidRPr="00BF52FF">
        <w:rPr>
          <w:rFonts w:ascii="Arial" w:hAnsi="Arial" w:cs="Arial"/>
          <w:sz w:val="20"/>
          <w:szCs w:val="20"/>
        </w:rPr>
        <w:t xml:space="preserve">- klasa elementów fizykochemicznych – specyficzne zanieczyszczenia syntetyczne i niesyntetyczne: </w:t>
      </w:r>
      <w:r w:rsidRPr="00BF52FF">
        <w:rPr>
          <w:rFonts w:ascii="Arial" w:hAnsi="Arial" w:cs="Arial"/>
          <w:sz w:val="20"/>
          <w:szCs w:val="20"/>
        </w:rPr>
        <w:br/>
      </w:r>
      <w:r w:rsidRPr="00BF52FF">
        <w:rPr>
          <w:rFonts w:ascii="Arial" w:eastAsia="Times New Roman" w:hAnsi="Arial" w:cs="Arial"/>
          <w:kern w:val="0"/>
          <w:sz w:val="20"/>
          <w:szCs w:val="20"/>
          <w:lang w:eastAsia="pl-PL" w:bidi="ar-SA"/>
        </w:rPr>
        <w:t xml:space="preserve">– I (bardzo dobry) </w:t>
      </w:r>
    </w:p>
    <w:p w14:paraId="691B7433" w14:textId="77777777" w:rsidR="00C65F20" w:rsidRPr="00C65F20" w:rsidRDefault="00C65F20" w:rsidP="00C65F20">
      <w:pPr>
        <w:suppressAutoHyphens w:val="0"/>
        <w:spacing w:line="360" w:lineRule="auto"/>
        <w:jc w:val="both"/>
        <w:rPr>
          <w:rFonts w:ascii="Arial" w:hAnsi="Arial" w:cs="Arial"/>
          <w:sz w:val="20"/>
          <w:szCs w:val="20"/>
        </w:rPr>
      </w:pPr>
      <w:r w:rsidRPr="00C65F20">
        <w:rPr>
          <w:rFonts w:ascii="Arial" w:hAnsi="Arial" w:cs="Arial"/>
          <w:sz w:val="20"/>
          <w:szCs w:val="20"/>
        </w:rPr>
        <w:t xml:space="preserve">Stan ekologiczny </w:t>
      </w:r>
      <w:r w:rsidRPr="00C65F20">
        <w:rPr>
          <w:rFonts w:ascii="Arial" w:eastAsia="Times New Roman" w:hAnsi="Arial" w:cs="Arial"/>
          <w:kern w:val="0"/>
          <w:sz w:val="20"/>
          <w:szCs w:val="20"/>
          <w:lang w:eastAsia="pl-PL" w:bidi="ar-SA"/>
        </w:rPr>
        <w:t xml:space="preserve">– </w:t>
      </w:r>
      <w:r w:rsidRPr="00C65F20">
        <w:rPr>
          <w:rFonts w:ascii="Arial" w:eastAsia="Times New Roman" w:hAnsi="Arial" w:cs="Arial"/>
          <w:vanish/>
          <w:color w:val="000000"/>
          <w:kern w:val="0"/>
          <w:sz w:val="20"/>
          <w:szCs w:val="20"/>
          <w:lang w:eastAsia="pl-PL" w:bidi="ar-SA"/>
        </w:rPr>
        <w:t>umiarkowany potencjał ekologiczny (klasa III)</w:t>
      </w:r>
    </w:p>
    <w:p w14:paraId="5D45AD3B" w14:textId="77777777" w:rsidR="00C65F20" w:rsidRPr="00C65F20" w:rsidRDefault="00C65F20" w:rsidP="00C65F20">
      <w:pPr>
        <w:suppressAutoHyphens w:val="0"/>
        <w:spacing w:line="360" w:lineRule="auto"/>
        <w:jc w:val="both"/>
        <w:rPr>
          <w:rFonts w:ascii="Arial" w:eastAsia="Times New Roman" w:hAnsi="Arial" w:cs="Arial"/>
          <w:kern w:val="0"/>
          <w:sz w:val="20"/>
          <w:szCs w:val="20"/>
          <w:lang w:eastAsia="pl-PL" w:bidi="ar-SA"/>
        </w:rPr>
      </w:pPr>
      <w:r w:rsidRPr="00C65F20">
        <w:rPr>
          <w:rFonts w:ascii="Arial" w:hAnsi="Arial" w:cs="Arial"/>
          <w:sz w:val="20"/>
          <w:szCs w:val="20"/>
        </w:rPr>
        <w:t xml:space="preserve">Stan chemiczny </w:t>
      </w:r>
      <w:r w:rsidRPr="00C65F20">
        <w:rPr>
          <w:rFonts w:ascii="Arial" w:eastAsia="Times New Roman" w:hAnsi="Arial" w:cs="Arial"/>
          <w:kern w:val="0"/>
          <w:sz w:val="20"/>
          <w:szCs w:val="20"/>
          <w:lang w:eastAsia="pl-PL" w:bidi="ar-SA"/>
        </w:rPr>
        <w:t xml:space="preserve">– poniżej dobrego </w:t>
      </w:r>
    </w:p>
    <w:p w14:paraId="55138F11" w14:textId="77777777" w:rsidR="00C65F20" w:rsidRPr="00C65F20" w:rsidRDefault="00C65F20" w:rsidP="00C65F20">
      <w:pPr>
        <w:autoSpaceDE w:val="0"/>
        <w:autoSpaceDN w:val="0"/>
        <w:adjustRightInd w:val="0"/>
        <w:spacing w:line="360" w:lineRule="auto"/>
        <w:jc w:val="both"/>
        <w:rPr>
          <w:rFonts w:ascii="Arial" w:hAnsi="Arial" w:cs="Arial"/>
          <w:sz w:val="20"/>
          <w:szCs w:val="20"/>
        </w:rPr>
      </w:pPr>
      <w:r w:rsidRPr="00C65F20">
        <w:rPr>
          <w:rFonts w:ascii="Arial" w:hAnsi="Arial" w:cs="Arial"/>
          <w:sz w:val="20"/>
          <w:szCs w:val="20"/>
        </w:rPr>
        <w:t xml:space="preserve">Ogólny stan wód </w:t>
      </w:r>
      <w:r w:rsidRPr="00C65F20">
        <w:rPr>
          <w:rFonts w:ascii="Arial" w:eastAsia="Times New Roman" w:hAnsi="Arial" w:cs="Arial"/>
          <w:kern w:val="0"/>
          <w:sz w:val="20"/>
          <w:szCs w:val="20"/>
          <w:lang w:eastAsia="pl-PL" w:bidi="ar-SA"/>
        </w:rPr>
        <w:t>– zły</w:t>
      </w:r>
    </w:p>
    <w:p w14:paraId="6D840B06" w14:textId="27D68CEF" w:rsidR="00132C2F" w:rsidRPr="00C65F20" w:rsidRDefault="00132C2F" w:rsidP="00E91A8E">
      <w:pPr>
        <w:spacing w:line="360" w:lineRule="auto"/>
        <w:rPr>
          <w:rFonts w:ascii="Arial" w:hAnsi="Arial" w:cs="Arial"/>
          <w:b/>
          <w:bCs/>
          <w:sz w:val="20"/>
          <w:szCs w:val="20"/>
        </w:rPr>
      </w:pPr>
      <w:r w:rsidRPr="00C65F20">
        <w:rPr>
          <w:rFonts w:ascii="Arial" w:hAnsi="Arial" w:cs="Arial"/>
          <w:b/>
          <w:bCs/>
          <w:sz w:val="20"/>
          <w:szCs w:val="20"/>
        </w:rPr>
        <w:t>Wody podziemne</w:t>
      </w:r>
    </w:p>
    <w:p w14:paraId="7DA7E96D" w14:textId="3FE51AE1" w:rsidR="00132C2F" w:rsidRPr="00C65F20" w:rsidRDefault="00132C2F" w:rsidP="00622B2A">
      <w:pPr>
        <w:spacing w:line="360" w:lineRule="auto"/>
        <w:jc w:val="both"/>
        <w:rPr>
          <w:rFonts w:ascii="Arial" w:hAnsi="Arial" w:cs="Arial"/>
          <w:sz w:val="20"/>
          <w:szCs w:val="20"/>
        </w:rPr>
      </w:pPr>
      <w:r w:rsidRPr="00C65F20">
        <w:rPr>
          <w:rFonts w:ascii="Arial" w:hAnsi="Arial" w:cs="Arial"/>
          <w:sz w:val="20"/>
          <w:szCs w:val="20"/>
        </w:rPr>
        <w:t>Według aktualnie obowiązującego podziału Polski na 17</w:t>
      </w:r>
      <w:r w:rsidR="00E91A8E" w:rsidRPr="00C65F20">
        <w:rPr>
          <w:rFonts w:ascii="Arial" w:hAnsi="Arial" w:cs="Arial"/>
          <w:sz w:val="20"/>
          <w:szCs w:val="20"/>
        </w:rPr>
        <w:t>4</w:t>
      </w:r>
      <w:r w:rsidRPr="00C65F20">
        <w:rPr>
          <w:rFonts w:ascii="Arial" w:hAnsi="Arial" w:cs="Arial"/>
          <w:sz w:val="20"/>
          <w:szCs w:val="20"/>
        </w:rPr>
        <w:t xml:space="preserve"> JCWPd obszar Gminy </w:t>
      </w:r>
      <w:r w:rsidR="00981029">
        <w:rPr>
          <w:rFonts w:ascii="Arial" w:hAnsi="Arial" w:cs="Arial"/>
          <w:sz w:val="20"/>
          <w:szCs w:val="20"/>
        </w:rPr>
        <w:t>Ceków-Kolonia</w:t>
      </w:r>
      <w:r w:rsidRPr="00C65F20">
        <w:rPr>
          <w:rFonts w:ascii="Arial" w:hAnsi="Arial" w:cs="Arial"/>
          <w:sz w:val="20"/>
          <w:szCs w:val="20"/>
        </w:rPr>
        <w:t xml:space="preserve"> znajduje się w obszarze JCWPd </w:t>
      </w:r>
      <w:r w:rsidR="00C65F20" w:rsidRPr="00C65F20">
        <w:rPr>
          <w:rFonts w:ascii="Arial" w:hAnsi="Arial" w:cs="Arial"/>
          <w:sz w:val="20"/>
          <w:szCs w:val="20"/>
        </w:rPr>
        <w:t xml:space="preserve">71 i </w:t>
      </w:r>
      <w:r w:rsidRPr="00C65F20">
        <w:rPr>
          <w:rFonts w:ascii="Arial" w:hAnsi="Arial" w:cs="Arial"/>
          <w:sz w:val="20"/>
          <w:szCs w:val="20"/>
        </w:rPr>
        <w:t>81.</w:t>
      </w:r>
    </w:p>
    <w:p w14:paraId="520A216F"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Europejski kod JCWPd: </w:t>
      </w:r>
      <w:r w:rsidRPr="00CD2021">
        <w:rPr>
          <w:rFonts w:ascii="Arial" w:hAnsi="Arial" w:cs="Arial"/>
          <w:b/>
          <w:bCs/>
          <w:sz w:val="20"/>
          <w:szCs w:val="20"/>
        </w:rPr>
        <w:t>PLGW600081</w:t>
      </w:r>
    </w:p>
    <w:p w14:paraId="69B1897F"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Nazwa JCWPd: 81 </w:t>
      </w:r>
    </w:p>
    <w:p w14:paraId="5AF4B5BC"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Region Wodny: Warta</w:t>
      </w:r>
    </w:p>
    <w:p w14:paraId="78ECDD03"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Obszar dorzecza (Kod i Nazwa): </w:t>
      </w:r>
      <w:r>
        <w:rPr>
          <w:rFonts w:ascii="Arial" w:hAnsi="Arial" w:cs="Arial"/>
          <w:sz w:val="20"/>
          <w:szCs w:val="20"/>
        </w:rPr>
        <w:t>Odry</w:t>
      </w:r>
    </w:p>
    <w:p w14:paraId="31E7B5A0"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Regionalny Zarząd Gospodarki Wodnej: RZGW w Poznaniu </w:t>
      </w:r>
    </w:p>
    <w:p w14:paraId="212F8694" w14:textId="77777777" w:rsidR="00981029" w:rsidRPr="00012B5E" w:rsidRDefault="00981029" w:rsidP="00981029">
      <w:pPr>
        <w:spacing w:line="360" w:lineRule="auto"/>
        <w:jc w:val="both"/>
        <w:rPr>
          <w:rFonts w:ascii="Arial" w:hAnsi="Arial" w:cs="Arial"/>
          <w:sz w:val="20"/>
          <w:szCs w:val="20"/>
          <w:u w:val="single"/>
        </w:rPr>
      </w:pPr>
      <w:r w:rsidRPr="00012B5E">
        <w:rPr>
          <w:rFonts w:ascii="Arial" w:hAnsi="Arial" w:cs="Arial"/>
          <w:sz w:val="20"/>
          <w:szCs w:val="20"/>
          <w:u w:val="single"/>
        </w:rPr>
        <w:t xml:space="preserve">Ocena stanu: </w:t>
      </w:r>
    </w:p>
    <w:p w14:paraId="374AB23C"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Ilościowego: dobry </w:t>
      </w:r>
    </w:p>
    <w:p w14:paraId="47A472CD"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Chemicznego: dobry</w:t>
      </w:r>
    </w:p>
    <w:p w14:paraId="0AD4F57F"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lastRenderedPageBreak/>
        <w:t xml:space="preserve">Europejski kod JCWPd: </w:t>
      </w:r>
      <w:r w:rsidRPr="00CD2021">
        <w:rPr>
          <w:rFonts w:ascii="Arial" w:hAnsi="Arial" w:cs="Arial"/>
          <w:b/>
          <w:bCs/>
          <w:sz w:val="20"/>
          <w:szCs w:val="20"/>
        </w:rPr>
        <w:t>PLGW6000</w:t>
      </w:r>
      <w:r>
        <w:rPr>
          <w:rFonts w:ascii="Arial" w:hAnsi="Arial" w:cs="Arial"/>
          <w:b/>
          <w:bCs/>
          <w:sz w:val="20"/>
          <w:szCs w:val="20"/>
        </w:rPr>
        <w:t>71</w:t>
      </w:r>
    </w:p>
    <w:p w14:paraId="26DAC681" w14:textId="77777777" w:rsidR="00981029" w:rsidRPr="00012B5E" w:rsidRDefault="00981029" w:rsidP="00981029">
      <w:pPr>
        <w:spacing w:line="360" w:lineRule="auto"/>
        <w:jc w:val="both"/>
        <w:rPr>
          <w:rFonts w:ascii="Arial" w:hAnsi="Arial" w:cs="Arial"/>
          <w:sz w:val="20"/>
          <w:szCs w:val="20"/>
        </w:rPr>
      </w:pPr>
      <w:r w:rsidRPr="00012B5E">
        <w:rPr>
          <w:rFonts w:ascii="Arial" w:hAnsi="Arial" w:cs="Arial"/>
          <w:sz w:val="20"/>
          <w:szCs w:val="20"/>
        </w:rPr>
        <w:t xml:space="preserve">Nazwa JCWPd: </w:t>
      </w:r>
      <w:r>
        <w:rPr>
          <w:rFonts w:ascii="Arial" w:hAnsi="Arial" w:cs="Arial"/>
          <w:sz w:val="20"/>
          <w:szCs w:val="20"/>
        </w:rPr>
        <w:t>71</w:t>
      </w:r>
    </w:p>
    <w:p w14:paraId="31FE13A3"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Region Wodny: Warta</w:t>
      </w:r>
    </w:p>
    <w:p w14:paraId="7B4426B5"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Obszar dorzecza (Kod i Nazwa): Odry</w:t>
      </w:r>
    </w:p>
    <w:p w14:paraId="008DED70"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 xml:space="preserve">Regionalny Zarząd Gospodarki Wodnej: RZGW w Poznaniu </w:t>
      </w:r>
    </w:p>
    <w:p w14:paraId="5FDA8294" w14:textId="77777777" w:rsidR="00981029" w:rsidRPr="00981029" w:rsidRDefault="00981029" w:rsidP="00981029">
      <w:pPr>
        <w:spacing w:line="360" w:lineRule="auto"/>
        <w:jc w:val="both"/>
        <w:rPr>
          <w:rFonts w:ascii="Arial" w:hAnsi="Arial" w:cs="Arial"/>
          <w:sz w:val="20"/>
          <w:szCs w:val="20"/>
          <w:u w:val="single"/>
        </w:rPr>
      </w:pPr>
      <w:r w:rsidRPr="00981029">
        <w:rPr>
          <w:rFonts w:ascii="Arial" w:hAnsi="Arial" w:cs="Arial"/>
          <w:sz w:val="20"/>
          <w:szCs w:val="20"/>
          <w:u w:val="single"/>
        </w:rPr>
        <w:t xml:space="preserve">Ocena stanu: </w:t>
      </w:r>
    </w:p>
    <w:p w14:paraId="5CD05E01"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 xml:space="preserve">Ilościowego: dobry </w:t>
      </w:r>
    </w:p>
    <w:p w14:paraId="40B3236E"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Chemicznego: dobry</w:t>
      </w:r>
    </w:p>
    <w:p w14:paraId="0BB3369B" w14:textId="77777777" w:rsidR="00132C2F" w:rsidRPr="00981029" w:rsidRDefault="00132C2F" w:rsidP="00E91A8E">
      <w:pPr>
        <w:spacing w:line="360" w:lineRule="auto"/>
        <w:jc w:val="both"/>
        <w:rPr>
          <w:rFonts w:ascii="Arial" w:hAnsi="Arial" w:cs="Arial"/>
          <w:b/>
          <w:bCs/>
          <w:sz w:val="20"/>
          <w:szCs w:val="20"/>
        </w:rPr>
      </w:pPr>
      <w:r w:rsidRPr="00981029">
        <w:rPr>
          <w:rFonts w:ascii="Arial" w:hAnsi="Arial" w:cs="Arial"/>
          <w:b/>
          <w:bCs/>
          <w:sz w:val="20"/>
          <w:szCs w:val="20"/>
        </w:rPr>
        <w:t>Gospodarka wodno-ściekowa</w:t>
      </w:r>
    </w:p>
    <w:p w14:paraId="0E01B57E" w14:textId="77777777" w:rsidR="00981029" w:rsidRPr="00981029" w:rsidRDefault="00981029" w:rsidP="00981029">
      <w:pPr>
        <w:spacing w:line="360" w:lineRule="auto"/>
        <w:jc w:val="both"/>
        <w:rPr>
          <w:rFonts w:ascii="Arial" w:hAnsi="Arial" w:cs="Arial"/>
          <w:color w:val="000000" w:themeColor="text1"/>
          <w:sz w:val="20"/>
          <w:szCs w:val="20"/>
        </w:rPr>
      </w:pPr>
      <w:r w:rsidRPr="00981029">
        <w:rPr>
          <w:rFonts w:ascii="Arial" w:hAnsi="Arial" w:cs="Arial"/>
          <w:sz w:val="20"/>
          <w:szCs w:val="20"/>
        </w:rPr>
        <w:t xml:space="preserve">System składa się z </w:t>
      </w:r>
      <w:r w:rsidRPr="00981029">
        <w:rPr>
          <w:rFonts w:ascii="Arial" w:hAnsi="Arial" w:cs="Arial"/>
          <w:color w:val="000000" w:themeColor="text1"/>
          <w:sz w:val="20"/>
          <w:szCs w:val="20"/>
        </w:rPr>
        <w:t>3 Stacji uzdatniania wody w Morawinie, Kamieniu, Cekowie-Kolonii korzystających z 6 studni głębinowych oraz 120,6 km sieci wodociągowej.</w:t>
      </w:r>
    </w:p>
    <w:p w14:paraId="729C5858" w14:textId="77777777" w:rsidR="00981029" w:rsidRPr="00A04818" w:rsidRDefault="00981029" w:rsidP="00981029">
      <w:pPr>
        <w:spacing w:line="360" w:lineRule="auto"/>
        <w:jc w:val="both"/>
        <w:rPr>
          <w:rFonts w:ascii="Arial" w:hAnsi="Arial" w:cs="Arial"/>
          <w:sz w:val="20"/>
          <w:szCs w:val="20"/>
          <w:lang w:eastAsia="ja-JP"/>
        </w:rPr>
      </w:pPr>
      <w:r w:rsidRPr="00981029">
        <w:rPr>
          <w:rFonts w:ascii="Arial" w:hAnsi="Arial" w:cs="Arial"/>
          <w:sz w:val="20"/>
          <w:szCs w:val="20"/>
          <w:lang w:eastAsia="ja-JP"/>
        </w:rPr>
        <w:t>W 2024 roku, na terenie Gminy Ceków-Kolonia udział korzystających z sieci wodociągowej wyniósł 94%. Wartość</w:t>
      </w:r>
      <w:r w:rsidRPr="00A04818">
        <w:rPr>
          <w:rFonts w:ascii="Arial" w:hAnsi="Arial" w:cs="Arial"/>
          <w:sz w:val="20"/>
          <w:szCs w:val="20"/>
          <w:lang w:eastAsia="ja-JP"/>
        </w:rPr>
        <w:t xml:space="preserve"> ta jest zbliżona do średniej dla powiatu kaliskiego oraz województwa wielkopolskiego. Oznacza to, że niemalże wszyscy mieszkańcy badanej jednostki mieli dostęp do bieżącej wody.</w:t>
      </w:r>
    </w:p>
    <w:p w14:paraId="72F6234C" w14:textId="77777777" w:rsidR="00981029" w:rsidRPr="00A04818" w:rsidRDefault="00981029" w:rsidP="00981029">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przyłącza prowadzące do budynków mieszkalnych i zbiorowego zamieszkania - 1 310</w:t>
      </w:r>
    </w:p>
    <w:p w14:paraId="67B51A36" w14:textId="77777777" w:rsidR="00981029" w:rsidRPr="00A04818" w:rsidRDefault="00981029" w:rsidP="00981029">
      <w:pPr>
        <w:pStyle w:val="Akapitzlist"/>
        <w:numPr>
          <w:ilvl w:val="0"/>
          <w:numId w:val="68"/>
        </w:numPr>
        <w:spacing w:before="0" w:line="360" w:lineRule="auto"/>
        <w:jc w:val="both"/>
        <w:rPr>
          <w:rFonts w:ascii="Arial" w:hAnsi="Arial" w:cs="Arial"/>
          <w:sz w:val="20"/>
          <w:szCs w:val="20"/>
          <w:lang w:eastAsia="ja-JP"/>
        </w:rPr>
      </w:pPr>
      <w:r w:rsidRPr="00A04818">
        <w:rPr>
          <w:rFonts w:ascii="Arial" w:hAnsi="Arial" w:cs="Arial"/>
          <w:sz w:val="20"/>
          <w:szCs w:val="20"/>
          <w:lang w:eastAsia="ja-JP"/>
        </w:rPr>
        <w:t>ludność korzystająca z sieci wodociągowej - 4 648</w:t>
      </w:r>
    </w:p>
    <w:p w14:paraId="29BB7058" w14:textId="77777777" w:rsidR="00981029" w:rsidRPr="000D5595" w:rsidRDefault="00981029" w:rsidP="00981029">
      <w:pPr>
        <w:spacing w:line="360" w:lineRule="auto"/>
        <w:jc w:val="both"/>
        <w:rPr>
          <w:rFonts w:ascii="Arial" w:hAnsi="Arial" w:cs="Arial"/>
          <w:sz w:val="20"/>
          <w:szCs w:val="20"/>
          <w:lang w:eastAsia="ja-JP"/>
        </w:rPr>
      </w:pPr>
      <w:r w:rsidRPr="000D5595">
        <w:rPr>
          <w:rFonts w:ascii="Arial" w:hAnsi="Arial" w:cs="Arial"/>
          <w:sz w:val="20"/>
          <w:szCs w:val="20"/>
          <w:lang w:eastAsia="ja-JP"/>
        </w:rPr>
        <w:t>Podstawowe dane:</w:t>
      </w:r>
    </w:p>
    <w:p w14:paraId="16D1BAEF" w14:textId="77777777" w:rsidR="00981029" w:rsidRPr="000D5595"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Kanalizacja Długość sieci kanalizacyjnej ogółem – 54,44 km</w:t>
      </w:r>
    </w:p>
    <w:p w14:paraId="06FD29EF" w14:textId="77777777" w:rsidR="00981029" w:rsidRPr="000D5595"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korzystających z sieci – 60</w:t>
      </w:r>
    </w:p>
    <w:p w14:paraId="393E77C3" w14:textId="77777777" w:rsidR="00981029" w:rsidRPr="000D5595"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liczba budynków mieszkalnych podłączonych do sieci kanalizacyjnej</w:t>
      </w:r>
      <w:r w:rsidRPr="000D5595">
        <w:rPr>
          <w:rFonts w:ascii="Arial" w:hAnsi="Arial" w:cs="Arial"/>
          <w:sz w:val="20"/>
          <w:szCs w:val="20"/>
          <w:lang w:eastAsia="ja-JP"/>
        </w:rPr>
        <w:tab/>
        <w:t>723</w:t>
      </w:r>
    </w:p>
    <w:p w14:paraId="2C8547B0" w14:textId="77777777" w:rsidR="00981029" w:rsidRPr="00981029" w:rsidRDefault="00981029" w:rsidP="00981029">
      <w:pPr>
        <w:pStyle w:val="Akapitzlist"/>
        <w:numPr>
          <w:ilvl w:val="0"/>
          <w:numId w:val="67"/>
        </w:numPr>
        <w:spacing w:before="0" w:line="360" w:lineRule="auto"/>
        <w:jc w:val="both"/>
        <w:rPr>
          <w:rFonts w:ascii="Arial" w:hAnsi="Arial" w:cs="Arial"/>
          <w:sz w:val="20"/>
          <w:szCs w:val="20"/>
          <w:lang w:eastAsia="ja-JP"/>
        </w:rPr>
      </w:pPr>
      <w:r w:rsidRPr="000D5595">
        <w:rPr>
          <w:rFonts w:ascii="Arial" w:hAnsi="Arial" w:cs="Arial"/>
          <w:sz w:val="20"/>
          <w:szCs w:val="20"/>
          <w:lang w:eastAsia="ja-JP"/>
        </w:rPr>
        <w:t xml:space="preserve">liczba ludności gminnej </w:t>
      </w:r>
      <w:r w:rsidRPr="00981029">
        <w:rPr>
          <w:rFonts w:ascii="Arial" w:hAnsi="Arial" w:cs="Arial"/>
          <w:sz w:val="20"/>
          <w:szCs w:val="20"/>
          <w:lang w:eastAsia="ja-JP"/>
        </w:rPr>
        <w:t>korzystającej z sieci kanalizacyjnej - 2856</w:t>
      </w:r>
    </w:p>
    <w:p w14:paraId="101BE83B" w14:textId="77777777" w:rsidR="00981029" w:rsidRPr="00981029" w:rsidRDefault="00981029" w:rsidP="00981029">
      <w:pPr>
        <w:spacing w:line="360" w:lineRule="auto"/>
        <w:jc w:val="both"/>
        <w:rPr>
          <w:rFonts w:ascii="Arial" w:hAnsi="Arial" w:cs="Arial"/>
          <w:sz w:val="20"/>
          <w:szCs w:val="20"/>
        </w:rPr>
      </w:pPr>
      <w:r w:rsidRPr="00981029">
        <w:rPr>
          <w:rFonts w:ascii="Arial" w:hAnsi="Arial" w:cs="Arial"/>
          <w:sz w:val="20"/>
          <w:szCs w:val="20"/>
        </w:rPr>
        <w:t>Gmina Ceków Kolonia wprowadza oczyszczone ścieki komunalne z mechaniczno – biologicznej oczyszczalni ścieków w:</w:t>
      </w:r>
    </w:p>
    <w:p w14:paraId="19A8E93E" w14:textId="77777777" w:rsidR="00981029" w:rsidRPr="00981029" w:rsidRDefault="00981029" w:rsidP="00981029">
      <w:pPr>
        <w:pStyle w:val="Akapitzlist"/>
        <w:numPr>
          <w:ilvl w:val="0"/>
          <w:numId w:val="63"/>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m. Kamień, o Qśr = 400 m3</w:t>
      </w:r>
    </w:p>
    <w:p w14:paraId="00089FC8" w14:textId="77777777" w:rsidR="00981029" w:rsidRPr="00981029" w:rsidRDefault="00981029" w:rsidP="00981029">
      <w:pPr>
        <w:pStyle w:val="Akapitzlist"/>
        <w:numPr>
          <w:ilvl w:val="0"/>
          <w:numId w:val="63"/>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m. Ceków-Kolonia, Qśr = 175 m3</w:t>
      </w:r>
    </w:p>
    <w:p w14:paraId="47414E42" w14:textId="2D61CC93" w:rsidR="00E91A8E" w:rsidRPr="00981029" w:rsidRDefault="00E91A8E" w:rsidP="00E91A8E">
      <w:pPr>
        <w:autoSpaceDE w:val="0"/>
        <w:autoSpaceDN w:val="0"/>
        <w:adjustRightInd w:val="0"/>
        <w:spacing w:line="360" w:lineRule="auto"/>
        <w:jc w:val="both"/>
        <w:rPr>
          <w:rFonts w:ascii="Arial" w:hAnsi="Arial" w:cs="Arial"/>
          <w:sz w:val="20"/>
        </w:rPr>
      </w:pPr>
      <w:r w:rsidRPr="00981029">
        <w:rPr>
          <w:rFonts w:ascii="Arial" w:eastAsia="Calibri" w:hAnsi="Arial" w:cs="Arial"/>
          <w:sz w:val="20"/>
        </w:rPr>
        <w:t xml:space="preserve">Infrastrukturą wodociągową i kanalizacyjną </w:t>
      </w:r>
      <w:r w:rsidR="00CD0207" w:rsidRPr="00981029">
        <w:rPr>
          <w:rFonts w:ascii="Arial" w:eastAsia="Calibri" w:hAnsi="Arial" w:cs="Arial"/>
          <w:sz w:val="20"/>
        </w:rPr>
        <w:t xml:space="preserve">zarządza bezpośrednio Urząd Gminy </w:t>
      </w:r>
      <w:r w:rsidR="00981029" w:rsidRPr="00981029">
        <w:rPr>
          <w:rFonts w:ascii="Arial" w:eastAsia="Calibri" w:hAnsi="Arial" w:cs="Arial"/>
          <w:sz w:val="20"/>
        </w:rPr>
        <w:t>Ceków-Kolonia</w:t>
      </w:r>
    </w:p>
    <w:p w14:paraId="1E934D81" w14:textId="77777777" w:rsidR="00132C2F" w:rsidRPr="00981029" w:rsidRDefault="00132C2F" w:rsidP="00132C2F">
      <w:pPr>
        <w:spacing w:line="360" w:lineRule="auto"/>
        <w:jc w:val="both"/>
        <w:rPr>
          <w:rFonts w:ascii="Arial" w:hAnsi="Arial" w:cs="Arial"/>
          <w:sz w:val="20"/>
          <w:szCs w:val="20"/>
        </w:rPr>
      </w:pPr>
      <w:r w:rsidRPr="00981029">
        <w:rPr>
          <w:rFonts w:ascii="Arial" w:hAnsi="Arial" w:cs="Arial"/>
          <w:b/>
          <w:bCs/>
          <w:sz w:val="20"/>
          <w:szCs w:val="20"/>
        </w:rPr>
        <w:t xml:space="preserve">Powierzchnia ziemi i gleby, </w:t>
      </w:r>
    </w:p>
    <w:p w14:paraId="29494561" w14:textId="034DB258" w:rsidR="00012B5E" w:rsidRPr="00981029" w:rsidRDefault="00012B5E" w:rsidP="00012B5E">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Dominujące utwory geologiczne na terenie Gminy </w:t>
      </w:r>
      <w:r w:rsidR="00DB614F" w:rsidRPr="00981029">
        <w:rPr>
          <w:rFonts w:ascii="Arial" w:hAnsi="Arial" w:cs="Arial"/>
          <w:sz w:val="20"/>
          <w:szCs w:val="20"/>
        </w:rPr>
        <w:t xml:space="preserve">Ceków-Kolonia </w:t>
      </w:r>
      <w:r w:rsidRPr="00981029">
        <w:rPr>
          <w:rFonts w:ascii="Arial" w:hAnsi="Arial" w:cs="Arial"/>
          <w:sz w:val="20"/>
          <w:szCs w:val="20"/>
        </w:rPr>
        <w:t xml:space="preserve">związane są z działalnością lodowców. Na Wysoczyznach Kaliskiej i Tureckiej występują osady lodowcowe i wodnolodowcowe, ze zlodowacenia Warty. Są one w obszarze morenowym pokryte  pagórkami  moren  czołowych,  tego samego  zlodowacenia. Kotlina Grabowska  wypełniona  jest osadem późniejszym, ze zlodowacenia bałtyckiego i częściowo z holocenu. </w:t>
      </w:r>
    </w:p>
    <w:p w14:paraId="7AF76D08" w14:textId="77777777" w:rsidR="00012B5E" w:rsidRPr="00981029" w:rsidRDefault="00012B5E" w:rsidP="00012B5E">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Powierzchnię terenu gminy stanowi typ wysoczyzny morenowej o mało urozmaiconej rzeźnie terenu i ma charakter łagodnie pofalowanych pagórków, podciętych dolinami o różnicy poziomów sięgających 45m. Licznie występują wydmy, nie przekraczające wysokości względnej 10 m. Teren wznosi się łagodnie z zachodu na wschód, a rzędne terenu wahają się w zakresie 117-160m n.p.m. </w:t>
      </w:r>
    </w:p>
    <w:p w14:paraId="011EC119" w14:textId="2D231585" w:rsidR="00012B5E" w:rsidRPr="00981029" w:rsidRDefault="00012B5E" w:rsidP="00012B5E">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Teren Gminy jest bardzo ubogi w kopalin</w:t>
      </w:r>
      <w:r w:rsidR="004B1597" w:rsidRPr="00981029">
        <w:rPr>
          <w:rFonts w:ascii="Arial" w:hAnsi="Arial" w:cs="Arial"/>
          <w:sz w:val="20"/>
          <w:szCs w:val="20"/>
        </w:rPr>
        <w:t>y – brak surowców</w:t>
      </w:r>
      <w:r w:rsidR="00E2775A" w:rsidRPr="00981029">
        <w:rPr>
          <w:rFonts w:ascii="Arial" w:hAnsi="Arial" w:cs="Arial"/>
          <w:sz w:val="20"/>
          <w:szCs w:val="20"/>
        </w:rPr>
        <w:t>.</w:t>
      </w:r>
    </w:p>
    <w:p w14:paraId="7AAE35A6" w14:textId="77777777" w:rsidR="00132C2F" w:rsidRPr="00981029" w:rsidRDefault="00132C2F" w:rsidP="00132C2F">
      <w:pPr>
        <w:tabs>
          <w:tab w:val="left" w:pos="142"/>
        </w:tabs>
        <w:spacing w:line="360" w:lineRule="auto"/>
        <w:jc w:val="both"/>
        <w:rPr>
          <w:rFonts w:ascii="Arial" w:hAnsi="Arial" w:cs="Arial"/>
          <w:sz w:val="20"/>
          <w:szCs w:val="20"/>
          <w:u w:val="single"/>
        </w:rPr>
      </w:pPr>
      <w:r w:rsidRPr="00981029">
        <w:rPr>
          <w:rFonts w:ascii="Arial" w:hAnsi="Arial" w:cs="Arial"/>
          <w:sz w:val="20"/>
          <w:szCs w:val="20"/>
          <w:u w:val="single"/>
        </w:rPr>
        <w:t>Gleby</w:t>
      </w:r>
    </w:p>
    <w:p w14:paraId="2B2F0AA5" w14:textId="77777777" w:rsidR="00012B5E" w:rsidRPr="004B1597" w:rsidRDefault="00012B5E" w:rsidP="00012B5E">
      <w:pPr>
        <w:tabs>
          <w:tab w:val="left" w:pos="142"/>
        </w:tabs>
        <w:spacing w:line="360" w:lineRule="auto"/>
        <w:jc w:val="both"/>
        <w:rPr>
          <w:rFonts w:ascii="Arial" w:eastAsia="Calibri" w:hAnsi="Arial" w:cs="Arial"/>
          <w:kern w:val="0"/>
          <w:sz w:val="20"/>
          <w:szCs w:val="20"/>
          <w:lang w:eastAsia="en-US" w:bidi="ar-SA"/>
        </w:rPr>
      </w:pPr>
      <w:r w:rsidRPr="00981029">
        <w:rPr>
          <w:rFonts w:ascii="Arial" w:hAnsi="Arial" w:cs="Arial"/>
          <w:sz w:val="20"/>
          <w:szCs w:val="20"/>
        </w:rPr>
        <w:t>Występujące typy i rodzaje gleb związane są z budową geologiczną i geomorfologiczną oraz warunkami wodnymi.</w:t>
      </w:r>
    </w:p>
    <w:p w14:paraId="46B820CD" w14:textId="1B2625D7" w:rsidR="00012B5E" w:rsidRPr="00981029" w:rsidRDefault="00012B5E" w:rsidP="00012B5E">
      <w:pPr>
        <w:autoSpaceDE w:val="0"/>
        <w:autoSpaceDN w:val="0"/>
        <w:adjustRightInd w:val="0"/>
        <w:spacing w:line="360" w:lineRule="auto"/>
        <w:jc w:val="both"/>
        <w:rPr>
          <w:rFonts w:ascii="Arial" w:hAnsi="Arial" w:cs="Arial"/>
          <w:sz w:val="20"/>
          <w:szCs w:val="20"/>
        </w:rPr>
      </w:pPr>
      <w:r w:rsidRPr="004B1597">
        <w:rPr>
          <w:rFonts w:ascii="Arial" w:hAnsi="Arial" w:cs="Arial"/>
          <w:sz w:val="20"/>
          <w:szCs w:val="20"/>
        </w:rPr>
        <w:lastRenderedPageBreak/>
        <w:t>Wytworzenie się określonych profilów glebowych oraz ich przydatność rolnicza pozostaje w ścisłym związku z budową geolo</w:t>
      </w:r>
      <w:r w:rsidRPr="00981029">
        <w:rPr>
          <w:rFonts w:ascii="Arial" w:hAnsi="Arial" w:cs="Arial"/>
          <w:sz w:val="20"/>
          <w:szCs w:val="20"/>
        </w:rPr>
        <w:t>giczną i morfologią omawianego obszaru. Natomiast skład mineralny i właściwości gleb są uzależnione przede wszystkim od rodzaju skały macierzystej, panującego klimatu i występującej szaty roślinnej. Na kształtowanie się rolniczej przydatności gleb poza rzeźbą terenu i klimatem mają również duży wpływ czynniki glebowe takie jak: skład mechaniczny, miąższość poziomu próchnicznego oraz głębokość występowania szkieletu. W gminie</w:t>
      </w:r>
      <w:r w:rsidR="0086373B" w:rsidRPr="00981029">
        <w:rPr>
          <w:rFonts w:ascii="Arial" w:hAnsi="Arial" w:cs="Arial"/>
          <w:sz w:val="20"/>
          <w:szCs w:val="20"/>
        </w:rPr>
        <w:t xml:space="preserve"> </w:t>
      </w:r>
      <w:r w:rsidR="00981029" w:rsidRPr="00981029">
        <w:rPr>
          <w:rFonts w:ascii="Arial" w:hAnsi="Arial" w:cs="Arial"/>
          <w:sz w:val="20"/>
          <w:szCs w:val="20"/>
        </w:rPr>
        <w:t>Ceków-Kolonia</w:t>
      </w:r>
      <w:r w:rsidR="0086373B" w:rsidRPr="00981029">
        <w:rPr>
          <w:rFonts w:ascii="Arial" w:hAnsi="Arial" w:cs="Arial"/>
          <w:sz w:val="20"/>
          <w:szCs w:val="20"/>
        </w:rPr>
        <w:t xml:space="preserve"> </w:t>
      </w:r>
      <w:r w:rsidRPr="00981029">
        <w:rPr>
          <w:rFonts w:ascii="Arial" w:hAnsi="Arial" w:cs="Arial"/>
          <w:sz w:val="20"/>
          <w:szCs w:val="20"/>
        </w:rPr>
        <w:t>dominują gleby kwaśne i bardzo kwaśne ponad 9</w:t>
      </w:r>
      <w:r w:rsidR="00981029" w:rsidRPr="00981029">
        <w:rPr>
          <w:rFonts w:ascii="Arial" w:hAnsi="Arial" w:cs="Arial"/>
          <w:sz w:val="20"/>
          <w:szCs w:val="20"/>
        </w:rPr>
        <w:t>2</w:t>
      </w:r>
      <w:r w:rsidRPr="00981029">
        <w:rPr>
          <w:rFonts w:ascii="Arial" w:hAnsi="Arial" w:cs="Arial"/>
          <w:sz w:val="20"/>
          <w:szCs w:val="20"/>
        </w:rPr>
        <w:t>% (ph &lt; 5,5).</w:t>
      </w:r>
    </w:p>
    <w:p w14:paraId="67BC2ED1" w14:textId="2993BF87" w:rsidR="00132C2F" w:rsidRPr="00981029" w:rsidRDefault="00132C2F" w:rsidP="00132C2F">
      <w:pPr>
        <w:spacing w:line="360" w:lineRule="auto"/>
        <w:ind w:firstLine="708"/>
        <w:jc w:val="both"/>
        <w:rPr>
          <w:rFonts w:ascii="Arial" w:hAnsi="Arial" w:cs="Arial"/>
          <w:sz w:val="20"/>
          <w:szCs w:val="20"/>
        </w:rPr>
      </w:pPr>
      <w:r w:rsidRPr="00981029">
        <w:rPr>
          <w:rFonts w:ascii="Arial" w:hAnsi="Arial" w:cs="Arial"/>
          <w:sz w:val="20"/>
          <w:szCs w:val="20"/>
        </w:rPr>
        <w:t>W Gminie</w:t>
      </w:r>
      <w:r w:rsidR="00E91A8E" w:rsidRPr="00981029">
        <w:rPr>
          <w:rFonts w:ascii="Arial" w:hAnsi="Arial" w:cs="Arial"/>
          <w:sz w:val="20"/>
          <w:szCs w:val="20"/>
        </w:rPr>
        <w:t xml:space="preserve"> </w:t>
      </w:r>
      <w:r w:rsidR="00981029" w:rsidRPr="00981029">
        <w:rPr>
          <w:rFonts w:ascii="Arial" w:hAnsi="Arial" w:cs="Arial"/>
          <w:sz w:val="20"/>
          <w:szCs w:val="20"/>
        </w:rPr>
        <w:t>Ceków-Kolonia</w:t>
      </w:r>
      <w:r w:rsidRPr="00981029">
        <w:rPr>
          <w:rFonts w:ascii="Arial" w:hAnsi="Arial" w:cs="Arial"/>
          <w:sz w:val="20"/>
          <w:szCs w:val="20"/>
        </w:rPr>
        <w:t xml:space="preserve"> występują gleby o zróżnicowanej właściwości użytkowej oraz budowie. Mimo różnorodności klas bonitacyjnych, przeważają jednak gleby słabe. Procentowy udział powierzchni gleb w poszczególnych klasach bonitacyjnych kształtuje się następująco:</w:t>
      </w:r>
    </w:p>
    <w:p w14:paraId="4BFCE248" w14:textId="35744E13" w:rsidR="00981029" w:rsidRPr="00981029" w:rsidRDefault="00981029" w:rsidP="00981029">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II – ok. 2% </w:t>
      </w:r>
    </w:p>
    <w:p w14:paraId="650D7A65" w14:textId="46CEBA89" w:rsidR="009870ED" w:rsidRPr="00981029" w:rsidRDefault="009870ED" w:rsidP="009870ED">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III – ok. </w:t>
      </w:r>
      <w:r w:rsidR="00981029" w:rsidRPr="00981029">
        <w:rPr>
          <w:rFonts w:ascii="Arial" w:hAnsi="Arial" w:cs="Arial"/>
          <w:sz w:val="20"/>
          <w:szCs w:val="20"/>
        </w:rPr>
        <w:t>23</w:t>
      </w:r>
      <w:r w:rsidRPr="00981029">
        <w:rPr>
          <w:rFonts w:ascii="Arial" w:hAnsi="Arial" w:cs="Arial"/>
          <w:sz w:val="20"/>
          <w:szCs w:val="20"/>
        </w:rPr>
        <w:t xml:space="preserve">% </w:t>
      </w:r>
    </w:p>
    <w:p w14:paraId="3C8A1FA6" w14:textId="52A6DDBD" w:rsidR="00132C2F" w:rsidRPr="00981029" w:rsidRDefault="00132C2F" w:rsidP="00D7112E">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IV </w:t>
      </w:r>
      <w:r w:rsidR="00012B5E" w:rsidRPr="00981029">
        <w:rPr>
          <w:rFonts w:ascii="Arial" w:hAnsi="Arial" w:cs="Arial"/>
          <w:sz w:val="20"/>
          <w:szCs w:val="20"/>
        </w:rPr>
        <w:t xml:space="preserve">– ok. </w:t>
      </w:r>
      <w:r w:rsidR="00981029" w:rsidRPr="00981029">
        <w:rPr>
          <w:rFonts w:ascii="Arial" w:hAnsi="Arial" w:cs="Arial"/>
          <w:sz w:val="20"/>
          <w:szCs w:val="20"/>
        </w:rPr>
        <w:t>15</w:t>
      </w:r>
      <w:r w:rsidR="00012B5E" w:rsidRPr="00981029">
        <w:rPr>
          <w:rFonts w:ascii="Arial" w:hAnsi="Arial" w:cs="Arial"/>
          <w:sz w:val="20"/>
          <w:szCs w:val="20"/>
        </w:rPr>
        <w:t>%</w:t>
      </w:r>
      <w:r w:rsidRPr="00981029">
        <w:rPr>
          <w:rFonts w:ascii="Arial" w:hAnsi="Arial" w:cs="Arial"/>
          <w:sz w:val="20"/>
          <w:szCs w:val="20"/>
        </w:rPr>
        <w:t xml:space="preserve"> </w:t>
      </w:r>
    </w:p>
    <w:p w14:paraId="19ED03BD" w14:textId="7301C634" w:rsidR="00132C2F" w:rsidRPr="00981029" w:rsidRDefault="00132C2F" w:rsidP="00D7112E">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V </w:t>
      </w:r>
      <w:r w:rsidR="00012B5E" w:rsidRPr="00981029">
        <w:rPr>
          <w:rFonts w:ascii="Arial" w:hAnsi="Arial" w:cs="Arial"/>
          <w:sz w:val="20"/>
          <w:szCs w:val="20"/>
        </w:rPr>
        <w:t xml:space="preserve">– ok. </w:t>
      </w:r>
      <w:r w:rsidR="00981029" w:rsidRPr="00981029">
        <w:rPr>
          <w:rFonts w:ascii="Arial" w:hAnsi="Arial" w:cs="Arial"/>
          <w:sz w:val="20"/>
          <w:szCs w:val="20"/>
        </w:rPr>
        <w:t>24</w:t>
      </w:r>
      <w:r w:rsidR="00012B5E" w:rsidRPr="00981029">
        <w:rPr>
          <w:rFonts w:ascii="Arial" w:hAnsi="Arial" w:cs="Arial"/>
          <w:sz w:val="20"/>
          <w:szCs w:val="20"/>
        </w:rPr>
        <w:t>%</w:t>
      </w:r>
    </w:p>
    <w:p w14:paraId="34B53ABC" w14:textId="422CEAAD" w:rsidR="00132C2F" w:rsidRPr="00981029" w:rsidRDefault="00132C2F" w:rsidP="00D7112E">
      <w:pPr>
        <w:pStyle w:val="Akapitzlist"/>
        <w:numPr>
          <w:ilvl w:val="0"/>
          <w:numId w:val="44"/>
        </w:numPr>
        <w:suppressAutoHyphens w:val="0"/>
        <w:spacing w:before="0" w:line="360" w:lineRule="auto"/>
        <w:contextualSpacing/>
        <w:jc w:val="both"/>
        <w:rPr>
          <w:rFonts w:ascii="Arial" w:hAnsi="Arial" w:cs="Arial"/>
          <w:sz w:val="20"/>
          <w:szCs w:val="20"/>
        </w:rPr>
      </w:pPr>
      <w:r w:rsidRPr="00981029">
        <w:rPr>
          <w:rFonts w:ascii="Arial" w:hAnsi="Arial" w:cs="Arial"/>
          <w:sz w:val="20"/>
          <w:szCs w:val="20"/>
        </w:rPr>
        <w:t xml:space="preserve">klasa VI </w:t>
      </w:r>
      <w:r w:rsidR="00012B5E" w:rsidRPr="00981029">
        <w:rPr>
          <w:rFonts w:ascii="Arial" w:hAnsi="Arial" w:cs="Arial"/>
          <w:sz w:val="20"/>
          <w:szCs w:val="20"/>
        </w:rPr>
        <w:t xml:space="preserve"> - ok. </w:t>
      </w:r>
      <w:r w:rsidR="00981029" w:rsidRPr="00981029">
        <w:rPr>
          <w:rFonts w:ascii="Arial" w:hAnsi="Arial" w:cs="Arial"/>
          <w:sz w:val="20"/>
          <w:szCs w:val="20"/>
        </w:rPr>
        <w:t>35</w:t>
      </w:r>
      <w:r w:rsidR="00012B5E" w:rsidRPr="00981029">
        <w:rPr>
          <w:rFonts w:ascii="Arial" w:hAnsi="Arial" w:cs="Arial"/>
          <w:sz w:val="20"/>
          <w:szCs w:val="20"/>
        </w:rPr>
        <w:t>%</w:t>
      </w:r>
    </w:p>
    <w:p w14:paraId="279B064E" w14:textId="03477A35" w:rsidR="00132C2F" w:rsidRPr="00981029" w:rsidRDefault="00132C2F" w:rsidP="00132C2F">
      <w:pPr>
        <w:spacing w:line="360" w:lineRule="auto"/>
        <w:jc w:val="both"/>
        <w:rPr>
          <w:rFonts w:ascii="Arial" w:hAnsi="Arial" w:cs="Arial"/>
          <w:sz w:val="20"/>
          <w:szCs w:val="20"/>
        </w:rPr>
      </w:pPr>
      <w:r w:rsidRPr="00981029">
        <w:rPr>
          <w:rFonts w:ascii="Arial" w:hAnsi="Arial" w:cs="Arial"/>
          <w:sz w:val="20"/>
          <w:szCs w:val="20"/>
        </w:rPr>
        <w:t xml:space="preserve">Ostatnie badania gleb były prowadzone w roku 2020. Gleba badana w miejscowości Borów (gm. Opatówek) została zaklasyfikowana do kompleksu 2 (pszenny dobry) i klasy bonitacyjnej IIIa (gleby orne średnio dobre). Pod względem typu jest to gleba płowa, natomiast gatunku wg normy BN-78/9180-11 – pył gliniasty. </w:t>
      </w:r>
    </w:p>
    <w:p w14:paraId="014DA72C" w14:textId="77777777" w:rsidR="00132C2F" w:rsidRPr="00981029" w:rsidRDefault="00132C2F" w:rsidP="00132C2F">
      <w:pPr>
        <w:spacing w:line="360" w:lineRule="auto"/>
        <w:jc w:val="both"/>
        <w:rPr>
          <w:rFonts w:ascii="Arial" w:hAnsi="Arial" w:cs="Arial"/>
          <w:sz w:val="20"/>
          <w:szCs w:val="20"/>
        </w:rPr>
      </w:pPr>
      <w:r w:rsidRPr="00981029">
        <w:rPr>
          <w:rFonts w:ascii="Arial" w:hAnsi="Arial" w:cs="Arial"/>
          <w:b/>
          <w:bCs/>
          <w:sz w:val="20"/>
          <w:szCs w:val="20"/>
        </w:rPr>
        <w:t>Przyroda</w:t>
      </w:r>
    </w:p>
    <w:p w14:paraId="11382C73" w14:textId="3D65133D" w:rsidR="0055005C" w:rsidRPr="00981029" w:rsidRDefault="00CD0207" w:rsidP="0055005C">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Powierzchnia lasów na terenie gminy </w:t>
      </w:r>
      <w:r w:rsidR="00DB614F" w:rsidRPr="00981029">
        <w:rPr>
          <w:rFonts w:ascii="Arial" w:hAnsi="Arial" w:cs="Arial"/>
          <w:sz w:val="20"/>
          <w:szCs w:val="20"/>
        </w:rPr>
        <w:t xml:space="preserve">Ceków-Kolonia </w:t>
      </w:r>
      <w:r w:rsidRPr="00981029">
        <w:rPr>
          <w:rFonts w:ascii="Arial" w:hAnsi="Arial" w:cs="Arial"/>
          <w:sz w:val="20"/>
          <w:szCs w:val="20"/>
        </w:rPr>
        <w:t xml:space="preserve">w 2024 r. wynosiła </w:t>
      </w:r>
      <w:r w:rsidR="00981029" w:rsidRPr="00981029">
        <w:rPr>
          <w:rFonts w:ascii="Arial" w:hAnsi="Arial" w:cs="Arial"/>
          <w:sz w:val="20"/>
          <w:szCs w:val="20"/>
        </w:rPr>
        <w:t xml:space="preserve">2484 </w:t>
      </w:r>
      <w:r w:rsidRPr="00981029">
        <w:rPr>
          <w:rFonts w:ascii="Arial" w:hAnsi="Arial" w:cs="Arial"/>
          <w:sz w:val="20"/>
          <w:szCs w:val="20"/>
        </w:rPr>
        <w:t xml:space="preserve">ha, </w:t>
      </w:r>
      <w:r w:rsidRPr="00981029">
        <w:rPr>
          <w:rFonts w:ascii="Arial" w:hAnsi="Arial" w:cs="Arial"/>
          <w:sz w:val="20"/>
          <w:szCs w:val="20"/>
        </w:rPr>
        <w:br/>
        <w:t xml:space="preserve">a wskaźnik lesistości był równy </w:t>
      </w:r>
      <w:r w:rsidR="00981029" w:rsidRPr="00981029">
        <w:rPr>
          <w:rFonts w:ascii="Arial" w:hAnsi="Arial" w:cs="Arial"/>
          <w:sz w:val="20"/>
          <w:szCs w:val="20"/>
        </w:rPr>
        <w:t>28</w:t>
      </w:r>
      <w:r w:rsidRPr="00981029">
        <w:rPr>
          <w:rFonts w:ascii="Arial" w:hAnsi="Arial" w:cs="Arial"/>
          <w:sz w:val="20"/>
          <w:szCs w:val="20"/>
        </w:rPr>
        <w:t xml:space="preserve">%. Wskaźnik lesistości gminy jest </w:t>
      </w:r>
      <w:r w:rsidR="00981029" w:rsidRPr="00981029">
        <w:rPr>
          <w:rFonts w:ascii="Arial" w:hAnsi="Arial" w:cs="Arial"/>
          <w:sz w:val="20"/>
          <w:szCs w:val="20"/>
        </w:rPr>
        <w:t>wyższy</w:t>
      </w:r>
      <w:r w:rsidRPr="00981029">
        <w:rPr>
          <w:rFonts w:ascii="Arial" w:hAnsi="Arial" w:cs="Arial"/>
          <w:sz w:val="20"/>
          <w:szCs w:val="20"/>
        </w:rPr>
        <w:t xml:space="preserve"> od wskaźnika lesistości powiatu kaliskiego (20,4%) oraz województwa wielkopolskiego (25,8%). </w:t>
      </w:r>
      <w:r w:rsidR="0055005C" w:rsidRPr="00981029">
        <w:rPr>
          <w:rFonts w:ascii="Arial" w:hAnsi="Arial" w:cs="Arial"/>
          <w:sz w:val="20"/>
          <w:szCs w:val="20"/>
        </w:rPr>
        <w:t xml:space="preserve">Na terenie Gminy znajdują się </w:t>
      </w:r>
      <w:r w:rsidR="00981029" w:rsidRPr="00981029">
        <w:rPr>
          <w:rFonts w:ascii="Arial" w:hAnsi="Arial" w:cs="Arial"/>
          <w:sz w:val="20"/>
          <w:szCs w:val="20"/>
        </w:rPr>
        <w:t>obszar Natura 2000,</w:t>
      </w:r>
      <w:r w:rsidR="0055005C" w:rsidRPr="00981029">
        <w:rPr>
          <w:rFonts w:ascii="Arial" w:hAnsi="Arial" w:cs="Arial"/>
          <w:sz w:val="20"/>
          <w:szCs w:val="20"/>
        </w:rPr>
        <w:t xml:space="preserve"> pomnik przyrody i obszar chronionego krajobrazu </w:t>
      </w:r>
    </w:p>
    <w:p w14:paraId="18576ADF" w14:textId="28FF87DB" w:rsidR="00145D59" w:rsidRPr="00981029" w:rsidRDefault="00145D59" w:rsidP="00145D59">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Na obszarach leśnych na terenie gminy żyje  wiele gatunków zwierząt, m.in.: wiewiórka, dzik, sarna, jeleń, dzięcioł czarny, dzięcioł pstry większy, kukułka, pełzacz leśny, wilga, kruk, dzikie gołębie, pliszki, jastrzębie, szpaki, wróble, żmija zygzakowata, zaskroniec, padalec, jaszczurka zwinka, żaba jeziorkowa, żaba wodna.</w:t>
      </w:r>
    </w:p>
    <w:p w14:paraId="6B1C09DC" w14:textId="2A913312" w:rsidR="00132C2F" w:rsidRPr="00DB614F" w:rsidRDefault="00132C2F" w:rsidP="00132C2F">
      <w:pPr>
        <w:autoSpaceDE w:val="0"/>
        <w:autoSpaceDN w:val="0"/>
        <w:adjustRightInd w:val="0"/>
        <w:spacing w:line="360" w:lineRule="auto"/>
        <w:jc w:val="both"/>
        <w:rPr>
          <w:rFonts w:ascii="Arial" w:hAnsi="Arial" w:cs="Arial"/>
          <w:sz w:val="20"/>
          <w:szCs w:val="20"/>
        </w:rPr>
      </w:pPr>
      <w:r w:rsidRPr="00981029">
        <w:rPr>
          <w:rFonts w:ascii="Arial" w:hAnsi="Arial" w:cs="Arial"/>
          <w:sz w:val="20"/>
          <w:szCs w:val="20"/>
        </w:rPr>
        <w:t xml:space="preserve">Na obszarze gminy </w:t>
      </w:r>
      <w:r w:rsidR="00DB614F" w:rsidRPr="00981029">
        <w:rPr>
          <w:rFonts w:ascii="Arial" w:hAnsi="Arial" w:cs="Arial"/>
          <w:sz w:val="20"/>
          <w:szCs w:val="20"/>
        </w:rPr>
        <w:t xml:space="preserve">Ceków-Kolonia </w:t>
      </w:r>
      <w:r w:rsidRPr="00981029">
        <w:rPr>
          <w:rFonts w:ascii="Arial" w:hAnsi="Arial" w:cs="Arial"/>
          <w:sz w:val="20"/>
          <w:szCs w:val="20"/>
        </w:rPr>
        <w:t>obowiązuje</w:t>
      </w:r>
      <w:r w:rsidRPr="00DB614F">
        <w:rPr>
          <w:rFonts w:ascii="Arial" w:hAnsi="Arial" w:cs="Arial"/>
          <w:sz w:val="20"/>
          <w:szCs w:val="20"/>
        </w:rPr>
        <w:t xml:space="preserve"> natomiast ochrona gatunkowa roślin, grzybów i zwierząt (podobnie jak w całym kraju), zgodnie z ustawą o ochronie przyrody.</w:t>
      </w:r>
    </w:p>
    <w:bookmarkEnd w:id="175"/>
    <w:p w14:paraId="48CE59BC" w14:textId="63AEF831" w:rsidR="00994CC4" w:rsidRPr="00DB614F" w:rsidRDefault="00132C2F" w:rsidP="00252406">
      <w:pPr>
        <w:autoSpaceDE w:val="0"/>
        <w:autoSpaceDN w:val="0"/>
        <w:adjustRightInd w:val="0"/>
        <w:spacing w:line="360" w:lineRule="auto"/>
        <w:ind w:firstLine="708"/>
        <w:jc w:val="both"/>
        <w:rPr>
          <w:rFonts w:ascii="Arial" w:eastAsia="TimesNewRomanPSMT" w:hAnsi="Arial" w:cs="Arial"/>
          <w:sz w:val="20"/>
          <w:szCs w:val="20"/>
        </w:rPr>
      </w:pPr>
      <w:r w:rsidRPr="00DB614F">
        <w:rPr>
          <w:rFonts w:ascii="Arial" w:eastAsia="TimesNewRomanPSMT" w:hAnsi="Arial" w:cs="Arial"/>
          <w:sz w:val="20"/>
          <w:szCs w:val="20"/>
        </w:rPr>
        <w:t xml:space="preserve">W rozdziale 5, prognoza identyfikuje, analizuje i ocenia przewidywanie oddziaływań na środowisko do poszczególnych zadań oraz celów przedstawionych </w:t>
      </w:r>
      <w:r w:rsidR="00145D59" w:rsidRPr="00DB614F">
        <w:rPr>
          <w:rFonts w:ascii="Arial" w:eastAsia="TimesNewRomanPSMT" w:hAnsi="Arial" w:cs="Arial"/>
          <w:sz w:val="20"/>
          <w:szCs w:val="20"/>
        </w:rPr>
        <w:t xml:space="preserve">w </w:t>
      </w:r>
      <w:r w:rsidR="0024504B" w:rsidRPr="00DB614F">
        <w:rPr>
          <w:rFonts w:ascii="Arial" w:eastAsia="TimesNewRomanPSMT" w:hAnsi="Arial" w:cs="Arial"/>
          <w:sz w:val="20"/>
          <w:szCs w:val="20"/>
        </w:rPr>
        <w:t>Strategii</w:t>
      </w:r>
      <w:r w:rsidR="00252406" w:rsidRPr="00DB614F">
        <w:rPr>
          <w:rFonts w:ascii="Arial" w:eastAsia="TimesNewRomanPSMT" w:hAnsi="Arial" w:cs="Arial"/>
          <w:sz w:val="20"/>
          <w:szCs w:val="20"/>
        </w:rPr>
        <w:t>, tj.:</w:t>
      </w:r>
    </w:p>
    <w:p w14:paraId="1EB291BF" w14:textId="77777777" w:rsidR="00FA0950" w:rsidRPr="00DB614F" w:rsidRDefault="00FA0950" w:rsidP="00FA0950">
      <w:pPr>
        <w:spacing w:line="360" w:lineRule="auto"/>
        <w:jc w:val="both"/>
        <w:rPr>
          <w:rFonts w:ascii="Arial" w:hAnsi="Arial" w:cs="Arial"/>
          <w:sz w:val="20"/>
          <w:szCs w:val="20"/>
        </w:rPr>
      </w:pPr>
      <w:r w:rsidRPr="00DB614F">
        <w:rPr>
          <w:rFonts w:ascii="Arial" w:hAnsi="Arial" w:cs="Arial"/>
          <w:sz w:val="20"/>
          <w:szCs w:val="20"/>
        </w:rPr>
        <w:t>Obszar</w:t>
      </w:r>
      <w:r w:rsidRPr="00DB614F">
        <w:rPr>
          <w:rFonts w:ascii="Arial" w:hAnsi="Arial" w:cs="Arial"/>
          <w:sz w:val="20"/>
          <w:szCs w:val="20"/>
        </w:rPr>
        <w:tab/>
        <w:t>PRZESTRZEŃ, INFRASTRUKTURA I ŚRODOWISKO</w:t>
      </w:r>
    </w:p>
    <w:p w14:paraId="438E101F"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 strategiczny: Bezpieczeństwo i komunikacja</w:t>
      </w:r>
    </w:p>
    <w:p w14:paraId="3C0D56E5"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Cele operacyjne:</w:t>
      </w:r>
    </w:p>
    <w:p w14:paraId="66CB5CAA"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dostępu do komunikacji zbiorowej</w:t>
      </w:r>
    </w:p>
    <w:p w14:paraId="22AEDEEB"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Budowa i modernizacja dróg z infrastrukturą towarzyszącą</w:t>
      </w:r>
    </w:p>
    <w:p w14:paraId="29AAAC33"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Rozwój nowoczesnej infrastruktury informatycznej</w:t>
      </w:r>
    </w:p>
    <w:p w14:paraId="139CD74E"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ochrony mieszkańców, mienia i środowiska na terenie gminy</w:t>
      </w:r>
    </w:p>
    <w:p w14:paraId="02FC7659"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 strategiczny: Niezawodna infrastruktura techniczna i ochrona środowiska</w:t>
      </w:r>
    </w:p>
    <w:p w14:paraId="2A54F1DA" w14:textId="77777777" w:rsidR="00FA0950" w:rsidRPr="00DB614F" w:rsidRDefault="00FA0950"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lastRenderedPageBreak/>
        <w:t>Cele operacyjne:</w:t>
      </w:r>
    </w:p>
    <w:p w14:paraId="17CEF08C"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Ochrona zasobów przyrodniczych poprzez uporządkowaną gospodarkę odpadami i rolnictwo</w:t>
      </w:r>
    </w:p>
    <w:p w14:paraId="78EEE5C0"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 xml:space="preserve">Zwiększenie dostępu do infrastruktury technicznej </w:t>
      </w:r>
    </w:p>
    <w:p w14:paraId="7FF0EE1B"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efektywności energetycznej budynków, ochrona powietrza i instalacja OZE w gminie</w:t>
      </w:r>
    </w:p>
    <w:p w14:paraId="58EB8FA6"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Racjonalna polityka proekologiczna oraz przestrzenna</w:t>
      </w:r>
    </w:p>
    <w:p w14:paraId="5FF2A74C" w14:textId="77777777" w:rsidR="00FA0950" w:rsidRPr="00DB614F" w:rsidRDefault="00FA0950"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Zwiększenie świadomości ekologicznej społeczności lokalnej</w:t>
      </w:r>
    </w:p>
    <w:p w14:paraId="7B090033" w14:textId="77777777" w:rsidR="00FA0950" w:rsidRPr="00DB614F" w:rsidRDefault="00FA0950" w:rsidP="00FA0950">
      <w:pPr>
        <w:spacing w:line="360" w:lineRule="auto"/>
        <w:jc w:val="both"/>
        <w:rPr>
          <w:rFonts w:ascii="Arial" w:hAnsi="Arial" w:cs="Arial"/>
          <w:b/>
          <w:bCs/>
          <w:sz w:val="20"/>
          <w:szCs w:val="20"/>
        </w:rPr>
      </w:pPr>
      <w:r w:rsidRPr="00DB614F">
        <w:rPr>
          <w:rFonts w:ascii="Arial" w:hAnsi="Arial" w:cs="Arial"/>
          <w:b/>
          <w:bCs/>
          <w:sz w:val="20"/>
          <w:szCs w:val="20"/>
        </w:rPr>
        <w:t>Obszar</w:t>
      </w:r>
      <w:r w:rsidRPr="00DB614F">
        <w:rPr>
          <w:rFonts w:ascii="Arial" w:hAnsi="Arial" w:cs="Arial"/>
          <w:b/>
          <w:bCs/>
          <w:sz w:val="20"/>
          <w:szCs w:val="20"/>
        </w:rPr>
        <w:tab/>
        <w:t xml:space="preserve"> Kapitał Społeczny</w:t>
      </w:r>
    </w:p>
    <w:p w14:paraId="23598C74" w14:textId="77777777" w:rsidR="00082C53" w:rsidRPr="00DB614F" w:rsidRDefault="00082C53"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 xml:space="preserve">Cel strategiczny: </w:t>
      </w:r>
      <w:r w:rsidRPr="00DB614F">
        <w:rPr>
          <w:rFonts w:ascii="Arial" w:hAnsi="Arial" w:cs="Arial"/>
          <w:sz w:val="20"/>
          <w:szCs w:val="20"/>
        </w:rPr>
        <w:t>Gmina dobrym miejscem do życia</w:t>
      </w:r>
    </w:p>
    <w:p w14:paraId="3D6E1595" w14:textId="77777777" w:rsidR="00082C53" w:rsidRPr="00DB614F" w:rsidRDefault="00082C53" w:rsidP="00DB614F">
      <w:pPr>
        <w:numPr>
          <w:ilvl w:val="0"/>
          <w:numId w:val="64"/>
        </w:numPr>
        <w:spacing w:line="360" w:lineRule="auto"/>
        <w:jc w:val="both"/>
        <w:rPr>
          <w:rFonts w:ascii="Arial" w:hAnsi="Arial" w:cs="Arial"/>
          <w:b/>
          <w:bCs/>
          <w:sz w:val="20"/>
          <w:szCs w:val="20"/>
        </w:rPr>
      </w:pPr>
      <w:r w:rsidRPr="00DB614F">
        <w:rPr>
          <w:rFonts w:ascii="Arial" w:hAnsi="Arial" w:cs="Arial"/>
          <w:b/>
          <w:bCs/>
          <w:sz w:val="20"/>
          <w:szCs w:val="20"/>
        </w:rPr>
        <w:t>Cele operacyjne:</w:t>
      </w:r>
    </w:p>
    <w:p w14:paraId="433ECDFE" w14:textId="77777777" w:rsidR="00082C53" w:rsidRPr="00DB614F" w:rsidRDefault="00082C53"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Wysoka jakość życia i usług publicznych/społecznych</w:t>
      </w:r>
    </w:p>
    <w:p w14:paraId="5B717372" w14:textId="77777777" w:rsidR="00082C53" w:rsidRPr="00DB614F" w:rsidRDefault="00082C53"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Poprawa estetyki i zagospodarowania przestrzeni publicznej celem podniesienia atrakcyjności życia mieszkańców</w:t>
      </w:r>
    </w:p>
    <w:p w14:paraId="2A66C504" w14:textId="77777777" w:rsidR="00082C53" w:rsidRPr="00DB614F" w:rsidRDefault="00082C53" w:rsidP="00DB614F">
      <w:pPr>
        <w:numPr>
          <w:ilvl w:val="1"/>
          <w:numId w:val="64"/>
        </w:numPr>
        <w:spacing w:line="360" w:lineRule="auto"/>
        <w:jc w:val="both"/>
        <w:rPr>
          <w:rFonts w:ascii="Arial" w:hAnsi="Arial" w:cs="Arial"/>
          <w:sz w:val="20"/>
          <w:szCs w:val="20"/>
        </w:rPr>
      </w:pPr>
      <w:r w:rsidRPr="00DB614F">
        <w:rPr>
          <w:rFonts w:ascii="Arial" w:hAnsi="Arial" w:cs="Arial"/>
          <w:sz w:val="20"/>
          <w:szCs w:val="20"/>
        </w:rPr>
        <w:t>Efektywne zarządzanie gminą</w:t>
      </w:r>
    </w:p>
    <w:p w14:paraId="43A0F3CF" w14:textId="77777777" w:rsidR="00FA0950" w:rsidRPr="00DB614F" w:rsidRDefault="00FA0950" w:rsidP="00FA0950">
      <w:pPr>
        <w:spacing w:line="360" w:lineRule="auto"/>
        <w:jc w:val="both"/>
        <w:rPr>
          <w:rFonts w:ascii="Arial" w:hAnsi="Arial" w:cs="Arial"/>
          <w:b/>
          <w:bCs/>
          <w:sz w:val="20"/>
          <w:szCs w:val="20"/>
        </w:rPr>
      </w:pPr>
      <w:r w:rsidRPr="00DB614F">
        <w:rPr>
          <w:rFonts w:ascii="Arial" w:hAnsi="Arial" w:cs="Arial"/>
          <w:b/>
          <w:bCs/>
          <w:sz w:val="20"/>
          <w:szCs w:val="20"/>
        </w:rPr>
        <w:t>Obszar</w:t>
      </w:r>
      <w:r w:rsidRPr="00DB614F">
        <w:rPr>
          <w:rFonts w:ascii="Arial" w:hAnsi="Arial" w:cs="Arial"/>
          <w:b/>
          <w:bCs/>
          <w:sz w:val="20"/>
          <w:szCs w:val="20"/>
        </w:rPr>
        <w:tab/>
        <w:t xml:space="preserve"> Gospodarka</w:t>
      </w:r>
    </w:p>
    <w:p w14:paraId="10B61F5F" w14:textId="77777777" w:rsidR="00082C53" w:rsidRPr="00DB614F" w:rsidRDefault="00082C53" w:rsidP="00DB614F">
      <w:pPr>
        <w:numPr>
          <w:ilvl w:val="0"/>
          <w:numId w:val="65"/>
        </w:numPr>
        <w:spacing w:line="360" w:lineRule="auto"/>
        <w:jc w:val="both"/>
        <w:rPr>
          <w:rFonts w:ascii="Arial" w:hAnsi="Arial" w:cs="Arial"/>
          <w:b/>
          <w:bCs/>
          <w:sz w:val="20"/>
          <w:szCs w:val="20"/>
          <w:u w:val="single"/>
        </w:rPr>
      </w:pPr>
      <w:r w:rsidRPr="00DB614F">
        <w:rPr>
          <w:rFonts w:ascii="Arial" w:hAnsi="Arial" w:cs="Arial"/>
          <w:b/>
          <w:bCs/>
          <w:sz w:val="20"/>
          <w:szCs w:val="20"/>
          <w:u w:val="single"/>
        </w:rPr>
        <w:t>Cel strategiczny</w:t>
      </w:r>
      <w:r w:rsidRPr="00DB614F">
        <w:rPr>
          <w:rFonts w:ascii="Arial" w:hAnsi="Arial" w:cs="Arial"/>
          <w:sz w:val="20"/>
          <w:szCs w:val="20"/>
          <w:u w:val="single"/>
        </w:rPr>
        <w:t>: Rozwój oparty przedsiębiorczości i nowoczesnym rolnictwie</w:t>
      </w:r>
    </w:p>
    <w:p w14:paraId="35DE4AD1" w14:textId="77777777" w:rsidR="00082C53" w:rsidRPr="00DB614F" w:rsidRDefault="00082C53" w:rsidP="00DB614F">
      <w:pPr>
        <w:numPr>
          <w:ilvl w:val="0"/>
          <w:numId w:val="65"/>
        </w:numPr>
        <w:spacing w:line="360" w:lineRule="auto"/>
        <w:jc w:val="both"/>
        <w:rPr>
          <w:rFonts w:ascii="Arial" w:hAnsi="Arial" w:cs="Arial"/>
          <w:b/>
          <w:bCs/>
          <w:sz w:val="20"/>
          <w:szCs w:val="20"/>
          <w:u w:val="single"/>
        </w:rPr>
      </w:pPr>
      <w:r w:rsidRPr="00DB614F">
        <w:rPr>
          <w:rFonts w:ascii="Arial" w:hAnsi="Arial" w:cs="Arial"/>
          <w:b/>
          <w:bCs/>
          <w:sz w:val="20"/>
          <w:szCs w:val="20"/>
          <w:u w:val="single"/>
        </w:rPr>
        <w:t>Cele operacyjne</w:t>
      </w:r>
      <w:r w:rsidRPr="00DB614F">
        <w:rPr>
          <w:rFonts w:ascii="Arial" w:hAnsi="Arial" w:cs="Arial"/>
          <w:sz w:val="20"/>
          <w:szCs w:val="20"/>
          <w:u w:val="single"/>
        </w:rPr>
        <w:t>:</w:t>
      </w:r>
    </w:p>
    <w:p w14:paraId="2BE8FC75" w14:textId="77777777" w:rsidR="00082C53" w:rsidRPr="00DB614F" w:rsidRDefault="00082C53" w:rsidP="00DB614F">
      <w:pPr>
        <w:numPr>
          <w:ilvl w:val="1"/>
          <w:numId w:val="65"/>
        </w:numPr>
        <w:spacing w:line="360" w:lineRule="auto"/>
        <w:jc w:val="both"/>
        <w:rPr>
          <w:rFonts w:ascii="Arial" w:hAnsi="Arial" w:cs="Arial"/>
          <w:sz w:val="20"/>
          <w:szCs w:val="20"/>
        </w:rPr>
      </w:pPr>
      <w:r w:rsidRPr="00DB614F">
        <w:rPr>
          <w:rFonts w:ascii="Arial" w:hAnsi="Arial" w:cs="Arial"/>
          <w:sz w:val="20"/>
          <w:szCs w:val="20"/>
        </w:rPr>
        <w:t>Wsparcie mikro i małych przedsiębiorców,  tworzenie warunków do powstawania nowych miejsc pracy w średnich firmach na terenie gminy</w:t>
      </w:r>
    </w:p>
    <w:p w14:paraId="2429E7C0" w14:textId="77777777" w:rsidR="00082C53" w:rsidRPr="00DB614F" w:rsidRDefault="00082C53" w:rsidP="00DB614F">
      <w:pPr>
        <w:numPr>
          <w:ilvl w:val="1"/>
          <w:numId w:val="65"/>
        </w:numPr>
        <w:spacing w:line="360" w:lineRule="auto"/>
        <w:jc w:val="both"/>
        <w:rPr>
          <w:rFonts w:ascii="Arial" w:hAnsi="Arial" w:cs="Arial"/>
          <w:sz w:val="20"/>
          <w:szCs w:val="20"/>
        </w:rPr>
      </w:pPr>
      <w:r w:rsidRPr="00DB614F">
        <w:rPr>
          <w:rFonts w:ascii="Arial" w:hAnsi="Arial" w:cs="Arial"/>
          <w:sz w:val="20"/>
          <w:szCs w:val="20"/>
        </w:rPr>
        <w:t>Promowanie lokalnych produktów, usług</w:t>
      </w:r>
    </w:p>
    <w:p w14:paraId="76AC8305" w14:textId="77777777" w:rsidR="00FA0950" w:rsidRPr="00DB614F" w:rsidRDefault="00082C53" w:rsidP="00DB614F">
      <w:pPr>
        <w:numPr>
          <w:ilvl w:val="1"/>
          <w:numId w:val="65"/>
        </w:numPr>
        <w:spacing w:line="360" w:lineRule="auto"/>
        <w:jc w:val="both"/>
        <w:rPr>
          <w:rFonts w:ascii="Arial" w:hAnsi="Arial" w:cs="Arial"/>
          <w:sz w:val="20"/>
          <w:szCs w:val="20"/>
        </w:rPr>
      </w:pPr>
      <w:r w:rsidRPr="00DB614F">
        <w:rPr>
          <w:rFonts w:ascii="Arial" w:hAnsi="Arial" w:cs="Arial"/>
          <w:sz w:val="20"/>
          <w:szCs w:val="20"/>
        </w:rPr>
        <w:t>Wsparcie rolnictwa w zakresie dostosowania do nowych wyzwań</w:t>
      </w:r>
    </w:p>
    <w:p w14:paraId="2FA55419" w14:textId="08F2A993" w:rsidR="00132C2F" w:rsidRPr="00DB614F"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DB614F">
        <w:rPr>
          <w:rFonts w:ascii="Arial" w:eastAsia="TimesNewRomanPSMT" w:hAnsi="Arial" w:cs="Arial"/>
          <w:sz w:val="20"/>
          <w:szCs w:val="20"/>
        </w:rPr>
        <w:t>W stosunku do każdego zadania przeanalizowano potencjalne oddziaływanie na poszczególne elementy środowiska przyrodniczego (obszary NATURA 2000. różnorodność biologiczną, zwierzęta, rośliny, wody, powietrze, powierzchnię ziemi, krajobraz, klimat, zasoby naturalne). Rozważono także potencjalne oddziaływanie na zdrowie ludzi oraz na obiekty zabytkowe.</w:t>
      </w:r>
    </w:p>
    <w:p w14:paraId="6B55711A" w14:textId="67554445" w:rsidR="008111F2" w:rsidRPr="00981029" w:rsidRDefault="00132C2F" w:rsidP="008111F2">
      <w:pPr>
        <w:autoSpaceDE w:val="0"/>
        <w:autoSpaceDN w:val="0"/>
        <w:adjustRightInd w:val="0"/>
        <w:spacing w:line="360" w:lineRule="auto"/>
        <w:ind w:firstLine="708"/>
        <w:jc w:val="both"/>
        <w:rPr>
          <w:rFonts w:ascii="Arial" w:eastAsia="Times New Roman" w:hAnsi="Arial" w:cs="Arial"/>
          <w:bCs/>
          <w:sz w:val="20"/>
          <w:szCs w:val="20"/>
        </w:rPr>
      </w:pPr>
      <w:r w:rsidRPr="00DB614F">
        <w:rPr>
          <w:rFonts w:ascii="Arial" w:eastAsia="TimesNewRomanPSMT" w:hAnsi="Arial" w:cs="Arial"/>
          <w:sz w:val="20"/>
          <w:szCs w:val="20"/>
        </w:rPr>
        <w:t xml:space="preserve">Ocenę i identyfikację znaczących oddziaływań na środowisko poszczególnych celów dokonano w poniższej macierzy skutków środowiskowych, która jest syntetycznym zestawieniem możliwych pozytywnych bądź </w:t>
      </w:r>
      <w:r w:rsidRPr="00DB614F">
        <w:rPr>
          <w:rFonts w:ascii="Arial" w:eastAsia="Times New Roman" w:hAnsi="Arial" w:cs="Arial"/>
          <w:bCs/>
          <w:sz w:val="20"/>
          <w:szCs w:val="20"/>
        </w:rPr>
        <w:t xml:space="preserve">negatywnych oddziaływań ocenianych zadań na środowisko naturalne. </w:t>
      </w:r>
      <w:r w:rsidR="008111F2" w:rsidRPr="00DB614F">
        <w:rPr>
          <w:rFonts w:ascii="Arial" w:eastAsia="Times New Roman" w:hAnsi="Arial" w:cs="Arial"/>
          <w:bCs/>
          <w:sz w:val="20"/>
          <w:szCs w:val="20"/>
        </w:rPr>
        <w:t xml:space="preserve">Wpływ poszczególnych działań na środowisko został omówiony szczegółowo w dokumencie. Szczegółowość oceny została </w:t>
      </w:r>
      <w:r w:rsidR="008111F2" w:rsidRPr="00981029">
        <w:rPr>
          <w:rFonts w:ascii="Arial" w:eastAsia="Times New Roman" w:hAnsi="Arial" w:cs="Arial"/>
          <w:bCs/>
          <w:sz w:val="20"/>
          <w:szCs w:val="20"/>
        </w:rPr>
        <w:t xml:space="preserve">dostosowana do szczegółowości informacji zawartych w ocenianym projekcie </w:t>
      </w:r>
      <w:r w:rsidR="0024504B" w:rsidRPr="00981029">
        <w:rPr>
          <w:rFonts w:ascii="Arial" w:eastAsia="Times New Roman" w:hAnsi="Arial" w:cs="Arial"/>
          <w:bCs/>
          <w:sz w:val="20"/>
          <w:szCs w:val="20"/>
        </w:rPr>
        <w:t>Strategii Rozwoju</w:t>
      </w:r>
      <w:r w:rsidR="00E2775A" w:rsidRPr="00981029">
        <w:rPr>
          <w:rFonts w:ascii="Arial" w:eastAsia="Times New Roman" w:hAnsi="Arial" w:cs="Arial"/>
          <w:bCs/>
          <w:sz w:val="20"/>
          <w:szCs w:val="20"/>
        </w:rPr>
        <w:t xml:space="preserve"> Gminy </w:t>
      </w:r>
      <w:r w:rsidR="00DB614F" w:rsidRPr="00981029">
        <w:rPr>
          <w:rFonts w:ascii="Arial" w:eastAsia="Times New Roman" w:hAnsi="Arial" w:cs="Arial"/>
          <w:bCs/>
          <w:sz w:val="20"/>
          <w:szCs w:val="20"/>
        </w:rPr>
        <w:t>Ceków-Kolonia</w:t>
      </w:r>
      <w:r w:rsidR="008111F2" w:rsidRPr="00981029">
        <w:rPr>
          <w:rFonts w:ascii="Arial" w:eastAsia="Times New Roman" w:hAnsi="Arial" w:cs="Arial"/>
          <w:bCs/>
          <w:sz w:val="20"/>
          <w:szCs w:val="20"/>
        </w:rPr>
        <w:t>. Dla większości działań stwierdzono pozytywny wpływ.</w:t>
      </w:r>
    </w:p>
    <w:p w14:paraId="07ACBFC1" w14:textId="6A190369" w:rsidR="008111F2" w:rsidRPr="00981029" w:rsidRDefault="008111F2" w:rsidP="008111F2">
      <w:pPr>
        <w:autoSpaceDE w:val="0"/>
        <w:autoSpaceDN w:val="0"/>
        <w:adjustRightInd w:val="0"/>
        <w:spacing w:line="360" w:lineRule="auto"/>
        <w:ind w:firstLine="708"/>
        <w:jc w:val="both"/>
        <w:rPr>
          <w:rFonts w:ascii="Arial" w:eastAsia="Times New Roman" w:hAnsi="Arial" w:cs="Arial"/>
          <w:bCs/>
          <w:sz w:val="20"/>
          <w:szCs w:val="20"/>
        </w:rPr>
      </w:pPr>
      <w:r w:rsidRPr="00981029">
        <w:rPr>
          <w:rFonts w:ascii="Arial" w:eastAsia="Times New Roman" w:hAnsi="Arial" w:cs="Arial"/>
          <w:bCs/>
          <w:sz w:val="20"/>
          <w:szCs w:val="20"/>
        </w:rPr>
        <w:t>W</w:t>
      </w:r>
      <w:r w:rsidRPr="00981029">
        <w:rPr>
          <w:rFonts w:ascii="Arial" w:eastAsia="Times New Roman" w:hAnsi="Arial" w:cs="Arial" w:hint="eastAsia"/>
          <w:bCs/>
          <w:sz w:val="20"/>
          <w:szCs w:val="20"/>
        </w:rPr>
        <w:t>ś</w:t>
      </w:r>
      <w:r w:rsidRPr="00981029">
        <w:rPr>
          <w:rFonts w:ascii="Arial" w:eastAsia="Times New Roman" w:hAnsi="Arial" w:cs="Arial"/>
          <w:bCs/>
          <w:sz w:val="20"/>
          <w:szCs w:val="20"/>
        </w:rPr>
        <w:t>r</w:t>
      </w:r>
      <w:r w:rsidRPr="00981029">
        <w:rPr>
          <w:rFonts w:ascii="Arial" w:eastAsia="Times New Roman" w:hAnsi="Arial" w:cs="Arial" w:hint="eastAsia"/>
          <w:bCs/>
          <w:sz w:val="20"/>
          <w:szCs w:val="20"/>
        </w:rPr>
        <w:t>ó</w:t>
      </w:r>
      <w:r w:rsidRPr="00981029">
        <w:rPr>
          <w:rFonts w:ascii="Arial" w:eastAsia="Times New Roman" w:hAnsi="Arial" w:cs="Arial"/>
          <w:bCs/>
          <w:sz w:val="20"/>
          <w:szCs w:val="20"/>
        </w:rPr>
        <w:t>d zada</w:t>
      </w:r>
      <w:r w:rsidRPr="00981029">
        <w:rPr>
          <w:rFonts w:ascii="Arial" w:eastAsia="Times New Roman" w:hAnsi="Arial" w:cs="Arial" w:hint="eastAsia"/>
          <w:bCs/>
          <w:sz w:val="20"/>
          <w:szCs w:val="20"/>
        </w:rPr>
        <w:t>ń</w:t>
      </w:r>
      <w:r w:rsidRPr="00981029">
        <w:rPr>
          <w:rFonts w:ascii="Arial" w:eastAsia="Times New Roman" w:hAnsi="Arial" w:cs="Arial"/>
          <w:bCs/>
          <w:sz w:val="20"/>
          <w:szCs w:val="20"/>
        </w:rPr>
        <w:t>, kt</w:t>
      </w:r>
      <w:r w:rsidRPr="00981029">
        <w:rPr>
          <w:rFonts w:ascii="Arial" w:eastAsia="Times New Roman" w:hAnsi="Arial" w:cs="Arial" w:hint="eastAsia"/>
          <w:bCs/>
          <w:sz w:val="20"/>
          <w:szCs w:val="20"/>
        </w:rPr>
        <w:t>ó</w:t>
      </w:r>
      <w:r w:rsidRPr="00981029">
        <w:rPr>
          <w:rFonts w:ascii="Arial" w:eastAsia="Times New Roman" w:hAnsi="Arial" w:cs="Arial"/>
          <w:bCs/>
          <w:sz w:val="20"/>
          <w:szCs w:val="20"/>
        </w:rPr>
        <w:t>re mog</w:t>
      </w:r>
      <w:r w:rsidRPr="00981029">
        <w:rPr>
          <w:rFonts w:ascii="Arial" w:eastAsia="Times New Roman" w:hAnsi="Arial" w:cs="Arial" w:hint="eastAsia"/>
          <w:bCs/>
          <w:sz w:val="20"/>
          <w:szCs w:val="20"/>
        </w:rPr>
        <w:t>ą</w:t>
      </w:r>
      <w:r w:rsidRPr="00981029">
        <w:rPr>
          <w:rFonts w:ascii="Arial" w:eastAsia="Times New Roman" w:hAnsi="Arial" w:cs="Arial"/>
          <w:bCs/>
          <w:sz w:val="20"/>
          <w:szCs w:val="20"/>
        </w:rPr>
        <w:t xml:space="preserve"> spowodowa</w:t>
      </w:r>
      <w:r w:rsidRPr="00981029">
        <w:rPr>
          <w:rFonts w:ascii="Arial" w:eastAsia="Times New Roman" w:hAnsi="Arial" w:cs="Arial" w:hint="eastAsia"/>
          <w:bCs/>
          <w:sz w:val="20"/>
          <w:szCs w:val="20"/>
        </w:rPr>
        <w:t>ć</w:t>
      </w:r>
      <w:r w:rsidRPr="00981029">
        <w:rPr>
          <w:rFonts w:ascii="Arial" w:eastAsia="Times New Roman" w:hAnsi="Arial" w:cs="Arial"/>
          <w:bCs/>
          <w:sz w:val="20"/>
          <w:szCs w:val="20"/>
        </w:rPr>
        <w:t xml:space="preserve"> potencjalne negatywne oddzia</w:t>
      </w:r>
      <w:r w:rsidRPr="00981029">
        <w:rPr>
          <w:rFonts w:ascii="Arial" w:eastAsia="Times New Roman" w:hAnsi="Arial" w:cs="Arial" w:hint="eastAsia"/>
          <w:bCs/>
          <w:sz w:val="20"/>
          <w:szCs w:val="20"/>
        </w:rPr>
        <w:t>ł</w:t>
      </w:r>
      <w:r w:rsidRPr="00981029">
        <w:rPr>
          <w:rFonts w:ascii="Arial" w:eastAsia="Times New Roman" w:hAnsi="Arial" w:cs="Arial"/>
          <w:bCs/>
          <w:sz w:val="20"/>
          <w:szCs w:val="20"/>
        </w:rPr>
        <w:t xml:space="preserve">ywanie na ww. komponenty </w:t>
      </w:r>
      <w:r w:rsidRPr="00981029">
        <w:rPr>
          <w:rFonts w:ascii="Arial" w:eastAsia="Times New Roman" w:hAnsi="Arial" w:cs="Arial" w:hint="eastAsia"/>
          <w:bCs/>
          <w:sz w:val="20"/>
          <w:szCs w:val="20"/>
        </w:rPr>
        <w:t>ś</w:t>
      </w:r>
      <w:r w:rsidRPr="00981029">
        <w:rPr>
          <w:rFonts w:ascii="Arial" w:eastAsia="Times New Roman" w:hAnsi="Arial" w:cs="Arial"/>
          <w:bCs/>
          <w:sz w:val="20"/>
          <w:szCs w:val="20"/>
        </w:rPr>
        <w:t>rodowiska, nale</w:t>
      </w:r>
      <w:r w:rsidRPr="00981029">
        <w:rPr>
          <w:rFonts w:ascii="Arial" w:eastAsia="Times New Roman" w:hAnsi="Arial" w:cs="Arial" w:hint="eastAsia"/>
          <w:bCs/>
          <w:sz w:val="20"/>
          <w:szCs w:val="20"/>
        </w:rPr>
        <w:t>ż</w:t>
      </w:r>
      <w:r w:rsidRPr="00981029">
        <w:rPr>
          <w:rFonts w:ascii="Arial" w:eastAsia="Times New Roman" w:hAnsi="Arial" w:cs="Arial"/>
          <w:bCs/>
          <w:sz w:val="20"/>
          <w:szCs w:val="20"/>
        </w:rPr>
        <w:t>y wymieni</w:t>
      </w:r>
      <w:r w:rsidRPr="00981029">
        <w:rPr>
          <w:rFonts w:ascii="Arial" w:eastAsia="Times New Roman" w:hAnsi="Arial" w:cs="Arial" w:hint="eastAsia"/>
          <w:bCs/>
          <w:sz w:val="20"/>
          <w:szCs w:val="20"/>
        </w:rPr>
        <w:t>ć</w:t>
      </w:r>
      <w:r w:rsidRPr="00981029">
        <w:rPr>
          <w:rFonts w:ascii="Arial" w:eastAsia="Times New Roman" w:hAnsi="Arial" w:cs="Arial"/>
          <w:bCs/>
          <w:sz w:val="20"/>
          <w:szCs w:val="20"/>
        </w:rPr>
        <w:t>:</w:t>
      </w:r>
    </w:p>
    <w:p w14:paraId="261E3676" w14:textId="7E0698F9"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 xml:space="preserve">Budowa, przebudowa i modernizacja dróg gminnych </w:t>
      </w:r>
    </w:p>
    <w:p w14:paraId="0CC15A36" w14:textId="6245AD82" w:rsidR="00423BDB" w:rsidRPr="00981029" w:rsidRDefault="00423BDB"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Termomodernizacja obiektów mieszkalnych</w:t>
      </w:r>
    </w:p>
    <w:p w14:paraId="6878B8BF" w14:textId="77777777"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Modernizacja, przebudowa, rozbudowa i budowa sieci kanalizacyjnej;</w:t>
      </w:r>
    </w:p>
    <w:p w14:paraId="6CEA02C2" w14:textId="64249732"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Przebudowa, rozbudowa, budowa i modernizacja sieci wodociągowej</w:t>
      </w:r>
    </w:p>
    <w:p w14:paraId="4FBBCE93" w14:textId="77777777" w:rsidR="00081A81" w:rsidRPr="00981029" w:rsidRDefault="00081A81" w:rsidP="00DB614F">
      <w:pPr>
        <w:pStyle w:val="Akapitzlist"/>
        <w:numPr>
          <w:ilvl w:val="0"/>
          <w:numId w:val="70"/>
        </w:numPr>
        <w:autoSpaceDE w:val="0"/>
        <w:autoSpaceDN w:val="0"/>
        <w:adjustRightInd w:val="0"/>
        <w:spacing w:before="0" w:line="360" w:lineRule="auto"/>
        <w:jc w:val="both"/>
        <w:rPr>
          <w:rFonts w:ascii="Arial" w:eastAsia="Times New Roman" w:hAnsi="Arial" w:cs="Arial"/>
          <w:bCs/>
          <w:sz w:val="20"/>
          <w:szCs w:val="20"/>
        </w:rPr>
      </w:pPr>
      <w:r w:rsidRPr="00981029">
        <w:rPr>
          <w:rFonts w:ascii="Arial" w:eastAsia="Times New Roman" w:hAnsi="Arial" w:cs="Arial"/>
          <w:bCs/>
          <w:sz w:val="20"/>
          <w:szCs w:val="20"/>
        </w:rPr>
        <w:t>Dbałość o istniejące rowy, kanały, zbiorniki wodne, przepływające rzeki</w:t>
      </w:r>
    </w:p>
    <w:p w14:paraId="6D4840DA" w14:textId="3781AB67" w:rsidR="008111F2" w:rsidRPr="00981029" w:rsidRDefault="008111F2" w:rsidP="008111F2">
      <w:pPr>
        <w:autoSpaceDE w:val="0"/>
        <w:autoSpaceDN w:val="0"/>
        <w:adjustRightInd w:val="0"/>
        <w:spacing w:line="360" w:lineRule="auto"/>
        <w:jc w:val="both"/>
        <w:rPr>
          <w:rFonts w:ascii="Arial" w:eastAsia="Times New Roman" w:hAnsi="Arial" w:cs="Arial"/>
          <w:bCs/>
          <w:sz w:val="20"/>
          <w:szCs w:val="20"/>
        </w:rPr>
      </w:pPr>
      <w:r w:rsidRPr="00981029">
        <w:rPr>
          <w:rFonts w:ascii="Arial" w:eastAsia="Times New Roman" w:hAnsi="Arial" w:cs="Arial"/>
          <w:bCs/>
          <w:sz w:val="20"/>
          <w:szCs w:val="20"/>
        </w:rPr>
        <w:lastRenderedPageBreak/>
        <w:t>Potencjalne negatywne skutki realizacji ww. inwestycji będą odczuwalne głównie dla roślin i zwierząt, na powierzchnię ziemi, a w niektórych przypadkach również na powietrze, wodę oraz zdrowie i komfort życia mieszkańców powiatu. Uciążliwości te będą występować głównie na etapie realizacji inwestycji i część z nich zostanie wyeliminowana na etapie eksploatacji. Prowadzenie wszelkich prac budowlanych powoduje naruszenie powierzchni gleby, wierzchnia warstwa gleby zostaje usunięta, w ten sposób prawdopodobne jest zniszczenie siedlisk roślin poprzez wycinkę drzew, krzewów. Nowe inwestycje budowlane powodują zajęcie pewnego obszaru, a to zmniejsza potencjalne miejsca bytowania zwierząt. W przypadku przeprowadzania termomodernizacji budynków może dojść do niszczenia miejsc gniazdowania ptaków i miejsc bytowania nietoperzy. Wszelkie inwestycje drogowe wiążą się z ingerencją na powierzchni ziemi, może potencjalnie dojść do skażenia gleby w bliskim sąsiedztwie drogi na skutek spływu zanieczyszczeń lub w wyniku ewentualnych awarii pojazdów. Działania polegające na</w:t>
      </w:r>
      <w:r w:rsidR="00145D59" w:rsidRPr="00981029">
        <w:rPr>
          <w:rFonts w:ascii="Arial" w:eastAsia="Times New Roman" w:hAnsi="Arial" w:cs="Arial"/>
          <w:bCs/>
          <w:sz w:val="20"/>
          <w:szCs w:val="20"/>
        </w:rPr>
        <w:t xml:space="preserve"> utrzymanie urządzeń melioracji podstawowych i szczegółowych </w:t>
      </w:r>
      <w:r w:rsidRPr="00981029">
        <w:rPr>
          <w:rFonts w:ascii="Arial" w:eastAsia="Times New Roman" w:hAnsi="Arial" w:cs="Arial"/>
          <w:bCs/>
          <w:sz w:val="20"/>
          <w:szCs w:val="20"/>
        </w:rPr>
        <w:t>mogą wpływać na modyfikację dynamiki cieków, zostanie uproszczona struktura siedlisk w korycie, może obniżyć się poziom wód gruntowych. W trakcie prowadzenia robót budowlanych może dojść do zniszczenia siedlisk przyrodniczych i siedlisk gatunków w korycie.</w:t>
      </w:r>
    </w:p>
    <w:p w14:paraId="1232DBF0" w14:textId="79BD37C4" w:rsidR="008111F2" w:rsidRPr="004B1597" w:rsidRDefault="008111F2" w:rsidP="008111F2">
      <w:pPr>
        <w:autoSpaceDE w:val="0"/>
        <w:autoSpaceDN w:val="0"/>
        <w:adjustRightInd w:val="0"/>
        <w:spacing w:line="360" w:lineRule="auto"/>
        <w:jc w:val="both"/>
        <w:rPr>
          <w:rFonts w:ascii="Arial" w:eastAsia="Times New Roman" w:hAnsi="Arial" w:cs="Arial"/>
          <w:bCs/>
          <w:sz w:val="20"/>
          <w:szCs w:val="20"/>
          <w:highlight w:val="yellow"/>
        </w:rPr>
      </w:pPr>
      <w:r w:rsidRPr="00981029">
        <w:rPr>
          <w:rFonts w:ascii="Arial" w:eastAsia="Times New Roman" w:hAnsi="Arial" w:cs="Arial"/>
          <w:bCs/>
          <w:sz w:val="20"/>
          <w:szCs w:val="20"/>
        </w:rPr>
        <w:t>Zdecydowaną większość stwierdzonych potencjalnych negatywnych oddziaływań można wyeliminować poprzez stosowanie odpowiednich działań minimalizujących oraz zastosowanie procedur wynikających z obowiązujących przepisów. Wśród rozwiązań zapobiegawczych i ograniczających negatywne oddziaływanie należy wymienić: wykonywanie</w:t>
      </w:r>
      <w:r w:rsidRPr="004B1597">
        <w:rPr>
          <w:rFonts w:ascii="Arial" w:eastAsia="Times New Roman" w:hAnsi="Arial" w:cs="Arial"/>
          <w:bCs/>
          <w:sz w:val="20"/>
          <w:szCs w:val="20"/>
        </w:rPr>
        <w:t xml:space="preserve"> inwentaryzacji przyrodniczej przed podjęciem prac oraz wykonywanie prac poza okresem lęgowym zwierząt, stosowanie odpowiedniego i nowoczesnego sprzętu, wykonywanie robót zgodnie z harmonogramem prac, stosowanie kompensacji przyrodniczej przez nasadzanie drzew i krzewów, zajmowanie możliwie najmniejszej przestrzeni pod inwestycje. Przede wszystkim należy przestrzegać obowiązujące przepisy prawne i wytyczne realizacji inwestycji</w:t>
      </w:r>
      <w:r w:rsidRPr="004B1597">
        <w:rPr>
          <w:rFonts w:ascii="Arial" w:eastAsia="Times New Roman" w:hAnsi="Arial" w:cs="Arial"/>
          <w:bCs/>
          <w:sz w:val="20"/>
          <w:szCs w:val="20"/>
          <w:highlight w:val="yellow"/>
        </w:rPr>
        <w:t>.</w:t>
      </w:r>
    </w:p>
    <w:p w14:paraId="59EC118D" w14:textId="42789C33" w:rsidR="000B04DF" w:rsidRPr="004B1597" w:rsidRDefault="008111F2" w:rsidP="000B04DF">
      <w:pPr>
        <w:autoSpaceDE w:val="0"/>
        <w:autoSpaceDN w:val="0"/>
        <w:adjustRightInd w:val="0"/>
        <w:spacing w:line="360" w:lineRule="auto"/>
        <w:ind w:firstLine="708"/>
        <w:jc w:val="both"/>
        <w:rPr>
          <w:rFonts w:ascii="Arial" w:eastAsia="Times New Roman" w:hAnsi="Arial" w:cs="Arial"/>
          <w:bCs/>
          <w:sz w:val="20"/>
          <w:szCs w:val="20"/>
        </w:rPr>
      </w:pPr>
      <w:r w:rsidRPr="004B1597">
        <w:rPr>
          <w:rFonts w:ascii="Arial" w:eastAsia="Times New Roman" w:hAnsi="Arial" w:cs="Arial"/>
          <w:bCs/>
          <w:sz w:val="20"/>
          <w:szCs w:val="20"/>
        </w:rPr>
        <w:t>Pozostałe n</w:t>
      </w:r>
      <w:r w:rsidR="000B04DF" w:rsidRPr="004B1597">
        <w:rPr>
          <w:rFonts w:ascii="Arial" w:eastAsia="Times New Roman" w:hAnsi="Arial" w:cs="Arial"/>
          <w:bCs/>
          <w:sz w:val="20"/>
          <w:szCs w:val="20"/>
        </w:rPr>
        <w:t xml:space="preserve">egatywne oddziaływanie na środowisko przyrodnicze przedsięwzięć zawartych w </w:t>
      </w:r>
      <w:r w:rsidR="008B1F18" w:rsidRPr="004B1597">
        <w:rPr>
          <w:rFonts w:ascii="Arial" w:eastAsia="TimesNewRomanPSMT" w:hAnsi="Arial" w:cs="Arial"/>
          <w:sz w:val="20"/>
          <w:szCs w:val="20"/>
        </w:rPr>
        <w:t>Strategii</w:t>
      </w:r>
      <w:r w:rsidR="000B04DF" w:rsidRPr="004B1597">
        <w:rPr>
          <w:rFonts w:ascii="Arial" w:eastAsia="Times New Roman" w:hAnsi="Arial" w:cs="Arial"/>
          <w:bCs/>
          <w:sz w:val="20"/>
          <w:szCs w:val="20"/>
        </w:rPr>
        <w:t xml:space="preserve"> ograniczać się będzie w większości przypadków jedynie do etapu realizacji inwestycji (etapu prac budowlanych związanych z planowaną inwestycją), który wiąże się zazwyczaj z podwyższoną emisją hałasu, emisją spalin z maszyn budowlanych, czy też zwiększoną emisją pyłów. Negatywne oddziaływania na środowisko przyrodnicze związane z etapem realizacji inwestycji są oddziaływaniami krótkotrwałymi, odwracalnymi, o lokalnym charakterze. Na etapie eksploatacji oddziaływanie na środowisko będzie znikome, prawdopodobnie mniejsze w stosunku do stanu obecnego.</w:t>
      </w:r>
      <w:r w:rsidR="00AC4717" w:rsidRPr="004B1597">
        <w:rPr>
          <w:rFonts w:ascii="Arial" w:eastAsia="Times New Roman" w:hAnsi="Arial" w:cs="Arial"/>
          <w:bCs/>
          <w:sz w:val="20"/>
          <w:szCs w:val="20"/>
        </w:rPr>
        <w:t xml:space="preserve"> </w:t>
      </w:r>
    </w:p>
    <w:p w14:paraId="3E227D5C" w14:textId="14357E8C" w:rsidR="000B04DF" w:rsidRPr="004B1597" w:rsidRDefault="000B04DF" w:rsidP="000B04DF">
      <w:pPr>
        <w:autoSpaceDE w:val="0"/>
        <w:autoSpaceDN w:val="0"/>
        <w:adjustRightInd w:val="0"/>
        <w:spacing w:line="360" w:lineRule="auto"/>
        <w:ind w:firstLine="708"/>
        <w:jc w:val="both"/>
        <w:rPr>
          <w:rFonts w:ascii="Arial" w:eastAsia="Times New Roman" w:hAnsi="Arial" w:cs="Arial"/>
          <w:bCs/>
          <w:sz w:val="20"/>
          <w:szCs w:val="20"/>
        </w:rPr>
      </w:pPr>
      <w:r w:rsidRPr="004B1597">
        <w:rPr>
          <w:rFonts w:ascii="Arial" w:eastAsia="Times New Roman" w:hAnsi="Arial" w:cs="Arial"/>
          <w:bCs/>
          <w:sz w:val="20"/>
          <w:szCs w:val="20"/>
        </w:rPr>
        <w:t xml:space="preserve">Planowane działania znajdują się </w:t>
      </w:r>
      <w:r w:rsidR="004B1597" w:rsidRPr="004B1597">
        <w:rPr>
          <w:rFonts w:ascii="Arial" w:eastAsia="Times New Roman" w:hAnsi="Arial" w:cs="Arial"/>
          <w:bCs/>
          <w:sz w:val="20"/>
          <w:szCs w:val="20"/>
        </w:rPr>
        <w:t>w dużej mierze poza</w:t>
      </w:r>
      <w:r w:rsidRPr="004B1597">
        <w:rPr>
          <w:rFonts w:ascii="Arial" w:eastAsia="Times New Roman" w:hAnsi="Arial" w:cs="Arial"/>
          <w:bCs/>
          <w:sz w:val="20"/>
          <w:szCs w:val="20"/>
        </w:rPr>
        <w:t xml:space="preserve"> obszarowymi formami ochrony. </w:t>
      </w:r>
    </w:p>
    <w:p w14:paraId="1660B640" w14:textId="1A398C92" w:rsidR="00132C2F" w:rsidRPr="004B1597" w:rsidRDefault="00132C2F" w:rsidP="00132C2F">
      <w:pPr>
        <w:autoSpaceDE w:val="0"/>
        <w:autoSpaceDN w:val="0"/>
        <w:adjustRightInd w:val="0"/>
        <w:spacing w:line="360" w:lineRule="auto"/>
        <w:ind w:firstLine="708"/>
        <w:jc w:val="both"/>
        <w:rPr>
          <w:rFonts w:ascii="Arial" w:eastAsia="Times New Roman" w:hAnsi="Arial" w:cs="Arial"/>
          <w:bCs/>
          <w:sz w:val="20"/>
          <w:szCs w:val="20"/>
        </w:rPr>
      </w:pPr>
      <w:r w:rsidRPr="004B1597">
        <w:rPr>
          <w:rFonts w:ascii="Arial" w:eastAsia="Times New Roman" w:hAnsi="Arial" w:cs="Arial"/>
          <w:bCs/>
          <w:sz w:val="20"/>
          <w:szCs w:val="20"/>
        </w:rPr>
        <w:t>Niektóre z zamierzeń inwestycyjnych przewidywanych do realizacji w ramach</w:t>
      </w:r>
      <w:r w:rsidR="00865E40" w:rsidRPr="004B1597">
        <w:rPr>
          <w:rFonts w:ascii="Arial" w:eastAsia="Times New Roman" w:hAnsi="Arial" w:cs="Arial"/>
          <w:bCs/>
          <w:sz w:val="20"/>
          <w:szCs w:val="20"/>
        </w:rPr>
        <w:t xml:space="preserve"> </w:t>
      </w:r>
      <w:r w:rsidR="0024504B" w:rsidRPr="004B1597">
        <w:rPr>
          <w:rFonts w:ascii="Arial" w:eastAsia="Times New Roman" w:hAnsi="Arial" w:cs="Arial"/>
          <w:bCs/>
          <w:sz w:val="20"/>
          <w:szCs w:val="20"/>
        </w:rPr>
        <w:t>Strategii Rozwoju Gminy</w:t>
      </w:r>
      <w:r w:rsidR="00FE2036" w:rsidRPr="004B1597">
        <w:rPr>
          <w:rFonts w:ascii="Arial" w:eastAsia="Times New Roman" w:hAnsi="Arial" w:cs="Arial"/>
          <w:bCs/>
          <w:sz w:val="20"/>
          <w:szCs w:val="20"/>
        </w:rPr>
        <w:t xml:space="preserve"> </w:t>
      </w:r>
      <w:r w:rsidR="004B1597" w:rsidRPr="004B1597">
        <w:rPr>
          <w:rFonts w:ascii="Arial" w:eastAsia="Times New Roman" w:hAnsi="Arial" w:cs="Arial"/>
          <w:bCs/>
          <w:sz w:val="20"/>
          <w:szCs w:val="20"/>
        </w:rPr>
        <w:t xml:space="preserve">Ceków-Kolonia </w:t>
      </w:r>
      <w:r w:rsidRPr="004B1597">
        <w:rPr>
          <w:rFonts w:ascii="Arial" w:eastAsia="Times New Roman" w:hAnsi="Arial" w:cs="Arial"/>
          <w:bCs/>
          <w:sz w:val="20"/>
          <w:szCs w:val="20"/>
        </w:rPr>
        <w:t xml:space="preserve">wymagać będą przeprowadzenia postępowania w sprawie oceny oddziaływania na środowisko przed wydaniem pozwolenia na budowę. W związku z brakiem szczegółowych informacji na temat planowanych na danym obszarze przedsięwzięć (rozwiązań technologicznych, technicznych i organizacyjnych), ocena oddziaływania na środowisko ma charakter prognostyczny, wskazywane możliwe do wystąpienia oddziaływania. </w:t>
      </w:r>
      <w:r w:rsidR="00AB10CE" w:rsidRPr="004B1597">
        <w:rPr>
          <w:rFonts w:ascii="Arial" w:eastAsia="Times New Roman" w:hAnsi="Arial" w:cs="Arial"/>
          <w:bCs/>
          <w:sz w:val="20"/>
          <w:szCs w:val="20"/>
        </w:rPr>
        <w:t>Przed realizacją poszczególnych przedsięwzięć część z nich może wymagać uzyskania decyzji o środowiskowych uwarunkowaniach.</w:t>
      </w:r>
    </w:p>
    <w:p w14:paraId="173C70BF" w14:textId="1B86A396" w:rsidR="00132C2F" w:rsidRPr="004B1597" w:rsidRDefault="00132C2F" w:rsidP="00132C2F">
      <w:pPr>
        <w:autoSpaceDE w:val="0"/>
        <w:autoSpaceDN w:val="0"/>
        <w:adjustRightInd w:val="0"/>
        <w:spacing w:line="360" w:lineRule="auto"/>
        <w:ind w:firstLine="708"/>
        <w:jc w:val="both"/>
        <w:rPr>
          <w:rFonts w:ascii="Arial" w:hAnsi="Arial" w:cs="Arial"/>
          <w:sz w:val="20"/>
          <w:szCs w:val="20"/>
        </w:rPr>
      </w:pPr>
      <w:r w:rsidRPr="004B1597">
        <w:rPr>
          <w:rFonts w:ascii="Arial" w:eastAsia="Times New Roman" w:hAnsi="Arial" w:cs="Arial"/>
          <w:bCs/>
          <w:sz w:val="20"/>
          <w:szCs w:val="20"/>
        </w:rPr>
        <w:t xml:space="preserve">W rozdziale 6 przedstawiono sposoby zapobiegania, ograniczania lub kompensacji przyrodniczej negatywnych oddziaływań na środowisko planowanych przedsięwzięć wskazanych </w:t>
      </w:r>
      <w:r w:rsidRPr="004B1597">
        <w:rPr>
          <w:rFonts w:ascii="Arial" w:eastAsia="Times New Roman" w:hAnsi="Arial" w:cs="Arial"/>
          <w:bCs/>
          <w:sz w:val="20"/>
          <w:szCs w:val="20"/>
        </w:rPr>
        <w:br/>
      </w:r>
      <w:r w:rsidRPr="004B1597">
        <w:rPr>
          <w:rFonts w:ascii="Arial" w:eastAsia="Times New Roman" w:hAnsi="Arial" w:cs="Arial"/>
          <w:bCs/>
          <w:sz w:val="20"/>
          <w:szCs w:val="20"/>
        </w:rPr>
        <w:lastRenderedPageBreak/>
        <w:t xml:space="preserve">w projekcie </w:t>
      </w:r>
      <w:r w:rsidR="0024504B" w:rsidRPr="004B1597">
        <w:rPr>
          <w:rFonts w:ascii="Arial" w:eastAsia="Times New Roman" w:hAnsi="Arial" w:cs="Arial"/>
          <w:bCs/>
          <w:sz w:val="20"/>
          <w:szCs w:val="20"/>
        </w:rPr>
        <w:t>Strategii</w:t>
      </w:r>
      <w:r w:rsidRPr="004B1597">
        <w:rPr>
          <w:rFonts w:ascii="Arial" w:eastAsia="Times New Roman" w:hAnsi="Arial" w:cs="Arial"/>
          <w:bCs/>
          <w:sz w:val="20"/>
          <w:szCs w:val="20"/>
        </w:rPr>
        <w:t xml:space="preserve">. Występujące oddziaływania na etapie realizacji zadań są nieznaczne i nie skutkują trwałym pogorszeniem się stanu środowiska. W przypadku wykonania prac, które mogą naruszyć i wpłynąć na pogorszenie stanu któregoś z komponentów środowiska należy założyć działania zapobiegające lub działania </w:t>
      </w:r>
      <w:r w:rsidR="004B1597" w:rsidRPr="004B1597">
        <w:rPr>
          <w:rFonts w:ascii="Arial" w:eastAsia="Times New Roman" w:hAnsi="Arial" w:cs="Arial"/>
          <w:bCs/>
          <w:sz w:val="20"/>
          <w:szCs w:val="20"/>
        </w:rPr>
        <w:t>kompensacyjne,</w:t>
      </w:r>
      <w:r w:rsidRPr="004B1597">
        <w:rPr>
          <w:rFonts w:ascii="Arial" w:eastAsia="Times New Roman" w:hAnsi="Arial" w:cs="Arial"/>
          <w:bCs/>
          <w:sz w:val="20"/>
          <w:szCs w:val="20"/>
        </w:rPr>
        <w:t xml:space="preserve"> jeżeli nie ma innej możliwości. W rozdziale zostają przedstawione możliwe oddziaływania na środowisko i metody zapobiegania im oraz metody kompensacji przyrodniczej</w:t>
      </w:r>
      <w:r w:rsidR="004B1597" w:rsidRPr="004B1597">
        <w:rPr>
          <w:rFonts w:ascii="Arial" w:eastAsia="Times New Roman" w:hAnsi="Arial" w:cs="Arial"/>
          <w:bCs/>
          <w:sz w:val="20"/>
          <w:szCs w:val="20"/>
        </w:rPr>
        <w:t>.</w:t>
      </w:r>
    </w:p>
    <w:p w14:paraId="04BE0B69" w14:textId="16B893D8" w:rsidR="00132C2F" w:rsidRPr="004B1597"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4B1597">
        <w:rPr>
          <w:rFonts w:ascii="Arial" w:eastAsia="TimesNewRomanPSMT" w:hAnsi="Arial" w:cs="Arial"/>
          <w:sz w:val="20"/>
          <w:szCs w:val="20"/>
        </w:rPr>
        <w:t xml:space="preserve">W rozdziale 7 przedstawiono potencjalne zmiany środowiska w przypadku braku realizacji zadań zapisanych w projekcie </w:t>
      </w:r>
      <w:r w:rsidR="0024504B" w:rsidRPr="004B1597">
        <w:rPr>
          <w:rFonts w:ascii="Arial" w:eastAsia="Times New Roman" w:hAnsi="Arial" w:cs="Arial"/>
          <w:bCs/>
          <w:sz w:val="20"/>
          <w:szCs w:val="20"/>
        </w:rPr>
        <w:t>Strategii</w:t>
      </w:r>
      <w:r w:rsidRPr="004B1597">
        <w:rPr>
          <w:rFonts w:ascii="Arial" w:eastAsia="TimesNewRomanPSMT" w:hAnsi="Arial" w:cs="Arial"/>
          <w:sz w:val="20"/>
          <w:szCs w:val="20"/>
        </w:rPr>
        <w:t>. Będą one prowadziły m.in. do pogorszenia m.in.  jakości wód powierzchniowych i podziemnych w związku ze zwiększonym wytwarzaniem ścieków, zmniejszanie się zasobów wodnych, degradacja walorów krajobrazu, pogorszenie jakości powietrza czy pogorszenie jakości życia mieszkańców</w:t>
      </w:r>
    </w:p>
    <w:p w14:paraId="09C85B38" w14:textId="71E4CC87" w:rsidR="00132C2F" w:rsidRPr="004B1597"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4B1597">
        <w:rPr>
          <w:rFonts w:ascii="Arial" w:eastAsia="TimesNewRomanPSMT" w:hAnsi="Arial" w:cs="Arial"/>
          <w:sz w:val="20"/>
          <w:szCs w:val="20"/>
        </w:rPr>
        <w:t xml:space="preserve">W rozdziale 8, dotyczącym rozwiązań alternatywnych do rozwiązań zaproponowanych </w:t>
      </w:r>
      <w:r w:rsidRPr="004B1597">
        <w:rPr>
          <w:rFonts w:ascii="Arial" w:eastAsia="TimesNewRomanPSMT" w:hAnsi="Arial" w:cs="Arial"/>
          <w:sz w:val="20"/>
          <w:szCs w:val="20"/>
        </w:rPr>
        <w:br/>
        <w:t xml:space="preserve">w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Dokument charakteryzuje się wysokim stopniem ogólności, często nie zawierając propozycji konkretnych działań i nie mając odniesienia w wytycznych lokalizacyjnych Tym samym alternatywy poszczególnych zadań będą ewentualnie określone na etapie projektowania poszczególnych inwestycji.</w:t>
      </w:r>
    </w:p>
    <w:p w14:paraId="66601CED" w14:textId="6482729B" w:rsidR="00132C2F" w:rsidRPr="004B1597" w:rsidRDefault="00132C2F" w:rsidP="00132C2F">
      <w:pPr>
        <w:autoSpaceDE w:val="0"/>
        <w:autoSpaceDN w:val="0"/>
        <w:adjustRightInd w:val="0"/>
        <w:spacing w:line="360" w:lineRule="auto"/>
        <w:ind w:firstLine="708"/>
        <w:jc w:val="both"/>
        <w:rPr>
          <w:rFonts w:ascii="Arial" w:eastAsia="TimesNewRomanPSMT" w:hAnsi="Arial" w:cs="Arial"/>
          <w:sz w:val="20"/>
          <w:szCs w:val="20"/>
        </w:rPr>
      </w:pPr>
      <w:r w:rsidRPr="004B1597">
        <w:rPr>
          <w:rFonts w:ascii="Arial" w:eastAsia="TimesNewRomanPSMT" w:hAnsi="Arial" w:cs="Arial"/>
          <w:sz w:val="20"/>
          <w:szCs w:val="20"/>
        </w:rPr>
        <w:t xml:space="preserve">W rozdziale 9 wskazano propozycje dotyczące przewidywanych metod analizy skutków realizacji postanowień </w:t>
      </w:r>
      <w:r w:rsidR="008B1F18" w:rsidRPr="004B1597">
        <w:rPr>
          <w:rFonts w:ascii="Arial" w:eastAsia="TimesNewRomanPSMT" w:hAnsi="Arial" w:cs="Arial"/>
          <w:sz w:val="20"/>
          <w:szCs w:val="20"/>
        </w:rPr>
        <w:t>Strategii Rozwoju Gminy</w:t>
      </w:r>
      <w:r w:rsidRPr="004B1597">
        <w:rPr>
          <w:rFonts w:ascii="Arial" w:eastAsia="TimesNewRomanPSMT" w:hAnsi="Arial" w:cs="Arial"/>
          <w:sz w:val="20"/>
          <w:szCs w:val="20"/>
        </w:rPr>
        <w:t xml:space="preserve">. W celu określenia stopnia realizacji wpływu celów strategicznych na komponenty środowiska, budowano system wskaźników powiązanych z różnymi poziomami celów, jakie zostały przyjęte w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Prognoza przedstawia wskaźniki monitoringu skutków realizacji postanowień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w cyklu dwuletnim. W Prognozie wskazano wskaźniki monitorowania efektywności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które umożliwią zweryfikowanie zaawansowania realizacji </w:t>
      </w:r>
      <w:r w:rsidR="008B1F18" w:rsidRPr="004B1597">
        <w:rPr>
          <w:rFonts w:ascii="Arial" w:eastAsia="TimesNewRomanPSMT" w:hAnsi="Arial" w:cs="Arial"/>
          <w:sz w:val="20"/>
          <w:szCs w:val="20"/>
        </w:rPr>
        <w:t>Strategii</w:t>
      </w:r>
      <w:r w:rsidRPr="004B1597">
        <w:rPr>
          <w:rFonts w:ascii="Arial" w:eastAsia="TimesNewRomanPSMT" w:hAnsi="Arial" w:cs="Arial"/>
          <w:sz w:val="20"/>
          <w:szCs w:val="20"/>
        </w:rPr>
        <w:t xml:space="preserve"> również w innych okresach czasowych i umożliwią dokonywanie niezbędnych korekt na bieżąco.</w:t>
      </w:r>
    </w:p>
    <w:p w14:paraId="1042A909" w14:textId="08D279F4" w:rsidR="00132C2F" w:rsidRPr="004B1597" w:rsidRDefault="00132C2F" w:rsidP="00132C2F">
      <w:pPr>
        <w:spacing w:line="360" w:lineRule="auto"/>
        <w:jc w:val="both"/>
        <w:rPr>
          <w:rFonts w:ascii="Arial" w:eastAsiaTheme="minorHAnsi" w:hAnsi="Arial" w:cs="Arial"/>
          <w:sz w:val="20"/>
          <w:szCs w:val="20"/>
        </w:rPr>
      </w:pPr>
      <w:r w:rsidRPr="004B1597">
        <w:rPr>
          <w:rFonts w:ascii="Arial" w:eastAsia="TimesNewRomanPSMT" w:hAnsi="Arial" w:cs="Arial"/>
          <w:sz w:val="20"/>
          <w:szCs w:val="20"/>
        </w:rPr>
        <w:t xml:space="preserve">W rozdziale 10 </w:t>
      </w:r>
      <w:r w:rsidRPr="004B1597">
        <w:rPr>
          <w:rFonts w:ascii="Arial" w:eastAsiaTheme="minorHAnsi" w:hAnsi="Arial" w:cs="Arial"/>
          <w:sz w:val="20"/>
          <w:szCs w:val="20"/>
        </w:rPr>
        <w:t xml:space="preserve">prognoza przedstawia zagadnienie z zakresu oddziaływanie transgranicznego. </w:t>
      </w:r>
      <w:r w:rsidRPr="004B1597">
        <w:rPr>
          <w:rFonts w:ascii="Arial" w:hAnsi="Arial" w:cs="Arial"/>
          <w:sz w:val="20"/>
          <w:szCs w:val="20"/>
        </w:rPr>
        <w:t xml:space="preserve">Ze względu na lokalizację planowanych inwestycji w dużej odległości od granic Państwa oraz ich zakres oddziaływania nie stwierdzono możliwości transgranicznego oddziaływania na środowisko z terytorium Rzeczpospolitej Polskiej na skutek realizacji </w:t>
      </w:r>
      <w:r w:rsidR="008B1F18" w:rsidRPr="004B1597">
        <w:rPr>
          <w:rFonts w:ascii="Arial" w:eastAsia="TimesNewRomanPSMT" w:hAnsi="Arial" w:cs="Arial"/>
          <w:sz w:val="20"/>
          <w:szCs w:val="20"/>
        </w:rPr>
        <w:t>Strategii</w:t>
      </w:r>
      <w:r w:rsidR="008B1F18" w:rsidRPr="004B1597">
        <w:rPr>
          <w:rFonts w:ascii="Arial" w:eastAsia="Times New Roman" w:hAnsi="Arial" w:cs="Arial"/>
          <w:bCs/>
          <w:sz w:val="20"/>
          <w:szCs w:val="20"/>
        </w:rPr>
        <w:t xml:space="preserve"> Rozwoju </w:t>
      </w:r>
      <w:r w:rsidR="00865E40" w:rsidRPr="004B1597">
        <w:rPr>
          <w:rFonts w:ascii="Arial" w:eastAsia="Times New Roman" w:hAnsi="Arial" w:cs="Arial"/>
          <w:bCs/>
          <w:sz w:val="20"/>
          <w:szCs w:val="20"/>
        </w:rPr>
        <w:t xml:space="preserve">Gminy </w:t>
      </w:r>
      <w:r w:rsidR="004B1597" w:rsidRPr="004B1597">
        <w:rPr>
          <w:rFonts w:ascii="Arial" w:eastAsia="Times New Roman" w:hAnsi="Arial" w:cs="Arial"/>
          <w:bCs/>
          <w:sz w:val="20"/>
          <w:szCs w:val="20"/>
        </w:rPr>
        <w:t>Ceków-Kolonia</w:t>
      </w:r>
      <w:r w:rsidRPr="004B1597">
        <w:rPr>
          <w:rFonts w:ascii="Arial" w:hAnsi="Arial" w:cs="Arial"/>
          <w:sz w:val="20"/>
          <w:szCs w:val="20"/>
        </w:rPr>
        <w:t xml:space="preserve">. </w:t>
      </w:r>
      <w:r w:rsidRPr="004B1597">
        <w:rPr>
          <w:rFonts w:ascii="Arial" w:eastAsiaTheme="minorHAnsi" w:hAnsi="Arial" w:cs="Arial"/>
          <w:sz w:val="20"/>
          <w:szCs w:val="20"/>
        </w:rPr>
        <w:t xml:space="preserve">Ponadto, zaproponowane w </w:t>
      </w:r>
      <w:r w:rsidR="00C93BA0" w:rsidRPr="004B1597">
        <w:rPr>
          <w:rFonts w:ascii="Arial" w:eastAsiaTheme="minorHAnsi" w:hAnsi="Arial" w:cs="Arial"/>
          <w:sz w:val="20"/>
          <w:szCs w:val="20"/>
        </w:rPr>
        <w:t>Strategii</w:t>
      </w:r>
      <w:r w:rsidRPr="004B1597">
        <w:rPr>
          <w:rFonts w:ascii="Arial" w:eastAsiaTheme="minorHAnsi" w:hAnsi="Arial" w:cs="Arial"/>
          <w:sz w:val="20"/>
          <w:szCs w:val="20"/>
        </w:rPr>
        <w:t xml:space="preserve"> działania oraz lokalny charakter zmian na terenie gminy </w:t>
      </w:r>
      <w:r w:rsidR="004B1597" w:rsidRPr="004B1597">
        <w:rPr>
          <w:rFonts w:ascii="Arial" w:eastAsia="Times New Roman" w:hAnsi="Arial" w:cs="Arial"/>
          <w:bCs/>
          <w:sz w:val="20"/>
          <w:szCs w:val="20"/>
        </w:rPr>
        <w:t>Ceków-Kolonia</w:t>
      </w:r>
      <w:r w:rsidRPr="004B1597">
        <w:rPr>
          <w:rFonts w:ascii="Arial" w:eastAsiaTheme="minorHAnsi" w:hAnsi="Arial" w:cs="Arial"/>
          <w:sz w:val="20"/>
          <w:szCs w:val="20"/>
        </w:rPr>
        <w:t>, ograniczą również możliwość występowania konfliktów, związanych z zagospodarowaniem obszaru gminy a terenami gmin sąsiednich.</w:t>
      </w:r>
    </w:p>
    <w:p w14:paraId="685B7830" w14:textId="76E05110" w:rsidR="00132C2F" w:rsidRDefault="00132C2F" w:rsidP="00132C2F">
      <w:pPr>
        <w:spacing w:line="360" w:lineRule="auto"/>
        <w:jc w:val="both"/>
        <w:rPr>
          <w:rFonts w:ascii="Arial" w:hAnsi="Arial" w:cs="Arial"/>
          <w:sz w:val="20"/>
          <w:szCs w:val="20"/>
        </w:rPr>
      </w:pPr>
      <w:r w:rsidRPr="004B1597">
        <w:rPr>
          <w:rFonts w:ascii="Arial" w:eastAsiaTheme="minorHAnsi" w:hAnsi="Arial" w:cs="Arial"/>
          <w:sz w:val="20"/>
          <w:szCs w:val="20"/>
        </w:rPr>
        <w:t xml:space="preserve">W rozdziale 11 przedstawiono największe problemy z zakresu ochrony środowiska z punktu widzenia </w:t>
      </w:r>
      <w:r w:rsidR="008B1F18" w:rsidRPr="004B1597">
        <w:rPr>
          <w:rFonts w:ascii="Arial" w:eastAsia="TimesNewRomanPSMT" w:hAnsi="Arial" w:cs="Arial"/>
          <w:sz w:val="20"/>
          <w:szCs w:val="20"/>
        </w:rPr>
        <w:t>Strategii</w:t>
      </w:r>
      <w:r w:rsidRPr="004B1597">
        <w:rPr>
          <w:rFonts w:ascii="Arial" w:hAnsi="Arial" w:cs="Arial"/>
          <w:sz w:val="20"/>
          <w:szCs w:val="20"/>
        </w:rPr>
        <w:t>, takie jak m.in. zanieczyszczenie wód przez nieoczyszczone (lub oczyszczone w niewystarczającym stopniu) ścieki komunalne, główny udział niskiej emisji w zanieczyszczeniu powietrza, wzrost hałasu wzdłuż głównych tras, niski poziomi wiedzy i świadomości mieszkańców na temat dbałości o środowisko.</w:t>
      </w:r>
      <w:r w:rsidRPr="00012B5E">
        <w:rPr>
          <w:rFonts w:ascii="Arial" w:hAnsi="Arial" w:cs="Arial"/>
          <w:sz w:val="20"/>
          <w:szCs w:val="20"/>
        </w:rPr>
        <w:t xml:space="preserve"> </w:t>
      </w:r>
    </w:p>
    <w:p w14:paraId="2E7979E7" w14:textId="3B3F3CFF" w:rsidR="00264DC3" w:rsidRPr="00012B5E" w:rsidRDefault="00264DC3" w:rsidP="00132C2F">
      <w:pPr>
        <w:pStyle w:val="Legenda"/>
        <w:rPr>
          <w:rFonts w:ascii="Arial" w:hAnsi="Arial" w:cs="Arial"/>
        </w:rPr>
      </w:pPr>
      <w:r w:rsidRPr="00012B5E">
        <w:rPr>
          <w:rFonts w:ascii="Arial" w:hAnsi="Arial" w:cs="Arial"/>
        </w:rPr>
        <w:br w:type="page"/>
      </w:r>
    </w:p>
    <w:p w14:paraId="7C3B39B3" w14:textId="3C5C2669" w:rsidR="005569B7" w:rsidRPr="00707F7F" w:rsidRDefault="00264DC3" w:rsidP="00264DC3">
      <w:pPr>
        <w:pStyle w:val="Nagwek1"/>
        <w:spacing w:line="360" w:lineRule="auto"/>
        <w:ind w:left="431" w:hanging="431"/>
        <w:jc w:val="both"/>
        <w:rPr>
          <w:rFonts w:ascii="Arial" w:hAnsi="Arial" w:cs="Arial"/>
          <w:sz w:val="20"/>
          <w:szCs w:val="20"/>
        </w:rPr>
      </w:pPr>
      <w:bookmarkStart w:id="176" w:name="_Toc215350418"/>
      <w:r w:rsidRPr="00707F7F">
        <w:rPr>
          <w:rFonts w:ascii="Arial" w:hAnsi="Arial" w:cs="Arial"/>
          <w:sz w:val="20"/>
          <w:szCs w:val="20"/>
        </w:rPr>
        <w:lastRenderedPageBreak/>
        <w:t>SPIS TABEL</w:t>
      </w:r>
      <w:bookmarkEnd w:id="176"/>
    </w:p>
    <w:p w14:paraId="4C6A9B3D" w14:textId="5D22B7B0" w:rsidR="00DB614F" w:rsidRPr="00981029" w:rsidRDefault="00264DC3"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r w:rsidRPr="00981029">
        <w:rPr>
          <w:rStyle w:val="Hipercze"/>
          <w:rFonts w:cs="Times New Roman"/>
          <w:noProof/>
        </w:rPr>
        <w:fldChar w:fldCharType="begin"/>
      </w:r>
      <w:r w:rsidRPr="00981029">
        <w:rPr>
          <w:rStyle w:val="Hipercze"/>
          <w:rFonts w:cs="Times New Roman"/>
          <w:noProof/>
        </w:rPr>
        <w:instrText xml:space="preserve"> TOC \h \z \c "Tabela" </w:instrText>
      </w:r>
      <w:r w:rsidRPr="00981029">
        <w:rPr>
          <w:rStyle w:val="Hipercze"/>
          <w:rFonts w:cs="Times New Roman"/>
          <w:noProof/>
        </w:rPr>
        <w:fldChar w:fldCharType="separate"/>
      </w:r>
      <w:hyperlink w:anchor="_Toc215349058" w:history="1">
        <w:r w:rsidR="00DB614F" w:rsidRPr="00981029">
          <w:rPr>
            <w:rStyle w:val="Hipercze"/>
            <w:rFonts w:cs="Times New Roman"/>
            <w:noProof/>
            <w:sz w:val="22"/>
            <w:szCs w:val="22"/>
          </w:rPr>
          <w:t>Tabela 1 Klasy stref dla poszczególnych zanieczyszczeń, uzyskane w ocenie za 2024 rok dokonanej z uwzględnieniem kryteriów ustanowionych w celu ochrony zdrowia ludzi - klasyfikacja podstawowa (klasy: A, C oraz A1, C1 dla pyłu zawieszonego PM2,5)</w:t>
        </w:r>
        <w:r w:rsidR="00DB614F" w:rsidRPr="00981029">
          <w:rPr>
            <w:rFonts w:cs="Times New Roman"/>
            <w:noProof/>
            <w:webHidden/>
            <w:sz w:val="22"/>
            <w:szCs w:val="22"/>
          </w:rPr>
          <w:tab/>
        </w:r>
        <w:r w:rsidR="00DB614F" w:rsidRPr="00981029">
          <w:rPr>
            <w:rFonts w:cs="Times New Roman"/>
            <w:noProof/>
            <w:webHidden/>
            <w:sz w:val="22"/>
            <w:szCs w:val="22"/>
          </w:rPr>
          <w:fldChar w:fldCharType="begin"/>
        </w:r>
        <w:r w:rsidR="00DB614F" w:rsidRPr="00981029">
          <w:rPr>
            <w:rFonts w:cs="Times New Roman"/>
            <w:noProof/>
            <w:webHidden/>
            <w:sz w:val="22"/>
            <w:szCs w:val="22"/>
          </w:rPr>
          <w:instrText xml:space="preserve"> PAGEREF _Toc215349058 \h </w:instrText>
        </w:r>
        <w:r w:rsidR="00DB614F" w:rsidRPr="00981029">
          <w:rPr>
            <w:rFonts w:cs="Times New Roman"/>
            <w:noProof/>
            <w:webHidden/>
            <w:sz w:val="22"/>
            <w:szCs w:val="22"/>
          </w:rPr>
        </w:r>
        <w:r w:rsidR="00DB614F" w:rsidRPr="00981029">
          <w:rPr>
            <w:rFonts w:cs="Times New Roman"/>
            <w:noProof/>
            <w:webHidden/>
            <w:sz w:val="22"/>
            <w:szCs w:val="22"/>
          </w:rPr>
          <w:fldChar w:fldCharType="separate"/>
        </w:r>
        <w:r w:rsidR="00DB614F" w:rsidRPr="00981029">
          <w:rPr>
            <w:rFonts w:cs="Times New Roman"/>
            <w:noProof/>
            <w:webHidden/>
            <w:sz w:val="22"/>
            <w:szCs w:val="22"/>
          </w:rPr>
          <w:t>29</w:t>
        </w:r>
        <w:r w:rsidR="00DB614F" w:rsidRPr="00981029">
          <w:rPr>
            <w:rFonts w:cs="Times New Roman"/>
            <w:noProof/>
            <w:webHidden/>
            <w:sz w:val="22"/>
            <w:szCs w:val="22"/>
          </w:rPr>
          <w:fldChar w:fldCharType="end"/>
        </w:r>
      </w:hyperlink>
    </w:p>
    <w:p w14:paraId="30D2510C" w14:textId="161A7503"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59" w:history="1">
        <w:r w:rsidRPr="00981029">
          <w:rPr>
            <w:rStyle w:val="Hipercze"/>
            <w:rFonts w:cs="Times New Roman"/>
            <w:noProof/>
            <w:sz w:val="22"/>
            <w:szCs w:val="22"/>
          </w:rPr>
          <w:t>Tabela 2. Klasy stref dla poszczególnych zanieczyszczeń, uzyskane w ocenie za 2024 rok dokonanej z uwzględnieniem kryteriów ustanowionych w celu ochrony roślin - klasyfikacja podstawowa (klasy: A, C)</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_Toc215349059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29</w:t>
        </w:r>
        <w:r w:rsidRPr="00981029">
          <w:rPr>
            <w:rFonts w:cs="Times New Roman"/>
            <w:noProof/>
            <w:webHidden/>
            <w:sz w:val="22"/>
            <w:szCs w:val="22"/>
          </w:rPr>
          <w:fldChar w:fldCharType="end"/>
        </w:r>
      </w:hyperlink>
    </w:p>
    <w:p w14:paraId="0F7C03B1" w14:textId="13775789"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0" w:history="1">
        <w:r w:rsidRPr="00981029">
          <w:rPr>
            <w:rStyle w:val="Hipercze"/>
            <w:rFonts w:cs="Times New Roman"/>
            <w:noProof/>
            <w:sz w:val="22"/>
            <w:szCs w:val="22"/>
          </w:rPr>
          <w:t>Tabela 3 Dopuszczalne poziomy hałasu w środowisku powodowanego przez poszczególne grupy źródeł hałasu, z wyłączeniem hałasu powodowanego przez starty, lądowania i przeloty statków powietrznych oraz linie elektroenergetyczne, wyrażone wskaźnikami LAeq D i LAeq N</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_Toc215349060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32</w:t>
        </w:r>
        <w:r w:rsidRPr="00981029">
          <w:rPr>
            <w:rFonts w:cs="Times New Roman"/>
            <w:noProof/>
            <w:webHidden/>
            <w:sz w:val="22"/>
            <w:szCs w:val="22"/>
          </w:rPr>
          <w:fldChar w:fldCharType="end"/>
        </w:r>
      </w:hyperlink>
    </w:p>
    <w:p w14:paraId="23A657F9" w14:textId="3514DB50"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1" w:history="1">
        <w:r w:rsidRPr="00981029">
          <w:rPr>
            <w:rStyle w:val="Hipercze"/>
            <w:rFonts w:cs="Times New Roman"/>
            <w:noProof/>
            <w:sz w:val="22"/>
            <w:szCs w:val="22"/>
          </w:rPr>
          <w:t>Tabela 4 Dopuszczalne poziomy hałasu w środowisku powodowanego przez poszczególne grupy źródeł hałasu, z wyłączeniem hałasu powodowanego przez starty, lądowania i przeloty statków powietrznych oraz linie elektroenergetyczne, wyrażone wskaźnikami LDWN i LN</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_Toc215349061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33</w:t>
        </w:r>
        <w:r w:rsidRPr="00981029">
          <w:rPr>
            <w:rFonts w:cs="Times New Roman"/>
            <w:noProof/>
            <w:webHidden/>
            <w:sz w:val="22"/>
            <w:szCs w:val="22"/>
          </w:rPr>
          <w:fldChar w:fldCharType="end"/>
        </w:r>
      </w:hyperlink>
    </w:p>
    <w:p w14:paraId="3F89A78D" w14:textId="1B52DD3B"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2" w:history="1">
        <w:r w:rsidRPr="00981029">
          <w:rPr>
            <w:rStyle w:val="Hipercze"/>
            <w:rFonts w:cs="Times New Roman"/>
            <w:noProof/>
            <w:sz w:val="22"/>
            <w:szCs w:val="22"/>
          </w:rPr>
          <w:t>Tabela 5 Średni Dobowy Ruch na drodze wojewódzkiej nr 470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_Toc215349062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34</w:t>
        </w:r>
        <w:r w:rsidRPr="00981029">
          <w:rPr>
            <w:rFonts w:cs="Times New Roman"/>
            <w:noProof/>
            <w:webHidden/>
            <w:sz w:val="22"/>
            <w:szCs w:val="22"/>
          </w:rPr>
          <w:fldChar w:fldCharType="end"/>
        </w:r>
      </w:hyperlink>
    </w:p>
    <w:p w14:paraId="1EED99A0" w14:textId="29D6D663"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3" w:history="1">
        <w:r w:rsidRPr="00981029">
          <w:rPr>
            <w:rStyle w:val="Hipercze"/>
            <w:rFonts w:cs="Times New Roman"/>
            <w:noProof/>
            <w:sz w:val="22"/>
            <w:szCs w:val="22"/>
          </w:rPr>
          <w:t>Tabela 6. Przekroczenie wartości dopuszczalnych według wskaźnika L</w:t>
        </w:r>
        <w:r w:rsidRPr="00981029">
          <w:rPr>
            <w:rStyle w:val="Hipercze"/>
            <w:rFonts w:cs="Times New Roman"/>
            <w:noProof/>
            <w:sz w:val="22"/>
            <w:szCs w:val="22"/>
            <w:vertAlign w:val="subscript"/>
          </w:rPr>
          <w:t xml:space="preserve">DWN </w:t>
        </w:r>
        <w:r w:rsidRPr="00981029">
          <w:rPr>
            <w:rStyle w:val="Hipercze"/>
            <w:rFonts w:cs="Times New Roman"/>
            <w:noProof/>
            <w:sz w:val="22"/>
            <w:szCs w:val="22"/>
          </w:rPr>
          <w:t>–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_Toc215349063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35</w:t>
        </w:r>
        <w:r w:rsidRPr="00981029">
          <w:rPr>
            <w:rFonts w:cs="Times New Roman"/>
            <w:noProof/>
            <w:webHidden/>
            <w:sz w:val="22"/>
            <w:szCs w:val="22"/>
          </w:rPr>
          <w:fldChar w:fldCharType="end"/>
        </w:r>
      </w:hyperlink>
    </w:p>
    <w:p w14:paraId="1C2B5AF4" w14:textId="2B8ABB6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4" w:history="1">
        <w:r w:rsidRPr="00981029">
          <w:rPr>
            <w:rStyle w:val="Hipercze"/>
            <w:rFonts w:cs="Times New Roman"/>
            <w:noProof/>
            <w:sz w:val="22"/>
            <w:szCs w:val="22"/>
          </w:rPr>
          <w:t>Tabela 7. Przekroczenie wartości dopuszczalnych według wskaźnika L</w:t>
        </w:r>
        <w:r w:rsidRPr="00981029">
          <w:rPr>
            <w:rStyle w:val="Hipercze"/>
            <w:rFonts w:cs="Times New Roman"/>
            <w:noProof/>
            <w:sz w:val="22"/>
            <w:szCs w:val="22"/>
            <w:vertAlign w:val="subscript"/>
          </w:rPr>
          <w:t>N</w:t>
        </w:r>
        <w:r w:rsidRPr="00981029">
          <w:rPr>
            <w:rStyle w:val="Hipercze"/>
            <w:rFonts w:cs="Times New Roman"/>
            <w:noProof/>
            <w:sz w:val="22"/>
            <w:szCs w:val="22"/>
          </w:rPr>
          <w:t xml:space="preserve"> –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_Toc215349064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35</w:t>
        </w:r>
        <w:r w:rsidRPr="00981029">
          <w:rPr>
            <w:rFonts w:cs="Times New Roman"/>
            <w:noProof/>
            <w:webHidden/>
            <w:sz w:val="22"/>
            <w:szCs w:val="22"/>
          </w:rPr>
          <w:fldChar w:fldCharType="end"/>
        </w:r>
      </w:hyperlink>
    </w:p>
    <w:p w14:paraId="464D1596" w14:textId="6D48625A"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5" w:history="1">
        <w:r w:rsidRPr="00981029">
          <w:rPr>
            <w:rStyle w:val="Hipercze"/>
            <w:rFonts w:cs="Times New Roman"/>
            <w:noProof/>
            <w:sz w:val="22"/>
            <w:szCs w:val="22"/>
          </w:rPr>
          <w:t>Tabela 8. Zagrożenie hałasem określone przez wskaźnik L</w:t>
        </w:r>
        <w:r w:rsidRPr="00981029">
          <w:rPr>
            <w:rStyle w:val="Hipercze"/>
            <w:rFonts w:cs="Times New Roman"/>
            <w:noProof/>
            <w:sz w:val="22"/>
            <w:szCs w:val="22"/>
            <w:vertAlign w:val="subscript"/>
          </w:rPr>
          <w:t>DWN</w:t>
        </w:r>
        <w:r w:rsidRPr="00981029">
          <w:rPr>
            <w:rStyle w:val="Hipercze"/>
            <w:rFonts w:cs="Times New Roman"/>
            <w:noProof/>
            <w:sz w:val="22"/>
            <w:szCs w:val="22"/>
          </w:rPr>
          <w:t xml:space="preserve"> –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_Toc215349065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36</w:t>
        </w:r>
        <w:r w:rsidRPr="00981029">
          <w:rPr>
            <w:rFonts w:cs="Times New Roman"/>
            <w:noProof/>
            <w:webHidden/>
            <w:sz w:val="22"/>
            <w:szCs w:val="22"/>
          </w:rPr>
          <w:fldChar w:fldCharType="end"/>
        </w:r>
      </w:hyperlink>
    </w:p>
    <w:p w14:paraId="1641F842" w14:textId="3EC702E8"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6" w:history="1">
        <w:r w:rsidRPr="00981029">
          <w:rPr>
            <w:rStyle w:val="Hipercze"/>
            <w:rFonts w:cs="Times New Roman"/>
            <w:noProof/>
            <w:sz w:val="22"/>
            <w:szCs w:val="22"/>
          </w:rPr>
          <w:t>Tabela 9. Poziomy dźwięku w środowisku określone przez wskaźnik L</w:t>
        </w:r>
        <w:r w:rsidRPr="00981029">
          <w:rPr>
            <w:rStyle w:val="Hipercze"/>
            <w:rFonts w:cs="Times New Roman"/>
            <w:noProof/>
            <w:sz w:val="22"/>
            <w:szCs w:val="22"/>
            <w:vertAlign w:val="subscript"/>
          </w:rPr>
          <w:t>N</w:t>
        </w:r>
        <w:r w:rsidRPr="00981029">
          <w:rPr>
            <w:rStyle w:val="Hipercze"/>
            <w:rFonts w:cs="Times New Roman"/>
            <w:noProof/>
            <w:sz w:val="22"/>
            <w:szCs w:val="22"/>
          </w:rPr>
          <w:t xml:space="preserve"> – powiat kaliski</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_Toc215349066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36</w:t>
        </w:r>
        <w:r w:rsidRPr="00981029">
          <w:rPr>
            <w:rFonts w:cs="Times New Roman"/>
            <w:noProof/>
            <w:webHidden/>
            <w:sz w:val="22"/>
            <w:szCs w:val="22"/>
          </w:rPr>
          <w:fldChar w:fldCharType="end"/>
        </w:r>
      </w:hyperlink>
    </w:p>
    <w:p w14:paraId="7BDDAA81" w14:textId="3EC66EE1"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7" w:history="1">
        <w:r w:rsidRPr="00981029">
          <w:rPr>
            <w:rStyle w:val="Hipercze"/>
            <w:rFonts w:cs="Times New Roman"/>
            <w:noProof/>
            <w:sz w:val="22"/>
            <w:szCs w:val="22"/>
          </w:rPr>
          <w:t>Tabela 10 Wykaz stacji bazowych telefonii komórkowych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42</w:t>
        </w:r>
        <w:r w:rsidRPr="00981029">
          <w:rPr>
            <w:rFonts w:cs="Times New Roman"/>
            <w:noProof/>
            <w:webHidden/>
            <w:sz w:val="22"/>
            <w:szCs w:val="22"/>
          </w:rPr>
          <w:fldChar w:fldCharType="end"/>
        </w:r>
      </w:hyperlink>
    </w:p>
    <w:p w14:paraId="01E30F5A" w14:textId="3CD8A9F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8" w:history="1">
        <w:r w:rsidRPr="00981029">
          <w:rPr>
            <w:rStyle w:val="Hipercze"/>
            <w:rFonts w:cs="Times New Roman"/>
            <w:noProof/>
            <w:sz w:val="22"/>
            <w:szCs w:val="22"/>
          </w:rPr>
          <w:t>Tabela 11. Powierzchnia i położenie JCWPd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49</w:t>
        </w:r>
        <w:r w:rsidRPr="00981029">
          <w:rPr>
            <w:rFonts w:cs="Times New Roman"/>
            <w:noProof/>
            <w:webHidden/>
            <w:sz w:val="22"/>
            <w:szCs w:val="22"/>
          </w:rPr>
          <w:fldChar w:fldCharType="end"/>
        </w:r>
      </w:hyperlink>
    </w:p>
    <w:p w14:paraId="7ED0A62A" w14:textId="5E531004"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69" w:history="1">
        <w:r w:rsidRPr="00981029">
          <w:rPr>
            <w:rStyle w:val="Hipercze"/>
            <w:rFonts w:cs="Times New Roman"/>
            <w:noProof/>
            <w:sz w:val="22"/>
            <w:szCs w:val="22"/>
          </w:rPr>
          <w:t>Tabela 12 Wyniki badań jakości wody podziemnej z monitoringu -rok 2024</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_Toc215349069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51</w:t>
        </w:r>
        <w:r w:rsidRPr="00981029">
          <w:rPr>
            <w:rFonts w:cs="Times New Roman"/>
            <w:noProof/>
            <w:webHidden/>
            <w:sz w:val="22"/>
            <w:szCs w:val="22"/>
          </w:rPr>
          <w:fldChar w:fldCharType="end"/>
        </w:r>
      </w:hyperlink>
    </w:p>
    <w:p w14:paraId="25839B7D" w14:textId="404263D9"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0" w:history="1">
        <w:r w:rsidRPr="00981029">
          <w:rPr>
            <w:rStyle w:val="Hipercze"/>
            <w:rFonts w:cs="Times New Roman"/>
            <w:noProof/>
            <w:sz w:val="22"/>
            <w:szCs w:val="22"/>
          </w:rPr>
          <w:t>Tabela 13 Wyniki badań jakości wody podziemnej z monitoringu -rok 2023</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_Toc215349070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52</w:t>
        </w:r>
        <w:r w:rsidRPr="00981029">
          <w:rPr>
            <w:rFonts w:cs="Times New Roman"/>
            <w:noProof/>
            <w:webHidden/>
            <w:sz w:val="22"/>
            <w:szCs w:val="22"/>
          </w:rPr>
          <w:fldChar w:fldCharType="end"/>
        </w:r>
      </w:hyperlink>
    </w:p>
    <w:p w14:paraId="44F0C920" w14:textId="0C592750"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1" w:history="1">
        <w:r w:rsidRPr="00981029">
          <w:rPr>
            <w:rStyle w:val="Hipercze"/>
            <w:rFonts w:cs="Times New Roman"/>
            <w:noProof/>
            <w:sz w:val="22"/>
            <w:szCs w:val="22"/>
          </w:rPr>
          <w:t>Tabela 14 Wyniki badań jakości wody podziemnej z monitoringu -rok 2022</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_Toc215349071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52</w:t>
        </w:r>
        <w:r w:rsidRPr="00981029">
          <w:rPr>
            <w:rFonts w:cs="Times New Roman"/>
            <w:noProof/>
            <w:webHidden/>
            <w:sz w:val="22"/>
            <w:szCs w:val="22"/>
          </w:rPr>
          <w:fldChar w:fldCharType="end"/>
        </w:r>
      </w:hyperlink>
    </w:p>
    <w:p w14:paraId="6460ABBC" w14:textId="3AF583F1"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2" w:history="1">
        <w:r w:rsidRPr="00981029">
          <w:rPr>
            <w:rStyle w:val="Hipercze"/>
            <w:rFonts w:cs="Times New Roman"/>
            <w:noProof/>
            <w:sz w:val="22"/>
            <w:szCs w:val="22"/>
          </w:rPr>
          <w:t>Tabela 15. Ilość dostarczanej wody w Gminie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_Toc215349072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55</w:t>
        </w:r>
        <w:r w:rsidRPr="00981029">
          <w:rPr>
            <w:rFonts w:cs="Times New Roman"/>
            <w:noProof/>
            <w:webHidden/>
            <w:sz w:val="22"/>
            <w:szCs w:val="22"/>
          </w:rPr>
          <w:fldChar w:fldCharType="end"/>
        </w:r>
      </w:hyperlink>
    </w:p>
    <w:p w14:paraId="6BA946B4" w14:textId="09D6A655"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3" w:history="1">
        <w:r w:rsidRPr="00981029">
          <w:rPr>
            <w:rStyle w:val="Hipercze"/>
            <w:rFonts w:cs="Times New Roman"/>
            <w:noProof/>
            <w:sz w:val="22"/>
            <w:szCs w:val="22"/>
          </w:rPr>
          <w:t xml:space="preserve">Tabela 16. </w:t>
        </w:r>
        <w:r w:rsidRPr="00981029">
          <w:rPr>
            <w:rStyle w:val="Hipercze"/>
            <w:rFonts w:cs="Times New Roman"/>
            <w:iCs/>
            <w:noProof/>
            <w:sz w:val="22"/>
            <w:szCs w:val="22"/>
          </w:rPr>
          <w:t xml:space="preserve">Bonitacja jakości gleb w gminie </w:t>
        </w:r>
        <w:r w:rsidRPr="00981029">
          <w:rPr>
            <w:rStyle w:val="Hipercze"/>
            <w:rFonts w:cs="Times New Roman"/>
            <w:noProof/>
            <w:sz w:val="22"/>
            <w:szCs w:val="22"/>
          </w:rPr>
          <w:t>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_Toc215349073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57</w:t>
        </w:r>
        <w:r w:rsidRPr="00981029">
          <w:rPr>
            <w:rFonts w:cs="Times New Roman"/>
            <w:noProof/>
            <w:webHidden/>
            <w:sz w:val="22"/>
            <w:szCs w:val="22"/>
          </w:rPr>
          <w:fldChar w:fldCharType="end"/>
        </w:r>
      </w:hyperlink>
    </w:p>
    <w:p w14:paraId="580A4773" w14:textId="459B7FE7"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4" w:history="1">
        <w:r w:rsidRPr="00981029">
          <w:rPr>
            <w:rStyle w:val="Hipercze"/>
            <w:rFonts w:cs="Times New Roman"/>
            <w:noProof/>
            <w:sz w:val="22"/>
            <w:szCs w:val="22"/>
          </w:rPr>
          <w:t>Tabela 17 Odczyn gleb ornych na przestrzeni lat 1995-2020 w punkcie pomiarowym Borów</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_Toc215349074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59</w:t>
        </w:r>
        <w:r w:rsidRPr="00981029">
          <w:rPr>
            <w:rFonts w:cs="Times New Roman"/>
            <w:noProof/>
            <w:webHidden/>
            <w:sz w:val="22"/>
            <w:szCs w:val="22"/>
          </w:rPr>
          <w:fldChar w:fldCharType="end"/>
        </w:r>
      </w:hyperlink>
    </w:p>
    <w:p w14:paraId="1D63DB86" w14:textId="3D8F8344"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5" w:history="1">
        <w:r w:rsidRPr="00981029">
          <w:rPr>
            <w:rStyle w:val="Hipercze"/>
            <w:rFonts w:cs="Times New Roman"/>
            <w:noProof/>
            <w:sz w:val="22"/>
            <w:szCs w:val="22"/>
          </w:rPr>
          <w:t>Tabela 18 Substancja organiczna gleby w latach 1995-2020</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_Toc215349075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59</w:t>
        </w:r>
        <w:r w:rsidRPr="00981029">
          <w:rPr>
            <w:rFonts w:cs="Times New Roman"/>
            <w:noProof/>
            <w:webHidden/>
            <w:sz w:val="22"/>
            <w:szCs w:val="22"/>
          </w:rPr>
          <w:fldChar w:fldCharType="end"/>
        </w:r>
      </w:hyperlink>
    </w:p>
    <w:p w14:paraId="1AE967DE" w14:textId="66218EF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6" w:history="1">
        <w:r w:rsidRPr="00981029">
          <w:rPr>
            <w:rStyle w:val="Hipercze"/>
            <w:rFonts w:cs="Times New Roman"/>
            <w:noProof/>
            <w:sz w:val="22"/>
            <w:szCs w:val="22"/>
          </w:rPr>
          <w:t>Tabela 19 Zawartość pierwiastków przyswajalnych dla roślin w latach 1995-2020</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_Toc215349076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60</w:t>
        </w:r>
        <w:r w:rsidRPr="00981029">
          <w:rPr>
            <w:rFonts w:cs="Times New Roman"/>
            <w:noProof/>
            <w:webHidden/>
            <w:sz w:val="22"/>
            <w:szCs w:val="22"/>
          </w:rPr>
          <w:fldChar w:fldCharType="end"/>
        </w:r>
      </w:hyperlink>
    </w:p>
    <w:p w14:paraId="07426E5E" w14:textId="74CDDAF2"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7" w:history="1">
        <w:r w:rsidRPr="00981029">
          <w:rPr>
            <w:rStyle w:val="Hipercze"/>
            <w:rFonts w:cs="Times New Roman"/>
            <w:noProof/>
            <w:sz w:val="22"/>
            <w:szCs w:val="22"/>
          </w:rPr>
          <w:t>Tabela 20 Macierz oddziaływań skutków realizacji działań Strategii Rozwoju Gminy Ceków Kolonia na lata 2025-2031.</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68</w:t>
        </w:r>
        <w:r w:rsidRPr="00981029">
          <w:rPr>
            <w:rFonts w:cs="Times New Roman"/>
            <w:noProof/>
            <w:webHidden/>
            <w:sz w:val="22"/>
            <w:szCs w:val="22"/>
          </w:rPr>
          <w:fldChar w:fldCharType="end"/>
        </w:r>
      </w:hyperlink>
    </w:p>
    <w:p w14:paraId="1A90C0E7" w14:textId="1DAD5C2C"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8" w:history="1">
        <w:r w:rsidRPr="00981029">
          <w:rPr>
            <w:rStyle w:val="Hipercze"/>
            <w:rFonts w:cs="Times New Roman"/>
            <w:noProof/>
            <w:sz w:val="22"/>
            <w:szCs w:val="22"/>
          </w:rPr>
          <w:t>Tabela 21 Warunki realizacji inwestycji w kontekście zakazów obowiązujących w obrębie danej formy ochrony przyrody na trenie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103</w:t>
        </w:r>
        <w:r w:rsidRPr="00981029">
          <w:rPr>
            <w:rFonts w:cs="Times New Roman"/>
            <w:noProof/>
            <w:webHidden/>
            <w:sz w:val="22"/>
            <w:szCs w:val="22"/>
          </w:rPr>
          <w:fldChar w:fldCharType="end"/>
        </w:r>
      </w:hyperlink>
    </w:p>
    <w:p w14:paraId="3E450C99" w14:textId="3C321CB4"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79" w:history="1">
        <w:r w:rsidRPr="00981029">
          <w:rPr>
            <w:rStyle w:val="Hipercze"/>
            <w:rFonts w:cs="Times New Roman"/>
            <w:noProof/>
            <w:sz w:val="22"/>
            <w:szCs w:val="22"/>
          </w:rPr>
          <w:t>Tabela 22 Wskaźniki proponowane do zastosowania w celu monitorowania skutków realizacji postanowień projektowanego Strategii Rozwoju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_Toc215349079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118</w:t>
        </w:r>
        <w:r w:rsidRPr="00981029">
          <w:rPr>
            <w:rFonts w:cs="Times New Roman"/>
            <w:noProof/>
            <w:webHidden/>
            <w:sz w:val="22"/>
            <w:szCs w:val="22"/>
          </w:rPr>
          <w:fldChar w:fldCharType="end"/>
        </w:r>
      </w:hyperlink>
    </w:p>
    <w:p w14:paraId="1B54E590" w14:textId="7A0129A3" w:rsidR="00264DC3" w:rsidRPr="00707F7F" w:rsidRDefault="00264DC3" w:rsidP="00622B2A">
      <w:pPr>
        <w:pStyle w:val="Nagwek1"/>
        <w:spacing w:line="360" w:lineRule="auto"/>
        <w:ind w:left="431" w:hanging="431"/>
        <w:jc w:val="both"/>
        <w:rPr>
          <w:rFonts w:ascii="Arial" w:hAnsi="Arial" w:cs="Arial"/>
          <w:sz w:val="20"/>
          <w:szCs w:val="20"/>
        </w:rPr>
      </w:pPr>
      <w:r w:rsidRPr="00981029">
        <w:rPr>
          <w:rStyle w:val="Hipercze"/>
          <w:rFonts w:cs="Times New Roman"/>
          <w:noProof/>
          <w:szCs w:val="24"/>
        </w:rPr>
        <w:fldChar w:fldCharType="end"/>
      </w:r>
      <w:bookmarkStart w:id="177" w:name="_Toc215350419"/>
      <w:r w:rsidRPr="00707F7F">
        <w:rPr>
          <w:rFonts w:ascii="Arial" w:hAnsi="Arial" w:cs="Arial"/>
          <w:sz w:val="20"/>
          <w:szCs w:val="20"/>
        </w:rPr>
        <w:t>SPIS MAP</w:t>
      </w:r>
      <w:bookmarkEnd w:id="177"/>
    </w:p>
    <w:p w14:paraId="00EC4B40" w14:textId="751EE448" w:rsidR="00DB614F" w:rsidRPr="00981029" w:rsidRDefault="00264DC3"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r w:rsidRPr="00981029">
        <w:rPr>
          <w:rStyle w:val="Hipercze"/>
          <w:rFonts w:cs="Times New Roman"/>
          <w:noProof/>
        </w:rPr>
        <w:fldChar w:fldCharType="begin"/>
      </w:r>
      <w:r w:rsidRPr="00981029">
        <w:rPr>
          <w:rStyle w:val="Hipercze"/>
          <w:rFonts w:cs="Times New Roman"/>
          <w:noProof/>
        </w:rPr>
        <w:instrText xml:space="preserve"> TOC \h \z \c "Mapa" </w:instrText>
      </w:r>
      <w:r w:rsidRPr="00981029">
        <w:rPr>
          <w:rStyle w:val="Hipercze"/>
          <w:rFonts w:cs="Times New Roman"/>
          <w:noProof/>
        </w:rPr>
        <w:fldChar w:fldCharType="separate"/>
      </w:r>
      <w:hyperlink w:anchor="_Toc215349080" w:history="1">
        <w:r w:rsidR="00DB614F" w:rsidRPr="00981029">
          <w:rPr>
            <w:rStyle w:val="Hipercze"/>
            <w:rFonts w:cs="Times New Roman"/>
            <w:noProof/>
            <w:sz w:val="22"/>
            <w:szCs w:val="22"/>
          </w:rPr>
          <w:t>Mapa 1 Główne arterie komunikacyjne na terenie Gminy Ceków-Kolonia</w:t>
        </w:r>
        <w:r w:rsidR="00DB614F" w:rsidRPr="00981029">
          <w:rPr>
            <w:rFonts w:cs="Times New Roman"/>
            <w:noProof/>
            <w:webHidden/>
            <w:sz w:val="22"/>
            <w:szCs w:val="22"/>
          </w:rPr>
          <w:tab/>
        </w:r>
        <w:r w:rsidR="00DB614F" w:rsidRPr="00981029">
          <w:rPr>
            <w:rFonts w:cs="Times New Roman"/>
            <w:noProof/>
            <w:webHidden/>
            <w:sz w:val="22"/>
            <w:szCs w:val="22"/>
          </w:rPr>
          <w:fldChar w:fldCharType="begin"/>
        </w:r>
        <w:r w:rsidR="00DB614F" w:rsidRPr="00981029">
          <w:rPr>
            <w:rFonts w:cs="Times New Roman"/>
            <w:noProof/>
            <w:webHidden/>
            <w:sz w:val="22"/>
            <w:szCs w:val="22"/>
          </w:rPr>
          <w:instrText xml:space="preserve"> PAGEREF _Toc215349080 \h </w:instrText>
        </w:r>
        <w:r w:rsidR="00DB614F" w:rsidRPr="00981029">
          <w:rPr>
            <w:rFonts w:cs="Times New Roman"/>
            <w:noProof/>
            <w:webHidden/>
            <w:sz w:val="22"/>
            <w:szCs w:val="22"/>
          </w:rPr>
        </w:r>
        <w:r w:rsidR="00DB614F" w:rsidRPr="00981029">
          <w:rPr>
            <w:rFonts w:cs="Times New Roman"/>
            <w:noProof/>
            <w:webHidden/>
            <w:sz w:val="22"/>
            <w:szCs w:val="22"/>
          </w:rPr>
          <w:fldChar w:fldCharType="separate"/>
        </w:r>
        <w:r w:rsidR="00DB614F" w:rsidRPr="00981029">
          <w:rPr>
            <w:rFonts w:cs="Times New Roman"/>
            <w:noProof/>
            <w:webHidden/>
            <w:sz w:val="22"/>
            <w:szCs w:val="22"/>
          </w:rPr>
          <w:t>37</w:t>
        </w:r>
        <w:r w:rsidR="00DB614F" w:rsidRPr="00981029">
          <w:rPr>
            <w:rFonts w:cs="Times New Roman"/>
            <w:noProof/>
            <w:webHidden/>
            <w:sz w:val="22"/>
            <w:szCs w:val="22"/>
          </w:rPr>
          <w:fldChar w:fldCharType="end"/>
        </w:r>
      </w:hyperlink>
    </w:p>
    <w:p w14:paraId="040F8589" w14:textId="5A24E308"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1" w:history="1">
        <w:r w:rsidRPr="00981029">
          <w:rPr>
            <w:rStyle w:val="Hipercze"/>
            <w:rFonts w:cs="Times New Roman"/>
            <w:noProof/>
            <w:sz w:val="22"/>
            <w:szCs w:val="22"/>
          </w:rPr>
          <w:t>Mapa 2 Sieć energetyczna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_Toc215349081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42</w:t>
        </w:r>
        <w:r w:rsidRPr="00981029">
          <w:rPr>
            <w:rFonts w:cs="Times New Roman"/>
            <w:noProof/>
            <w:webHidden/>
            <w:sz w:val="22"/>
            <w:szCs w:val="22"/>
          </w:rPr>
          <w:fldChar w:fldCharType="end"/>
        </w:r>
      </w:hyperlink>
    </w:p>
    <w:p w14:paraId="62827D7C" w14:textId="680B805A"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2" w:history="1">
        <w:r w:rsidRPr="00981029">
          <w:rPr>
            <w:rStyle w:val="Hipercze"/>
            <w:rFonts w:cs="Times New Roman"/>
            <w:noProof/>
            <w:sz w:val="22"/>
            <w:szCs w:val="22"/>
          </w:rPr>
          <w:t>Mapa 3 Mapa stacji bazowych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_Toc215349082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43</w:t>
        </w:r>
        <w:r w:rsidRPr="00981029">
          <w:rPr>
            <w:rFonts w:cs="Times New Roman"/>
            <w:noProof/>
            <w:webHidden/>
            <w:sz w:val="22"/>
            <w:szCs w:val="22"/>
          </w:rPr>
          <w:fldChar w:fldCharType="end"/>
        </w:r>
      </w:hyperlink>
    </w:p>
    <w:p w14:paraId="4314E388" w14:textId="10CC3495"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3" w:history="1">
        <w:r w:rsidRPr="00981029">
          <w:rPr>
            <w:rStyle w:val="Hipercze"/>
            <w:rFonts w:cs="Times New Roman"/>
            <w:noProof/>
            <w:sz w:val="22"/>
            <w:szCs w:val="22"/>
          </w:rPr>
          <w:t>Mapa 4. JCWPd nr 81</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_Toc215349083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48</w:t>
        </w:r>
        <w:r w:rsidRPr="00981029">
          <w:rPr>
            <w:rFonts w:cs="Times New Roman"/>
            <w:noProof/>
            <w:webHidden/>
            <w:sz w:val="22"/>
            <w:szCs w:val="22"/>
          </w:rPr>
          <w:fldChar w:fldCharType="end"/>
        </w:r>
      </w:hyperlink>
    </w:p>
    <w:p w14:paraId="1369BF10" w14:textId="6B386D1B"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4" w:history="1">
        <w:r w:rsidRPr="00981029">
          <w:rPr>
            <w:rStyle w:val="Hipercze"/>
            <w:rFonts w:cs="Times New Roman"/>
            <w:noProof/>
            <w:sz w:val="22"/>
            <w:szCs w:val="22"/>
          </w:rPr>
          <w:t>Mapa 4. JCWPd nr 71</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_Toc215349084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49</w:t>
        </w:r>
        <w:r w:rsidRPr="00981029">
          <w:rPr>
            <w:rFonts w:cs="Times New Roman"/>
            <w:noProof/>
            <w:webHidden/>
            <w:sz w:val="22"/>
            <w:szCs w:val="22"/>
          </w:rPr>
          <w:fldChar w:fldCharType="end"/>
        </w:r>
      </w:hyperlink>
    </w:p>
    <w:p w14:paraId="5AD37671" w14:textId="1E0D4C78"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5" w:history="1">
        <w:r w:rsidRPr="00981029">
          <w:rPr>
            <w:rStyle w:val="Hipercze"/>
            <w:rFonts w:cs="Times New Roman"/>
            <w:noProof/>
            <w:sz w:val="22"/>
            <w:szCs w:val="22"/>
          </w:rPr>
          <w:t>Mapa 5 Mapa wszystkich otworów hydrogeologicznych na terenie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_Toc215349085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54</w:t>
        </w:r>
        <w:r w:rsidRPr="00981029">
          <w:rPr>
            <w:rFonts w:cs="Times New Roman"/>
            <w:noProof/>
            <w:webHidden/>
            <w:sz w:val="22"/>
            <w:szCs w:val="22"/>
          </w:rPr>
          <w:fldChar w:fldCharType="end"/>
        </w:r>
      </w:hyperlink>
    </w:p>
    <w:p w14:paraId="7D73BEA3" w14:textId="233426C3"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6" w:history="1">
        <w:r w:rsidRPr="00981029">
          <w:rPr>
            <w:rStyle w:val="Hipercze"/>
            <w:rFonts w:cs="Times New Roman"/>
            <w:noProof/>
            <w:sz w:val="22"/>
            <w:szCs w:val="22"/>
          </w:rPr>
          <w:t>Mapa 6. Zasoby kopalin oraz obszary perspektywiczne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_Toc215349086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57</w:t>
        </w:r>
        <w:r w:rsidRPr="00981029">
          <w:rPr>
            <w:rFonts w:cs="Times New Roman"/>
            <w:noProof/>
            <w:webHidden/>
            <w:sz w:val="22"/>
            <w:szCs w:val="22"/>
          </w:rPr>
          <w:fldChar w:fldCharType="end"/>
        </w:r>
      </w:hyperlink>
    </w:p>
    <w:p w14:paraId="5C658181" w14:textId="326C6F4E"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7" w:history="1">
        <w:r w:rsidRPr="00981029">
          <w:rPr>
            <w:rStyle w:val="Hipercze"/>
            <w:rFonts w:cs="Times New Roman"/>
            <w:noProof/>
            <w:sz w:val="22"/>
            <w:szCs w:val="22"/>
          </w:rPr>
          <w:t>Mapa 7 Lokalizacja obszarów cennych przyrodniczo na terenie gminy Ceków 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64</w:t>
        </w:r>
        <w:r w:rsidRPr="00981029">
          <w:rPr>
            <w:rFonts w:cs="Times New Roman"/>
            <w:noProof/>
            <w:webHidden/>
            <w:sz w:val="22"/>
            <w:szCs w:val="22"/>
          </w:rPr>
          <w:fldChar w:fldCharType="end"/>
        </w:r>
      </w:hyperlink>
    </w:p>
    <w:p w14:paraId="3D26094E" w14:textId="0917CC7F" w:rsidR="00DB614F" w:rsidRPr="00981029" w:rsidRDefault="00DB614F"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9088" w:history="1">
        <w:r w:rsidRPr="00981029">
          <w:rPr>
            <w:rStyle w:val="Hipercze"/>
            <w:rFonts w:cs="Times New Roman"/>
            <w:noProof/>
            <w:sz w:val="22"/>
            <w:szCs w:val="22"/>
          </w:rPr>
          <w:t>Mapa 8 Korytarze ekologiczne na terenie gminy Ceków-Kolonia</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_Toc215349088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66</w:t>
        </w:r>
        <w:r w:rsidRPr="00981029">
          <w:rPr>
            <w:rFonts w:cs="Times New Roman"/>
            <w:noProof/>
            <w:webHidden/>
            <w:sz w:val="22"/>
            <w:szCs w:val="22"/>
          </w:rPr>
          <w:fldChar w:fldCharType="end"/>
        </w:r>
      </w:hyperlink>
    </w:p>
    <w:p w14:paraId="1E6E9297" w14:textId="773FCE33" w:rsidR="00264DC3" w:rsidRPr="00981029" w:rsidRDefault="00264DC3" w:rsidP="00BE57CB">
      <w:pPr>
        <w:pStyle w:val="Spisilustracji"/>
        <w:tabs>
          <w:tab w:val="right" w:leader="dot" w:pos="9062"/>
        </w:tabs>
        <w:rPr>
          <w:rFonts w:cs="Times New Roman"/>
        </w:rPr>
      </w:pPr>
      <w:r w:rsidRPr="00981029">
        <w:rPr>
          <w:rStyle w:val="Hipercze"/>
          <w:rFonts w:cs="Times New Roman"/>
          <w:noProof/>
        </w:rPr>
        <w:fldChar w:fldCharType="end"/>
      </w:r>
    </w:p>
    <w:p w14:paraId="1CE57EE3" w14:textId="564D9059" w:rsidR="00264DC3" w:rsidRPr="00707F7F" w:rsidRDefault="00264DC3" w:rsidP="00264DC3">
      <w:pPr>
        <w:pStyle w:val="Nagwek1"/>
        <w:spacing w:line="360" w:lineRule="auto"/>
        <w:ind w:left="431" w:hanging="431"/>
        <w:jc w:val="both"/>
        <w:rPr>
          <w:rFonts w:ascii="Arial" w:hAnsi="Arial" w:cs="Arial"/>
          <w:sz w:val="20"/>
          <w:szCs w:val="20"/>
        </w:rPr>
      </w:pPr>
      <w:bookmarkStart w:id="178" w:name="_Toc215350420"/>
      <w:r w:rsidRPr="00707F7F">
        <w:rPr>
          <w:rFonts w:ascii="Arial" w:hAnsi="Arial" w:cs="Arial"/>
          <w:sz w:val="20"/>
          <w:szCs w:val="20"/>
        </w:rPr>
        <w:t>SPIS RYSUNKÓW</w:t>
      </w:r>
      <w:bookmarkEnd w:id="178"/>
    </w:p>
    <w:p w14:paraId="1205C6B4" w14:textId="4C358505" w:rsidR="004B1597" w:rsidRPr="00981029" w:rsidRDefault="00264DC3"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r w:rsidRPr="00BE57CB">
        <w:rPr>
          <w:rStyle w:val="Hipercze"/>
          <w:noProof/>
        </w:rPr>
        <w:fldChar w:fldCharType="begin"/>
      </w:r>
      <w:r w:rsidRPr="00BE57CB">
        <w:rPr>
          <w:rStyle w:val="Hipercze"/>
          <w:noProof/>
        </w:rPr>
        <w:instrText xml:space="preserve"> TOC \h \z \c "Rysunek" </w:instrText>
      </w:r>
      <w:r w:rsidRPr="00BE57CB">
        <w:rPr>
          <w:rStyle w:val="Hipercze"/>
          <w:noProof/>
        </w:rPr>
        <w:fldChar w:fldCharType="separate"/>
      </w:r>
      <w:hyperlink w:anchor="_Toc215347986" w:history="1">
        <w:r w:rsidR="004B1597" w:rsidRPr="00981029">
          <w:rPr>
            <w:rStyle w:val="Hipercze"/>
            <w:rFonts w:cs="Times New Roman"/>
            <w:noProof/>
            <w:sz w:val="22"/>
            <w:szCs w:val="22"/>
          </w:rPr>
          <w:t>Rysunek 1 Podział województwa wielkopolskiego na strefy</w:t>
        </w:r>
        <w:r w:rsidR="004B1597" w:rsidRPr="00981029">
          <w:rPr>
            <w:rFonts w:cs="Times New Roman"/>
            <w:noProof/>
            <w:webHidden/>
            <w:sz w:val="22"/>
            <w:szCs w:val="22"/>
          </w:rPr>
          <w:tab/>
        </w:r>
        <w:r w:rsidR="004B1597" w:rsidRPr="00981029">
          <w:rPr>
            <w:rFonts w:cs="Times New Roman"/>
            <w:noProof/>
            <w:webHidden/>
            <w:sz w:val="22"/>
            <w:szCs w:val="22"/>
          </w:rPr>
          <w:fldChar w:fldCharType="begin"/>
        </w:r>
        <w:r w:rsidR="004B1597" w:rsidRPr="00981029">
          <w:rPr>
            <w:rFonts w:cs="Times New Roman"/>
            <w:noProof/>
            <w:webHidden/>
            <w:sz w:val="22"/>
            <w:szCs w:val="22"/>
          </w:rPr>
          <w:instrText xml:space="preserve"> PAGEREF _Toc215347986 \h </w:instrText>
        </w:r>
        <w:r w:rsidR="004B1597" w:rsidRPr="00981029">
          <w:rPr>
            <w:rFonts w:cs="Times New Roman"/>
            <w:noProof/>
            <w:webHidden/>
            <w:sz w:val="22"/>
            <w:szCs w:val="22"/>
          </w:rPr>
        </w:r>
        <w:r w:rsidR="004B1597" w:rsidRPr="00981029">
          <w:rPr>
            <w:rFonts w:cs="Times New Roman"/>
            <w:noProof/>
            <w:webHidden/>
            <w:sz w:val="22"/>
            <w:szCs w:val="22"/>
          </w:rPr>
          <w:fldChar w:fldCharType="separate"/>
        </w:r>
        <w:r w:rsidR="004B1597" w:rsidRPr="00981029">
          <w:rPr>
            <w:rFonts w:cs="Times New Roman"/>
            <w:noProof/>
            <w:webHidden/>
            <w:sz w:val="22"/>
            <w:szCs w:val="22"/>
          </w:rPr>
          <w:t>27</w:t>
        </w:r>
        <w:r w:rsidR="004B1597" w:rsidRPr="00981029">
          <w:rPr>
            <w:rFonts w:cs="Times New Roman"/>
            <w:noProof/>
            <w:webHidden/>
            <w:sz w:val="22"/>
            <w:szCs w:val="22"/>
          </w:rPr>
          <w:fldChar w:fldCharType="end"/>
        </w:r>
      </w:hyperlink>
    </w:p>
    <w:p w14:paraId="02A49D58" w14:textId="096D3069" w:rsidR="004B1597" w:rsidRPr="00981029" w:rsidRDefault="004B1597"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7987" w:history="1">
        <w:r w:rsidRPr="00981029">
          <w:rPr>
            <w:rStyle w:val="Hipercze"/>
            <w:rFonts w:cs="Times New Roman"/>
            <w:noProof/>
            <w:sz w:val="22"/>
            <w:szCs w:val="22"/>
          </w:rPr>
          <w:t>Rysunek 2. Rozmieszczenie punktów pomiarowo-kontrolnych w województwie wielkopolskim</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_Toc215347987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58</w:t>
        </w:r>
        <w:r w:rsidRPr="00981029">
          <w:rPr>
            <w:rFonts w:cs="Times New Roman"/>
            <w:noProof/>
            <w:webHidden/>
            <w:sz w:val="22"/>
            <w:szCs w:val="22"/>
          </w:rPr>
          <w:fldChar w:fldCharType="end"/>
        </w:r>
      </w:hyperlink>
    </w:p>
    <w:p w14:paraId="0034E40F" w14:textId="02B88A6F" w:rsidR="004B1597" w:rsidRPr="00981029" w:rsidRDefault="004B1597" w:rsidP="00981029">
      <w:pPr>
        <w:pStyle w:val="Spisilustracji"/>
        <w:tabs>
          <w:tab w:val="right" w:leader="dot" w:pos="9062"/>
        </w:tabs>
        <w:jc w:val="both"/>
        <w:rPr>
          <w:rFonts w:eastAsiaTheme="minorEastAsia" w:cs="Times New Roman"/>
          <w:noProof/>
          <w:kern w:val="2"/>
          <w:sz w:val="22"/>
          <w:szCs w:val="22"/>
          <w:lang w:eastAsia="pl-PL" w:bidi="ar-SA"/>
          <w14:ligatures w14:val="standardContextual"/>
        </w:rPr>
      </w:pPr>
      <w:hyperlink w:anchor="_Toc215347988" w:history="1">
        <w:r w:rsidRPr="00981029">
          <w:rPr>
            <w:rStyle w:val="Hipercze"/>
            <w:rFonts w:cs="Times New Roman"/>
            <w:noProof/>
            <w:sz w:val="22"/>
            <w:szCs w:val="22"/>
          </w:rPr>
          <w:t>Rysunek 3 Techniczny potencjał energii wiatru dla Wielkopolski i poszczególnych powiatów</w:t>
        </w:r>
        <w:r w:rsidRPr="00981029">
          <w:rPr>
            <w:rFonts w:cs="Times New Roman"/>
            <w:noProof/>
            <w:webHidden/>
            <w:sz w:val="22"/>
            <w:szCs w:val="22"/>
          </w:rPr>
          <w:tab/>
        </w:r>
        <w:r w:rsidRPr="00981029">
          <w:rPr>
            <w:rFonts w:cs="Times New Roman"/>
            <w:noProof/>
            <w:webHidden/>
            <w:sz w:val="22"/>
            <w:szCs w:val="22"/>
          </w:rPr>
          <w:fldChar w:fldCharType="begin"/>
        </w:r>
        <w:r w:rsidRPr="00981029">
          <w:rPr>
            <w:rFonts w:cs="Times New Roman"/>
            <w:noProof/>
            <w:webHidden/>
            <w:sz w:val="22"/>
            <w:szCs w:val="22"/>
          </w:rPr>
          <w:instrText xml:space="preserve"> PAGEREF _Toc215347988 \h </w:instrText>
        </w:r>
        <w:r w:rsidRPr="00981029">
          <w:rPr>
            <w:rFonts w:cs="Times New Roman"/>
            <w:noProof/>
            <w:webHidden/>
            <w:sz w:val="22"/>
            <w:szCs w:val="22"/>
          </w:rPr>
        </w:r>
        <w:r w:rsidRPr="00981029">
          <w:rPr>
            <w:rFonts w:cs="Times New Roman"/>
            <w:noProof/>
            <w:webHidden/>
            <w:sz w:val="22"/>
            <w:szCs w:val="22"/>
          </w:rPr>
          <w:fldChar w:fldCharType="separate"/>
        </w:r>
        <w:r w:rsidRPr="00981029">
          <w:rPr>
            <w:rFonts w:cs="Times New Roman"/>
            <w:noProof/>
            <w:webHidden/>
            <w:sz w:val="22"/>
            <w:szCs w:val="22"/>
          </w:rPr>
          <w:t>90</w:t>
        </w:r>
        <w:r w:rsidRPr="00981029">
          <w:rPr>
            <w:rFonts w:cs="Times New Roman"/>
            <w:noProof/>
            <w:webHidden/>
            <w:sz w:val="22"/>
            <w:szCs w:val="22"/>
          </w:rPr>
          <w:fldChar w:fldCharType="end"/>
        </w:r>
      </w:hyperlink>
    </w:p>
    <w:p w14:paraId="78A7881C" w14:textId="081DB194" w:rsidR="00AA48D1" w:rsidRPr="00012B5E" w:rsidRDefault="00264DC3" w:rsidP="00BE57CB">
      <w:pPr>
        <w:pStyle w:val="Spisilustracji"/>
        <w:tabs>
          <w:tab w:val="right" w:leader="dot" w:pos="9062"/>
        </w:tabs>
        <w:rPr>
          <w:rFonts w:ascii="Arial" w:hAnsi="Arial" w:cs="Arial"/>
          <w:sz w:val="20"/>
          <w:szCs w:val="20"/>
        </w:rPr>
      </w:pPr>
      <w:r w:rsidRPr="00BE57CB">
        <w:rPr>
          <w:rStyle w:val="Hipercze"/>
          <w:noProof/>
        </w:rPr>
        <w:fldChar w:fldCharType="end"/>
      </w:r>
    </w:p>
    <w:p w14:paraId="66F4A284" w14:textId="045C23AB" w:rsidR="00AA48D1" w:rsidRPr="00EB2FAD" w:rsidRDefault="00AA48D1" w:rsidP="00AA48D1">
      <w:pPr>
        <w:suppressAutoHyphens w:val="0"/>
        <w:autoSpaceDE w:val="0"/>
        <w:autoSpaceDN w:val="0"/>
        <w:adjustRightInd w:val="0"/>
        <w:jc w:val="right"/>
        <w:rPr>
          <w:rFonts w:eastAsia="Times New Roman" w:cs="Times New Roman"/>
          <w:b/>
          <w:bCs/>
          <w:kern w:val="0"/>
          <w:sz w:val="18"/>
          <w:szCs w:val="18"/>
          <w:lang w:eastAsia="pl-PL" w:bidi="ar-SA"/>
        </w:rPr>
      </w:pPr>
    </w:p>
    <w:p w14:paraId="6F45B90D" w14:textId="6BF33537" w:rsidR="00027B10" w:rsidRPr="00EB2FAD" w:rsidRDefault="00027B10" w:rsidP="0013092D">
      <w:pPr>
        <w:suppressAutoHyphens w:val="0"/>
      </w:pPr>
    </w:p>
    <w:sectPr w:rsidR="00027B10" w:rsidRPr="00EB2FAD" w:rsidSect="00F142C4">
      <w:pgSz w:w="11906" w:h="16838"/>
      <w:pgMar w:top="1417" w:right="1417" w:bottom="1417" w:left="1417" w:header="568"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C4B85" w14:textId="77777777" w:rsidR="00D77446" w:rsidRDefault="00D77446">
      <w:r>
        <w:separator/>
      </w:r>
    </w:p>
  </w:endnote>
  <w:endnote w:type="continuationSeparator" w:id="0">
    <w:p w14:paraId="75D2D069" w14:textId="77777777" w:rsidR="00D77446" w:rsidRDefault="00D77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ndale Sans UI">
    <w:altName w:val="Times New Roman"/>
    <w:charset w:val="00"/>
    <w:family w:val="auto"/>
    <w:pitch w:val="variable"/>
  </w:font>
  <w:font w:name="DejaVu Sans Condensed">
    <w:panose1 w:val="020B0606030804020204"/>
    <w:charset w:val="EE"/>
    <w:family w:val="swiss"/>
    <w:pitch w:val="variable"/>
    <w:sig w:usb0="E7002EFF" w:usb1="D200FDFF" w:usb2="0A24602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PMincho">
    <w:charset w:val="80"/>
    <w:family w:val="roman"/>
    <w:pitch w:val="variable"/>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Arial"/>
    <w:charset w:val="EE"/>
    <w:family w:val="swiss"/>
    <w:pitch w:val="variable"/>
  </w:font>
  <w:font w:name="DejaVuSansCondensed">
    <w:altName w:val="Times New Roman"/>
    <w:panose1 w:val="00000000000000000000"/>
    <w:charset w:val="00"/>
    <w:family w:val="roman"/>
    <w:notTrueType/>
    <w:pitch w:val="default"/>
  </w:font>
  <w:font w:name="SymbolMT">
    <w:altName w:val="Microsoft JhengHei"/>
    <w:panose1 w:val="00000000000000000000"/>
    <w:charset w:val="88"/>
    <w:family w:val="auto"/>
    <w:notTrueType/>
    <w:pitch w:val="default"/>
    <w:sig w:usb0="00000001" w:usb1="080F0000" w:usb2="00000010" w:usb3="00000000" w:csb0="00120000"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IDFont+F1">
    <w:altName w:val="MS Mincho"/>
    <w:panose1 w:val="00000000000000000000"/>
    <w:charset w:val="80"/>
    <w:family w:val="auto"/>
    <w:notTrueType/>
    <w:pitch w:val="default"/>
    <w:sig w:usb0="00000000" w:usb1="08070000" w:usb2="00000010" w:usb3="00000000" w:csb0="00020000"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Italic">
    <w:altName w:val="Arial"/>
    <w:panose1 w:val="00000000000000000000"/>
    <w:charset w:val="EE"/>
    <w:family w:val="auto"/>
    <w:notTrueType/>
    <w:pitch w:val="default"/>
    <w:sig w:usb0="00000005" w:usb1="00000000" w:usb2="00000000" w:usb3="00000000" w:csb0="00000002" w:csb1="00000000"/>
  </w:font>
  <w:font w:name="Nimbus Roman No9 L">
    <w:altName w:val="Times New Roman"/>
    <w:charset w:val="00"/>
    <w:family w:val="roman"/>
    <w:pitch w:val="variable"/>
    <w:sig w:usb0="00000003" w:usb1="00000000" w:usb2="00000000" w:usb3="00000000" w:csb0="00000001" w:csb1="00000000"/>
  </w:font>
  <w:font w:name="ArialNarrow">
    <w:altName w:val="MS Gothic"/>
    <w:panose1 w:val="00000000000000000000"/>
    <w:charset w:val="80"/>
    <w:family w:val="auto"/>
    <w:notTrueType/>
    <w:pitch w:val="default"/>
    <w:sig w:usb0="00000001" w:usb1="08070000" w:usb2="00000010" w:usb3="00000000" w:csb0="00020000"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938F" w14:textId="77777777" w:rsidR="00333A95" w:rsidRPr="00CE3578" w:rsidRDefault="00333A95" w:rsidP="00CE3578">
    <w:pPr>
      <w:pStyle w:val="Podpis1"/>
      <w:jc w:val="center"/>
      <w:rPr>
        <w:rFonts w:ascii="Arial" w:hAnsi="Arial" w:cs="Arial"/>
        <w:sz w:val="16"/>
        <w:szCs w:val="16"/>
      </w:rPr>
    </w:pPr>
    <w:r w:rsidRPr="00CE3578">
      <w:rPr>
        <w:rFonts w:ascii="Arial" w:hAnsi="Arial" w:cs="Arial"/>
        <w:sz w:val="16"/>
        <w:szCs w:val="16"/>
      </w:rPr>
      <w:fldChar w:fldCharType="begin"/>
    </w:r>
    <w:r w:rsidRPr="00CE3578">
      <w:rPr>
        <w:rFonts w:ascii="Arial" w:hAnsi="Arial" w:cs="Arial"/>
        <w:sz w:val="16"/>
        <w:szCs w:val="16"/>
      </w:rPr>
      <w:instrText>PAGE   \* MERGEFORMAT</w:instrText>
    </w:r>
    <w:r w:rsidRPr="00CE3578">
      <w:rPr>
        <w:rFonts w:ascii="Arial" w:hAnsi="Arial" w:cs="Arial"/>
        <w:sz w:val="16"/>
        <w:szCs w:val="16"/>
      </w:rPr>
      <w:fldChar w:fldCharType="separate"/>
    </w:r>
    <w:r w:rsidR="009D7A7C">
      <w:rPr>
        <w:rFonts w:ascii="Arial" w:hAnsi="Arial" w:cs="Arial"/>
        <w:noProof/>
        <w:sz w:val="16"/>
        <w:szCs w:val="16"/>
      </w:rPr>
      <w:t>57</w:t>
    </w:r>
    <w:r w:rsidRPr="00CE3578">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890C" w14:textId="77777777" w:rsidR="00333A95" w:rsidRDefault="00333A9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0CC67" w14:textId="77777777" w:rsidR="00333A95" w:rsidRPr="00CE3578" w:rsidRDefault="00333A95" w:rsidP="00CE3578">
    <w:pPr>
      <w:pStyle w:val="Podpis1"/>
      <w:jc w:val="center"/>
      <w:rPr>
        <w:rFonts w:ascii="Arial" w:hAnsi="Arial" w:cs="Arial"/>
        <w:sz w:val="16"/>
        <w:szCs w:val="16"/>
      </w:rPr>
    </w:pPr>
    <w:r w:rsidRPr="00CE3578">
      <w:rPr>
        <w:rFonts w:ascii="Arial" w:hAnsi="Arial" w:cs="Arial"/>
        <w:sz w:val="16"/>
        <w:szCs w:val="16"/>
      </w:rPr>
      <w:fldChar w:fldCharType="begin"/>
    </w:r>
    <w:r w:rsidRPr="00CE3578">
      <w:rPr>
        <w:rFonts w:ascii="Arial" w:hAnsi="Arial" w:cs="Arial"/>
        <w:sz w:val="16"/>
        <w:szCs w:val="16"/>
      </w:rPr>
      <w:instrText>PAGE   \* MERGEFORMAT</w:instrText>
    </w:r>
    <w:r w:rsidRPr="00CE3578">
      <w:rPr>
        <w:rFonts w:ascii="Arial" w:hAnsi="Arial" w:cs="Arial"/>
        <w:sz w:val="16"/>
        <w:szCs w:val="16"/>
      </w:rPr>
      <w:fldChar w:fldCharType="separate"/>
    </w:r>
    <w:r w:rsidR="002B6727">
      <w:rPr>
        <w:rFonts w:ascii="Arial" w:hAnsi="Arial" w:cs="Arial"/>
        <w:noProof/>
        <w:sz w:val="16"/>
        <w:szCs w:val="16"/>
      </w:rPr>
      <w:t>102</w:t>
    </w:r>
    <w:r w:rsidRPr="00CE3578">
      <w:rPr>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6CDC" w14:textId="77777777" w:rsidR="00333A95" w:rsidRDefault="00333A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145B" w14:textId="77777777" w:rsidR="00D77446" w:rsidRDefault="00D77446">
      <w:r>
        <w:separator/>
      </w:r>
    </w:p>
  </w:footnote>
  <w:footnote w:type="continuationSeparator" w:id="0">
    <w:p w14:paraId="54FC495F" w14:textId="77777777" w:rsidR="00D77446" w:rsidRDefault="00D77446">
      <w:r>
        <w:continuationSeparator/>
      </w:r>
    </w:p>
  </w:footnote>
  <w:footnote w:id="1">
    <w:p w14:paraId="3F1C44E8" w14:textId="77777777" w:rsidR="00333A95" w:rsidRPr="000F2D47" w:rsidRDefault="00333A95" w:rsidP="000F2D47">
      <w:pPr>
        <w:pStyle w:val="Nagwektabeli"/>
        <w:jc w:val="left"/>
        <w:rPr>
          <w:b w:val="0"/>
          <w:bCs w:val="0"/>
          <w:sz w:val="16"/>
          <w:szCs w:val="16"/>
        </w:rPr>
      </w:pPr>
      <w:r w:rsidRPr="000F2D47">
        <w:rPr>
          <w:rStyle w:val="Odwoanieprzypisukocowego13"/>
          <w:b w:val="0"/>
          <w:bCs w:val="0"/>
          <w:sz w:val="16"/>
          <w:szCs w:val="16"/>
        </w:rPr>
        <w:footnoteRef/>
      </w:r>
      <w:r w:rsidRPr="000F2D47">
        <w:rPr>
          <w:b w:val="0"/>
          <w:bCs w:val="0"/>
          <w:sz w:val="16"/>
          <w:szCs w:val="16"/>
        </w:rPr>
        <w:t xml:space="preserve"> http://mjwp.gios.gov.pl/mapa/mapa,172.html</w:t>
      </w:r>
    </w:p>
  </w:footnote>
  <w:footnote w:id="2">
    <w:p w14:paraId="3A8C502C" w14:textId="77777777" w:rsidR="00333A95" w:rsidRDefault="00333A95" w:rsidP="009F6351">
      <w:pPr>
        <w:autoSpaceDE w:val="0"/>
        <w:autoSpaceDN w:val="0"/>
        <w:adjustRightInd w:val="0"/>
      </w:pPr>
      <w:r>
        <w:rPr>
          <w:rStyle w:val="Odwoanieprzypisukocowego13"/>
        </w:rPr>
        <w:footnoteRef/>
      </w:r>
      <w:r>
        <w:t xml:space="preserve"> </w:t>
      </w:r>
      <w:r>
        <w:rPr>
          <w:rFonts w:ascii="Arial" w:hAnsi="Arial" w:cs="Arial"/>
          <w:i/>
          <w:iCs/>
          <w:sz w:val="16"/>
          <w:szCs w:val="16"/>
        </w:rPr>
        <w:t xml:space="preserve">Analiza oddziaływania rolnictwa na </w:t>
      </w:r>
      <w:r>
        <w:rPr>
          <w:rFonts w:ascii="Arial,Italic" w:hAnsi="Arial,Italic" w:cs="Arial,Italic"/>
          <w:i/>
          <w:iCs/>
          <w:sz w:val="16"/>
          <w:szCs w:val="16"/>
        </w:rPr>
        <w:t>ś</w:t>
      </w:r>
      <w:r>
        <w:rPr>
          <w:rFonts w:ascii="Arial" w:hAnsi="Arial" w:cs="Arial"/>
          <w:i/>
          <w:iCs/>
          <w:sz w:val="16"/>
          <w:szCs w:val="16"/>
        </w:rPr>
        <w:t>rodowisko wodne w województwie zachodniopomorskim Potencjalne ograniczenia w rozwoju produkcji zwierz</w:t>
      </w:r>
      <w:r>
        <w:rPr>
          <w:rFonts w:ascii="Arial,Italic" w:hAnsi="Arial,Italic" w:cs="Arial,Italic"/>
          <w:i/>
          <w:iCs/>
          <w:sz w:val="16"/>
          <w:szCs w:val="16"/>
        </w:rPr>
        <w:t>ę</w:t>
      </w:r>
      <w:r>
        <w:rPr>
          <w:rFonts w:ascii="Arial" w:hAnsi="Arial" w:cs="Arial"/>
          <w:i/>
          <w:iCs/>
          <w:sz w:val="16"/>
          <w:szCs w:val="16"/>
        </w:rPr>
        <w:t>cej</w:t>
      </w:r>
      <w:r>
        <w:rPr>
          <w:rFonts w:ascii="Arial" w:hAnsi="Arial" w:cs="Arial"/>
          <w:sz w:val="16"/>
          <w:szCs w:val="16"/>
        </w:rPr>
        <w:t>, WIOŚ Szczecin</w:t>
      </w:r>
    </w:p>
  </w:footnote>
  <w:footnote w:id="3">
    <w:p w14:paraId="2359113A" w14:textId="6153A608" w:rsidR="00DE67E7" w:rsidRDefault="00DE67E7">
      <w:pPr>
        <w:pStyle w:val="Tekstprzypisudolnego"/>
      </w:pPr>
      <w:r>
        <w:rPr>
          <w:rStyle w:val="Odwoanieprzypisudolnego"/>
        </w:rPr>
        <w:footnoteRef/>
      </w:r>
      <w:r>
        <w:t xml:space="preserve"> </w:t>
      </w:r>
      <w:r w:rsidR="00524171">
        <w:t>Zgodnie z danymi GUS, 2024</w:t>
      </w:r>
    </w:p>
  </w:footnote>
  <w:footnote w:id="4">
    <w:p w14:paraId="272BEDA2" w14:textId="54A45F57" w:rsidR="00AD1C99" w:rsidRDefault="00AD1C99">
      <w:pPr>
        <w:pStyle w:val="Tekstprzypisudolnego"/>
      </w:pPr>
      <w:r>
        <w:rPr>
          <w:rStyle w:val="Odwoanieprzypisudolnego"/>
        </w:rPr>
        <w:footnoteRef/>
      </w:r>
      <w:r>
        <w:t xml:space="preserve"> </w:t>
      </w:r>
      <w:r w:rsidRPr="00AD1C99">
        <w:t>https://crfop.gdos.gov.pl/CRFOP/download/pdf/PL.ZIPOP.1393.OCHK.400.pdf</w:t>
      </w:r>
    </w:p>
  </w:footnote>
  <w:footnote w:id="5">
    <w:p w14:paraId="4EA6F836" w14:textId="77777777" w:rsidR="00333A95" w:rsidRPr="00216E40" w:rsidRDefault="00333A95" w:rsidP="008A0BA7">
      <w:pPr>
        <w:pStyle w:val="Nagwektabeli"/>
        <w:jc w:val="left"/>
        <w:rPr>
          <w:b w:val="0"/>
          <w:bCs w:val="0"/>
          <w:sz w:val="16"/>
          <w:szCs w:val="16"/>
        </w:rPr>
      </w:pPr>
      <w:r w:rsidRPr="00216E40">
        <w:rPr>
          <w:rStyle w:val="Odwoanieprzypisukocowego13"/>
          <w:b w:val="0"/>
          <w:bCs w:val="0"/>
          <w:sz w:val="16"/>
          <w:szCs w:val="16"/>
        </w:rPr>
        <w:footnoteRef/>
      </w:r>
      <w:r w:rsidRPr="00216E40">
        <w:rPr>
          <w:b w:val="0"/>
          <w:bCs w:val="0"/>
          <w:sz w:val="16"/>
          <w:szCs w:val="16"/>
        </w:rPr>
        <w:t xml:space="preserve"> </w:t>
      </w:r>
      <w:r w:rsidRPr="00216E40">
        <w:rPr>
          <w:rFonts w:ascii="Arial" w:eastAsia="Times New Roman" w:hAnsi="Arial" w:cs="Arial"/>
          <w:b w:val="0"/>
          <w:bCs w:val="0"/>
          <w:kern w:val="0"/>
          <w:sz w:val="16"/>
          <w:szCs w:val="16"/>
          <w:lang w:eastAsia="pl-PL" w:bidi="ar-SA"/>
        </w:rPr>
        <w:t>informacje uzyskane od RDOŚ w Poznaniu</w:t>
      </w:r>
    </w:p>
  </w:footnote>
  <w:footnote w:id="6">
    <w:p w14:paraId="096B544C" w14:textId="0372D3DB" w:rsidR="006D3A76" w:rsidRDefault="006D3A76">
      <w:pPr>
        <w:pStyle w:val="Tekstprzypisudolnego"/>
      </w:pPr>
      <w:r>
        <w:rPr>
          <w:rStyle w:val="Odwoanieprzypisudolnego"/>
        </w:rPr>
        <w:footnoteRef/>
      </w:r>
      <w:r>
        <w:t xml:space="preserve"> </w:t>
      </w:r>
      <w:r w:rsidRPr="006D3A76">
        <w:t>https://portalkomunalny.pl/plus/artykul/eksploatacja-i-serwisowanie-przydomowek/</w:t>
      </w:r>
    </w:p>
  </w:footnote>
  <w:footnote w:id="7">
    <w:p w14:paraId="768D1EBC" w14:textId="77777777" w:rsidR="00333A95" w:rsidRPr="00262AEE" w:rsidRDefault="00333A95" w:rsidP="008A0BA7">
      <w:pPr>
        <w:pStyle w:val="Nagwektabeli"/>
        <w:jc w:val="left"/>
        <w:rPr>
          <w:b w:val="0"/>
          <w:bCs w:val="0"/>
          <w:sz w:val="16"/>
          <w:szCs w:val="16"/>
        </w:rPr>
      </w:pPr>
      <w:r w:rsidRPr="00262AEE">
        <w:rPr>
          <w:rStyle w:val="Odwoanieprzypisukocowego13"/>
          <w:rFonts w:ascii="Arial" w:hAnsi="Arial" w:cs="Arial"/>
          <w:b w:val="0"/>
          <w:bCs w:val="0"/>
          <w:sz w:val="16"/>
          <w:szCs w:val="16"/>
        </w:rPr>
        <w:footnoteRef/>
      </w:r>
      <w:r w:rsidRPr="00262AEE">
        <w:rPr>
          <w:rFonts w:ascii="Arial" w:hAnsi="Arial" w:cs="Arial"/>
          <w:b w:val="0"/>
          <w:bCs w:val="0"/>
          <w:sz w:val="16"/>
          <w:szCs w:val="16"/>
        </w:rPr>
        <w:t xml:space="preserve"> </w:t>
      </w:r>
      <w:r w:rsidRPr="00262AEE">
        <w:rPr>
          <w:rFonts w:ascii="Arial" w:eastAsia="Lucida Sans Unicode" w:hAnsi="Arial" w:cs="Arial"/>
          <w:b w:val="0"/>
          <w:bCs w:val="0"/>
          <w:sz w:val="16"/>
          <w:szCs w:val="16"/>
          <w:lang w:eastAsia="pl-PL" w:bidi="pl-PL"/>
        </w:rPr>
        <w:t xml:space="preserve">J. Radziewicz, </w:t>
      </w:r>
      <w:r w:rsidRPr="00262AEE">
        <w:rPr>
          <w:rFonts w:ascii="Arial" w:eastAsia="Lucida Sans Unicode" w:hAnsi="Arial" w:cs="Arial"/>
          <w:b w:val="0"/>
          <w:bCs w:val="0"/>
          <w:i/>
          <w:sz w:val="16"/>
          <w:szCs w:val="16"/>
          <w:lang w:eastAsia="pl-PL" w:bidi="pl-PL"/>
        </w:rPr>
        <w:t>Zmiany środowiskowe spowodowane budową sieci dróg i autostrad</w:t>
      </w:r>
      <w:r w:rsidRPr="00262AEE">
        <w:rPr>
          <w:rFonts w:ascii="Arial" w:eastAsia="Lucida Sans Unicode" w:hAnsi="Arial" w:cs="Arial"/>
          <w:b w:val="0"/>
          <w:bCs w:val="0"/>
          <w:sz w:val="16"/>
          <w:szCs w:val="16"/>
          <w:lang w:eastAsia="pl-PL" w:bidi="pl-PL"/>
        </w:rPr>
        <w:t>, http://rme.cbr.net.pl/index.php/archiwum-rme/419-wrzesie-padziernik-nr-57/ekologia-i-rodowisko14/440-zmiany-rodowiskowe-spowodowane-budow-sieci-drog-i-autostrad</w:t>
      </w:r>
    </w:p>
  </w:footnote>
  <w:footnote w:id="8">
    <w:p w14:paraId="1EE0FA73" w14:textId="77777777" w:rsidR="00333A95" w:rsidRPr="00262AEE" w:rsidRDefault="00333A95" w:rsidP="008A0BA7">
      <w:pPr>
        <w:pStyle w:val="Nagwektabeli"/>
        <w:jc w:val="left"/>
        <w:rPr>
          <w:rFonts w:ascii="Arial" w:eastAsia="Lucida Sans Unicode" w:hAnsi="Arial" w:cs="Arial"/>
          <w:b w:val="0"/>
          <w:bCs w:val="0"/>
          <w:sz w:val="16"/>
          <w:szCs w:val="16"/>
          <w:lang w:eastAsia="pl-PL" w:bidi="pl-PL"/>
        </w:rPr>
      </w:pPr>
      <w:r w:rsidRPr="00262AEE">
        <w:rPr>
          <w:rStyle w:val="Odwoanieprzypisukocowego13"/>
          <w:rFonts w:ascii="Arial" w:hAnsi="Arial" w:cs="Arial"/>
          <w:b w:val="0"/>
          <w:bCs w:val="0"/>
          <w:sz w:val="16"/>
          <w:szCs w:val="16"/>
        </w:rPr>
        <w:footnoteRef/>
      </w:r>
      <w:r w:rsidRPr="00262AEE">
        <w:rPr>
          <w:rFonts w:ascii="Arial" w:hAnsi="Arial" w:cs="Arial"/>
          <w:b w:val="0"/>
          <w:bCs w:val="0"/>
          <w:sz w:val="16"/>
          <w:szCs w:val="16"/>
        </w:rPr>
        <w:t xml:space="preserve"> </w:t>
      </w:r>
      <w:r w:rsidRPr="00262AEE">
        <w:rPr>
          <w:rFonts w:ascii="Arial" w:eastAsia="Lucida Sans Unicode" w:hAnsi="Arial" w:cs="Arial"/>
          <w:b w:val="0"/>
          <w:bCs w:val="0"/>
          <w:i/>
          <w:sz w:val="16"/>
          <w:szCs w:val="16"/>
          <w:lang w:eastAsia="pl-PL" w:bidi="pl-PL"/>
        </w:rPr>
        <w:t>Ekologiczne zagadnienia  odwodnienia pasa drogowego</w:t>
      </w:r>
      <w:r w:rsidRPr="00262AEE">
        <w:rPr>
          <w:rFonts w:ascii="Arial" w:eastAsia="Lucida Sans Unicode" w:hAnsi="Arial" w:cs="Arial"/>
          <w:b w:val="0"/>
          <w:bCs w:val="0"/>
          <w:sz w:val="16"/>
          <w:szCs w:val="16"/>
          <w:lang w:eastAsia="pl-PL" w:bidi="pl-PL"/>
        </w:rPr>
        <w:t>, E. Misiewicz, J. Szczepańska (red.), Warszawa: Instytut Badawczy Dróg i Mostów 2009</w:t>
      </w:r>
    </w:p>
  </w:footnote>
  <w:footnote w:id="9">
    <w:p w14:paraId="37F4D3D6" w14:textId="77777777" w:rsidR="00333A95" w:rsidRPr="00D6327D" w:rsidRDefault="00333A95" w:rsidP="008A0BA7">
      <w:pPr>
        <w:pStyle w:val="Nagwektabeli"/>
        <w:jc w:val="left"/>
        <w:rPr>
          <w:rFonts w:ascii="Arial" w:eastAsia="Lucida Sans Unicode" w:hAnsi="Arial" w:cs="Arial"/>
          <w:sz w:val="16"/>
          <w:szCs w:val="16"/>
          <w:lang w:eastAsia="pl-PL" w:bidi="pl-PL"/>
        </w:rPr>
      </w:pPr>
      <w:r w:rsidRPr="00262AEE">
        <w:rPr>
          <w:rStyle w:val="Odwoanieprzypisukocowego13"/>
          <w:rFonts w:ascii="Arial" w:hAnsi="Arial" w:cs="Arial"/>
          <w:b w:val="0"/>
          <w:bCs w:val="0"/>
          <w:sz w:val="16"/>
          <w:szCs w:val="16"/>
        </w:rPr>
        <w:footnoteRef/>
      </w:r>
      <w:r w:rsidRPr="00262AEE">
        <w:rPr>
          <w:rFonts w:ascii="Arial" w:hAnsi="Arial" w:cs="Arial"/>
          <w:b w:val="0"/>
          <w:bCs w:val="0"/>
          <w:sz w:val="16"/>
          <w:szCs w:val="16"/>
        </w:rPr>
        <w:t xml:space="preserve"> </w:t>
      </w:r>
      <w:r w:rsidRPr="00262AEE">
        <w:rPr>
          <w:rFonts w:ascii="Arial" w:eastAsia="Lucida Sans Unicode" w:hAnsi="Arial" w:cs="Arial"/>
          <w:b w:val="0"/>
          <w:bCs w:val="0"/>
          <w:i/>
          <w:sz w:val="16"/>
          <w:szCs w:val="16"/>
          <w:lang w:eastAsia="pl-PL" w:bidi="pl-PL"/>
        </w:rPr>
        <w:t>Ekologiczne zagadnienia  odwodnienia pasa drogowego</w:t>
      </w:r>
      <w:r w:rsidRPr="00262AEE">
        <w:rPr>
          <w:rFonts w:ascii="Arial" w:eastAsia="Lucida Sans Unicode" w:hAnsi="Arial" w:cs="Arial"/>
          <w:b w:val="0"/>
          <w:bCs w:val="0"/>
          <w:sz w:val="16"/>
          <w:szCs w:val="16"/>
          <w:lang w:eastAsia="pl-PL" w:bidi="pl-PL"/>
        </w:rPr>
        <w:t>, E. Misiewicz, J. Szczepańska (red.), Warszawa: Instytut Badawczy Dróg i Mostów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D31E" w14:textId="6FCCDDD5" w:rsidR="00333A95" w:rsidRDefault="00333A95" w:rsidP="00C93241">
    <w:pPr>
      <w:pBdr>
        <w:bottom w:val="single" w:sz="4" w:space="1" w:color="000000"/>
      </w:pBdr>
      <w:tabs>
        <w:tab w:val="left" w:pos="7938"/>
      </w:tabs>
      <w:jc w:val="center"/>
      <w:rPr>
        <w:rFonts w:cs="Arial"/>
        <w:i/>
        <w:color w:val="000000"/>
        <w:sz w:val="16"/>
        <w:szCs w:val="16"/>
      </w:rPr>
    </w:pPr>
    <w:r>
      <w:rPr>
        <w:rFonts w:cs="Arial"/>
        <w:i/>
        <w:color w:val="000000"/>
        <w:sz w:val="16"/>
        <w:szCs w:val="16"/>
      </w:rPr>
      <w:t xml:space="preserve">Prognoza oddziaływania na środowisko </w:t>
    </w:r>
    <w:r w:rsidR="00DC1064">
      <w:rPr>
        <w:rFonts w:cs="Arial"/>
        <w:i/>
        <w:color w:val="000000"/>
        <w:sz w:val="16"/>
        <w:szCs w:val="16"/>
      </w:rPr>
      <w:t xml:space="preserve">Strategii Rozwoju Gminy </w:t>
    </w:r>
    <w:r w:rsidR="00CD2AD3">
      <w:rPr>
        <w:rFonts w:cs="Arial"/>
        <w:i/>
        <w:color w:val="000000"/>
        <w:sz w:val="16"/>
        <w:szCs w:val="16"/>
      </w:rPr>
      <w:t>Ceków-Kolonia</w:t>
    </w:r>
    <w:r w:rsidR="006B25F4">
      <w:rPr>
        <w:rFonts w:cs="Arial"/>
        <w:i/>
        <w:color w:val="000000"/>
        <w:sz w:val="16"/>
        <w:szCs w:val="16"/>
      </w:rPr>
      <w:t xml:space="preserve"> na lata 2025-203</w:t>
    </w:r>
    <w:r w:rsidR="00692A65">
      <w:rPr>
        <w:rFonts w:cs="Arial"/>
        <w:i/>
        <w:color w:val="000000"/>
        <w:sz w:val="16"/>
        <w:szCs w:val="16"/>
      </w:rPr>
      <w:t>1</w:t>
    </w:r>
    <w:r>
      <w:rPr>
        <w:rFonts w:cs="Arial"/>
        <w:i/>
        <w:color w:val="000000"/>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5969" w14:textId="77777777" w:rsidR="00333A95" w:rsidRDefault="00333A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DFDE" w14:textId="7070FBD3" w:rsidR="00333A95" w:rsidRPr="00E51F27" w:rsidRDefault="00E51F27" w:rsidP="00E51F27">
    <w:pPr>
      <w:pBdr>
        <w:bottom w:val="single" w:sz="4" w:space="1" w:color="000000"/>
      </w:pBdr>
      <w:tabs>
        <w:tab w:val="left" w:pos="7938"/>
      </w:tabs>
      <w:jc w:val="center"/>
      <w:rPr>
        <w:rFonts w:cs="Arial"/>
        <w:i/>
        <w:color w:val="000000"/>
        <w:sz w:val="16"/>
        <w:szCs w:val="16"/>
      </w:rPr>
    </w:pPr>
    <w:r>
      <w:rPr>
        <w:rFonts w:cs="Arial"/>
        <w:i/>
        <w:color w:val="000000"/>
        <w:sz w:val="16"/>
        <w:szCs w:val="16"/>
      </w:rPr>
      <w:t xml:space="preserve">Prognoza oddziaływania na środowisko </w:t>
    </w:r>
    <w:r w:rsidR="008B1F18">
      <w:rPr>
        <w:rFonts w:cs="Arial"/>
        <w:i/>
        <w:color w:val="000000"/>
        <w:sz w:val="16"/>
        <w:szCs w:val="16"/>
      </w:rPr>
      <w:t xml:space="preserve">Strategii Rozwoju Gminy </w:t>
    </w:r>
    <w:r w:rsidR="00715872">
      <w:rPr>
        <w:rFonts w:cs="Arial"/>
        <w:i/>
        <w:color w:val="000000"/>
        <w:sz w:val="16"/>
        <w:szCs w:val="16"/>
      </w:rPr>
      <w:t>Ceków-Kolonia</w:t>
    </w:r>
    <w:r w:rsidR="008B1F18">
      <w:rPr>
        <w:rFonts w:cs="Arial"/>
        <w:i/>
        <w:color w:val="000000"/>
        <w:sz w:val="16"/>
        <w:szCs w:val="16"/>
      </w:rPr>
      <w:t xml:space="preserve"> na lata 202</w:t>
    </w:r>
    <w:r w:rsidR="00821ED5">
      <w:rPr>
        <w:rFonts w:cs="Arial"/>
        <w:i/>
        <w:color w:val="000000"/>
        <w:sz w:val="16"/>
        <w:szCs w:val="16"/>
      </w:rPr>
      <w:t>5</w:t>
    </w:r>
    <w:r w:rsidR="008B1F18">
      <w:rPr>
        <w:rFonts w:cs="Arial"/>
        <w:i/>
        <w:color w:val="000000"/>
        <w:sz w:val="16"/>
        <w:szCs w:val="16"/>
      </w:rPr>
      <w:t>-203</w:t>
    </w:r>
    <w:r w:rsidR="00715872">
      <w:rPr>
        <w:rFonts w:cs="Arial"/>
        <w:i/>
        <w:color w:val="000000"/>
        <w:sz w:val="16"/>
        <w:szCs w:val="16"/>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D7963" w14:textId="77777777" w:rsidR="00333A95" w:rsidRDefault="00333A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09E397"/>
    <w:multiLevelType w:val="hybridMultilevel"/>
    <w:tmpl w:val="6D0601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45661"/>
    <w:multiLevelType w:val="hybridMultilevel"/>
    <w:tmpl w:val="C88F35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CD9B63"/>
    <w:multiLevelType w:val="hybridMultilevel"/>
    <w:tmpl w:val="A597D1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E6E220CC"/>
    <w:lvl w:ilvl="0">
      <w:start w:val="1"/>
      <w:numFmt w:val="decimal"/>
      <w:pStyle w:val="Nagwek1"/>
      <w:lvlText w:val="%1."/>
      <w:lvlJc w:val="left"/>
      <w:pPr>
        <w:tabs>
          <w:tab w:val="num" w:pos="0"/>
        </w:tabs>
        <w:ind w:left="432" w:hanging="432"/>
      </w:pPr>
      <w:rPr>
        <w:rFonts w:ascii="Arial" w:eastAsia="Times New Roman" w:hAnsi="Arial" w:cs="Arial" w:hint="default"/>
      </w:rPr>
    </w:lvl>
    <w:lvl w:ilvl="1">
      <w:start w:val="1"/>
      <w:numFmt w:val="decimal"/>
      <w:pStyle w:val="Nagwek2"/>
      <w:lvlText w:val="%1.%2"/>
      <w:lvlJc w:val="left"/>
      <w:pPr>
        <w:tabs>
          <w:tab w:val="num" w:pos="0"/>
        </w:tabs>
        <w:ind w:left="576" w:hanging="576"/>
      </w:pPr>
    </w:lvl>
    <w:lvl w:ilvl="2">
      <w:start w:val="1"/>
      <w:numFmt w:val="decimal"/>
      <w:pStyle w:val="Nagwek3"/>
      <w:lvlText w:val="%1.%2.%3"/>
      <w:lvlJc w:val="left"/>
      <w:pPr>
        <w:tabs>
          <w:tab w:val="num" w:pos="0"/>
        </w:tabs>
        <w:ind w:left="720" w:hanging="720"/>
      </w:pPr>
      <w:rPr>
        <w:b/>
        <w:bCs w:val="0"/>
        <w:sz w:val="20"/>
        <w:szCs w:val="20"/>
      </w:rPr>
    </w:lvl>
    <w:lvl w:ilvl="3">
      <w:start w:val="1"/>
      <w:numFmt w:val="decimal"/>
      <w:pStyle w:val="Nagwek4"/>
      <w:lvlText w:val="%1.%2.%3.%4"/>
      <w:lvlJc w:val="left"/>
      <w:pPr>
        <w:tabs>
          <w:tab w:val="num" w:pos="0"/>
        </w:tabs>
        <w:ind w:left="864" w:hanging="864"/>
      </w:pPr>
    </w:lvl>
    <w:lvl w:ilvl="4">
      <w:start w:val="1"/>
      <w:numFmt w:val="decimal"/>
      <w:pStyle w:val="Nagwek5"/>
      <w:lvlText w:val="%1.%2.%3.%4.%5"/>
      <w:lvlJc w:val="left"/>
      <w:pPr>
        <w:tabs>
          <w:tab w:val="num" w:pos="0"/>
        </w:tabs>
        <w:ind w:left="1008" w:hanging="1008"/>
      </w:pPr>
    </w:lvl>
    <w:lvl w:ilvl="5">
      <w:start w:val="1"/>
      <w:numFmt w:val="decimal"/>
      <w:pStyle w:val="Nagwek6"/>
      <w:lvlText w:val="%1.%2.%3.%4.%5.%6"/>
      <w:lvlJc w:val="left"/>
      <w:pPr>
        <w:tabs>
          <w:tab w:val="num" w:pos="0"/>
        </w:tabs>
        <w:ind w:left="1152" w:hanging="1152"/>
      </w:pPr>
    </w:lvl>
    <w:lvl w:ilvl="6">
      <w:start w:val="1"/>
      <w:numFmt w:val="decimal"/>
      <w:pStyle w:val="Nagwek7"/>
      <w:lvlText w:val="%1.%2.%3.%4.%5.%6.%7"/>
      <w:lvlJc w:val="left"/>
      <w:pPr>
        <w:tabs>
          <w:tab w:val="num" w:pos="0"/>
        </w:tabs>
        <w:ind w:left="1296" w:hanging="1296"/>
      </w:pPr>
    </w:lvl>
    <w:lvl w:ilvl="7">
      <w:start w:val="1"/>
      <w:numFmt w:val="decimal"/>
      <w:pStyle w:val="Nagwek8"/>
      <w:lvlText w:val="%1.%2.%3.%4.%5.%6.%7.%8"/>
      <w:lvlJc w:val="left"/>
      <w:pPr>
        <w:tabs>
          <w:tab w:val="num" w:pos="0"/>
        </w:tabs>
        <w:ind w:left="1440" w:hanging="1440"/>
      </w:pPr>
    </w:lvl>
    <w:lvl w:ilvl="8">
      <w:start w:val="1"/>
      <w:numFmt w:val="decimal"/>
      <w:pStyle w:val="Nagwek9"/>
      <w:lvlText w:val="%1.%2.%3.%4.%5.%6.%7.%8.%9"/>
      <w:lvlJc w:val="left"/>
      <w:pPr>
        <w:tabs>
          <w:tab w:val="num" w:pos="0"/>
        </w:tabs>
        <w:ind w:left="1584" w:hanging="1584"/>
      </w:pPr>
    </w:lvl>
  </w:abstractNum>
  <w:abstractNum w:abstractNumId="4" w15:restartNumberingAfterBreak="0">
    <w:nsid w:val="00000002"/>
    <w:multiLevelType w:val="multilevel"/>
    <w:tmpl w:val="6A886508"/>
    <w:name w:val="WW8Num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3"/>
    <w:multiLevelType w:val="multilevel"/>
    <w:tmpl w:val="86D41B24"/>
    <w:name w:val="WW8Num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6" w15:restartNumberingAfterBreak="0">
    <w:nsid w:val="00000004"/>
    <w:multiLevelType w:val="multilevel"/>
    <w:tmpl w:val="D310CB4A"/>
    <w:name w:val="WW8Num5"/>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 w15:restartNumberingAfterBreak="0">
    <w:nsid w:val="00000005"/>
    <w:multiLevelType w:val="multilevel"/>
    <w:tmpl w:val="3D1CBB28"/>
    <w:name w:val="WW8Num6"/>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
      <w:lvlJc w:val="left"/>
      <w:pPr>
        <w:tabs>
          <w:tab w:val="num" w:pos="1080"/>
        </w:tabs>
        <w:ind w:left="1080" w:hanging="360"/>
      </w:pPr>
      <w:rPr>
        <w:rFonts w:ascii="Wingdings" w:hAnsi="Wingdings" w:cs="OpenSymbol"/>
        <w:sz w:val="20"/>
        <w:szCs w:val="20"/>
      </w:rPr>
    </w:lvl>
    <w:lvl w:ilvl="2">
      <w:start w:val="1"/>
      <w:numFmt w:val="bullet"/>
      <w:lvlText w:val=""/>
      <w:lvlJc w:val="left"/>
      <w:pPr>
        <w:tabs>
          <w:tab w:val="num" w:pos="1440"/>
        </w:tabs>
        <w:ind w:left="1440" w:hanging="360"/>
      </w:pPr>
      <w:rPr>
        <w:rFonts w:ascii="Wingdings" w:hAnsi="Wingdings" w:cs="OpenSymbol"/>
        <w:sz w:val="20"/>
        <w:szCs w:val="20"/>
      </w:rPr>
    </w:lvl>
    <w:lvl w:ilvl="3">
      <w:start w:val="1"/>
      <w:numFmt w:val="bullet"/>
      <w:lvlText w:val=""/>
      <w:lvlJc w:val="left"/>
      <w:pPr>
        <w:tabs>
          <w:tab w:val="num" w:pos="1800"/>
        </w:tabs>
        <w:ind w:left="1800" w:hanging="360"/>
      </w:pPr>
      <w:rPr>
        <w:rFonts w:ascii="Wingdings" w:hAnsi="Wingdings" w:cs="OpenSymbol"/>
        <w:sz w:val="20"/>
        <w:szCs w:val="20"/>
      </w:rPr>
    </w:lvl>
    <w:lvl w:ilvl="4">
      <w:start w:val="1"/>
      <w:numFmt w:val="bullet"/>
      <w:lvlText w:val=""/>
      <w:lvlJc w:val="left"/>
      <w:pPr>
        <w:tabs>
          <w:tab w:val="num" w:pos="2160"/>
        </w:tabs>
        <w:ind w:left="2160" w:hanging="360"/>
      </w:pPr>
      <w:rPr>
        <w:rFonts w:ascii="Wingdings" w:hAnsi="Wingdings" w:cs="OpenSymbol"/>
        <w:sz w:val="20"/>
        <w:szCs w:val="20"/>
      </w:rPr>
    </w:lvl>
    <w:lvl w:ilvl="5">
      <w:start w:val="1"/>
      <w:numFmt w:val="bullet"/>
      <w:lvlText w:val=""/>
      <w:lvlJc w:val="left"/>
      <w:pPr>
        <w:tabs>
          <w:tab w:val="num" w:pos="2520"/>
        </w:tabs>
        <w:ind w:left="2520" w:hanging="360"/>
      </w:pPr>
      <w:rPr>
        <w:rFonts w:ascii="Wingdings" w:hAnsi="Wingdings" w:cs="OpenSymbol"/>
        <w:sz w:val="20"/>
        <w:szCs w:val="20"/>
      </w:rPr>
    </w:lvl>
    <w:lvl w:ilvl="6">
      <w:start w:val="1"/>
      <w:numFmt w:val="bullet"/>
      <w:lvlText w:val=""/>
      <w:lvlJc w:val="left"/>
      <w:pPr>
        <w:tabs>
          <w:tab w:val="num" w:pos="2880"/>
        </w:tabs>
        <w:ind w:left="2880" w:hanging="360"/>
      </w:pPr>
      <w:rPr>
        <w:rFonts w:ascii="Wingdings" w:hAnsi="Wingdings" w:cs="OpenSymbol"/>
        <w:sz w:val="20"/>
        <w:szCs w:val="20"/>
      </w:rPr>
    </w:lvl>
    <w:lvl w:ilvl="7">
      <w:start w:val="1"/>
      <w:numFmt w:val="bullet"/>
      <w:lvlText w:val=""/>
      <w:lvlJc w:val="left"/>
      <w:pPr>
        <w:tabs>
          <w:tab w:val="num" w:pos="3240"/>
        </w:tabs>
        <w:ind w:left="3240" w:hanging="360"/>
      </w:pPr>
      <w:rPr>
        <w:rFonts w:ascii="Wingdings" w:hAnsi="Wingdings" w:cs="OpenSymbol"/>
        <w:sz w:val="20"/>
        <w:szCs w:val="20"/>
      </w:rPr>
    </w:lvl>
    <w:lvl w:ilvl="8">
      <w:start w:val="1"/>
      <w:numFmt w:val="bullet"/>
      <w:lvlText w:val=""/>
      <w:lvlJc w:val="left"/>
      <w:pPr>
        <w:tabs>
          <w:tab w:val="num" w:pos="3600"/>
        </w:tabs>
        <w:ind w:left="3600" w:hanging="360"/>
      </w:pPr>
      <w:rPr>
        <w:rFonts w:ascii="Wingdings" w:hAnsi="Wingdings" w:cs="OpenSymbol"/>
        <w:sz w:val="20"/>
        <w:szCs w:val="20"/>
      </w:rPr>
    </w:lvl>
  </w:abstractNum>
  <w:abstractNum w:abstractNumId="8" w15:restartNumberingAfterBreak="0">
    <w:nsid w:val="00000006"/>
    <w:multiLevelType w:val="multilevel"/>
    <w:tmpl w:val="32A41DEC"/>
    <w:name w:val="WW8Num7"/>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07"/>
    <w:multiLevelType w:val="multilevel"/>
    <w:tmpl w:val="78B8A75C"/>
    <w:name w:val="WW8Num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15:restartNumberingAfterBreak="0">
    <w:nsid w:val="00000008"/>
    <w:multiLevelType w:val="multilevel"/>
    <w:tmpl w:val="E6608BFC"/>
    <w:name w:val="WW8Num9"/>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1" w15:restartNumberingAfterBreak="0">
    <w:nsid w:val="00000009"/>
    <w:multiLevelType w:val="multilevel"/>
    <w:tmpl w:val="751E6EB6"/>
    <w:name w:val="WW8Num10"/>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2" w15:restartNumberingAfterBreak="0">
    <w:nsid w:val="0000000A"/>
    <w:multiLevelType w:val="multilevel"/>
    <w:tmpl w:val="DB74B44A"/>
    <w:name w:val="WW8Num11"/>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3" w15:restartNumberingAfterBreak="0">
    <w:nsid w:val="0000000B"/>
    <w:multiLevelType w:val="multilevel"/>
    <w:tmpl w:val="B7B06E80"/>
    <w:name w:val="WW8Num12"/>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4" w15:restartNumberingAfterBreak="0">
    <w:nsid w:val="0000000C"/>
    <w:multiLevelType w:val="multilevel"/>
    <w:tmpl w:val="AC7A58A4"/>
    <w:name w:val="WW8Num13"/>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5" w15:restartNumberingAfterBreak="0">
    <w:nsid w:val="0000000D"/>
    <w:multiLevelType w:val="multilevel"/>
    <w:tmpl w:val="FE407BB0"/>
    <w:name w:val="WW8Num1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6" w15:restartNumberingAfterBreak="0">
    <w:nsid w:val="0000000E"/>
    <w:multiLevelType w:val="multilevel"/>
    <w:tmpl w:val="CCEC0A5A"/>
    <w:name w:val="WW8Num15"/>
    <w:lvl w:ilvl="0">
      <w:start w:val="1"/>
      <w:numFmt w:val="bullet"/>
      <w:lvlText w:val=""/>
      <w:lvlJc w:val="left"/>
      <w:pPr>
        <w:tabs>
          <w:tab w:val="num" w:pos="733"/>
        </w:tabs>
        <w:ind w:left="733" w:hanging="360"/>
      </w:pPr>
      <w:rPr>
        <w:rFonts w:ascii="Wingdings" w:hAnsi="Wingdings" w:hint="default"/>
      </w:rPr>
    </w:lvl>
    <w:lvl w:ilvl="1">
      <w:start w:val="1"/>
      <w:numFmt w:val="bullet"/>
      <w:lvlText w:val="◦"/>
      <w:lvlJc w:val="left"/>
      <w:pPr>
        <w:tabs>
          <w:tab w:val="num" w:pos="1093"/>
        </w:tabs>
        <w:ind w:left="1093" w:hanging="360"/>
      </w:pPr>
      <w:rPr>
        <w:rFonts w:ascii="OpenSymbol" w:hAnsi="OpenSymbol" w:cs="OpenSymbol"/>
        <w:sz w:val="20"/>
        <w:szCs w:val="20"/>
      </w:rPr>
    </w:lvl>
    <w:lvl w:ilvl="2">
      <w:start w:val="1"/>
      <w:numFmt w:val="bullet"/>
      <w:lvlText w:val="▪"/>
      <w:lvlJc w:val="left"/>
      <w:pPr>
        <w:tabs>
          <w:tab w:val="num" w:pos="1453"/>
        </w:tabs>
        <w:ind w:left="1453" w:hanging="360"/>
      </w:pPr>
      <w:rPr>
        <w:rFonts w:ascii="OpenSymbol" w:hAnsi="OpenSymbol" w:cs="OpenSymbol"/>
        <w:sz w:val="20"/>
        <w:szCs w:val="20"/>
      </w:rPr>
    </w:lvl>
    <w:lvl w:ilvl="3">
      <w:start w:val="1"/>
      <w:numFmt w:val="bullet"/>
      <w:lvlText w:val=""/>
      <w:lvlJc w:val="left"/>
      <w:pPr>
        <w:tabs>
          <w:tab w:val="num" w:pos="1813"/>
        </w:tabs>
        <w:ind w:left="1813" w:hanging="360"/>
      </w:pPr>
      <w:rPr>
        <w:rFonts w:ascii="Wingdings 2" w:hAnsi="Wingdings 2" w:cs="OpenSymbol"/>
        <w:sz w:val="20"/>
        <w:szCs w:val="20"/>
      </w:rPr>
    </w:lvl>
    <w:lvl w:ilvl="4">
      <w:start w:val="1"/>
      <w:numFmt w:val="bullet"/>
      <w:lvlText w:val="◦"/>
      <w:lvlJc w:val="left"/>
      <w:pPr>
        <w:tabs>
          <w:tab w:val="num" w:pos="2173"/>
        </w:tabs>
        <w:ind w:left="2173" w:hanging="360"/>
      </w:pPr>
      <w:rPr>
        <w:rFonts w:ascii="OpenSymbol" w:hAnsi="OpenSymbol" w:cs="OpenSymbol"/>
        <w:sz w:val="20"/>
        <w:szCs w:val="20"/>
      </w:rPr>
    </w:lvl>
    <w:lvl w:ilvl="5">
      <w:start w:val="1"/>
      <w:numFmt w:val="bullet"/>
      <w:lvlText w:val="▪"/>
      <w:lvlJc w:val="left"/>
      <w:pPr>
        <w:tabs>
          <w:tab w:val="num" w:pos="2533"/>
        </w:tabs>
        <w:ind w:left="2533" w:hanging="360"/>
      </w:pPr>
      <w:rPr>
        <w:rFonts w:ascii="OpenSymbol" w:hAnsi="OpenSymbol" w:cs="OpenSymbol"/>
        <w:sz w:val="20"/>
        <w:szCs w:val="20"/>
      </w:rPr>
    </w:lvl>
    <w:lvl w:ilvl="6">
      <w:start w:val="1"/>
      <w:numFmt w:val="bullet"/>
      <w:lvlText w:val=""/>
      <w:lvlJc w:val="left"/>
      <w:pPr>
        <w:tabs>
          <w:tab w:val="num" w:pos="2893"/>
        </w:tabs>
        <w:ind w:left="2893" w:hanging="360"/>
      </w:pPr>
      <w:rPr>
        <w:rFonts w:ascii="Wingdings 2" w:hAnsi="Wingdings 2" w:cs="OpenSymbol"/>
        <w:sz w:val="20"/>
        <w:szCs w:val="20"/>
      </w:rPr>
    </w:lvl>
    <w:lvl w:ilvl="7">
      <w:start w:val="1"/>
      <w:numFmt w:val="bullet"/>
      <w:lvlText w:val="◦"/>
      <w:lvlJc w:val="left"/>
      <w:pPr>
        <w:tabs>
          <w:tab w:val="num" w:pos="3253"/>
        </w:tabs>
        <w:ind w:left="3253" w:hanging="360"/>
      </w:pPr>
      <w:rPr>
        <w:rFonts w:ascii="OpenSymbol" w:hAnsi="OpenSymbol" w:cs="OpenSymbol"/>
        <w:sz w:val="20"/>
        <w:szCs w:val="20"/>
      </w:rPr>
    </w:lvl>
    <w:lvl w:ilvl="8">
      <w:start w:val="1"/>
      <w:numFmt w:val="bullet"/>
      <w:lvlText w:val="▪"/>
      <w:lvlJc w:val="left"/>
      <w:pPr>
        <w:tabs>
          <w:tab w:val="num" w:pos="3613"/>
        </w:tabs>
        <w:ind w:left="3613" w:hanging="360"/>
      </w:pPr>
      <w:rPr>
        <w:rFonts w:ascii="OpenSymbol" w:hAnsi="OpenSymbol" w:cs="OpenSymbol"/>
        <w:sz w:val="20"/>
        <w:szCs w:val="20"/>
      </w:rPr>
    </w:lvl>
  </w:abstractNum>
  <w:abstractNum w:abstractNumId="17" w15:restartNumberingAfterBreak="0">
    <w:nsid w:val="0000000F"/>
    <w:multiLevelType w:val="multilevel"/>
    <w:tmpl w:val="0000000F"/>
    <w:name w:val="WW8Num17"/>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8" w15:restartNumberingAfterBreak="0">
    <w:nsid w:val="00000010"/>
    <w:multiLevelType w:val="singleLevel"/>
    <w:tmpl w:val="00000010"/>
    <w:name w:val="WW8Num18"/>
    <w:lvl w:ilvl="0">
      <w:start w:val="1"/>
      <w:numFmt w:val="decimal"/>
      <w:lvlText w:val="%1."/>
      <w:lvlJc w:val="left"/>
      <w:pPr>
        <w:tabs>
          <w:tab w:val="num" w:pos="0"/>
        </w:tabs>
        <w:ind w:left="1080" w:hanging="360"/>
      </w:pPr>
    </w:lvl>
  </w:abstractNum>
  <w:abstractNum w:abstractNumId="19" w15:restartNumberingAfterBreak="0">
    <w:nsid w:val="00000011"/>
    <w:multiLevelType w:val="singleLevel"/>
    <w:tmpl w:val="00000011"/>
    <w:name w:val="WW8Num19"/>
    <w:lvl w:ilvl="0">
      <w:start w:val="1"/>
      <w:numFmt w:val="decimal"/>
      <w:lvlText w:val="%1."/>
      <w:lvlJc w:val="left"/>
      <w:pPr>
        <w:tabs>
          <w:tab w:val="num" w:pos="0"/>
        </w:tabs>
        <w:ind w:left="720" w:hanging="360"/>
      </w:pPr>
    </w:lvl>
  </w:abstractNum>
  <w:abstractNum w:abstractNumId="20" w15:restartNumberingAfterBreak="0">
    <w:nsid w:val="00000012"/>
    <w:multiLevelType w:val="singleLevel"/>
    <w:tmpl w:val="00000012"/>
    <w:name w:val="WW8Num20"/>
    <w:lvl w:ilvl="0">
      <w:start w:val="1"/>
      <w:numFmt w:val="bullet"/>
      <w:lvlText w:val=""/>
      <w:lvlJc w:val="left"/>
      <w:pPr>
        <w:tabs>
          <w:tab w:val="num" w:pos="0"/>
        </w:tabs>
        <w:ind w:left="720" w:hanging="360"/>
      </w:pPr>
      <w:rPr>
        <w:rFonts w:ascii="Symbol" w:hAnsi="Symbol"/>
      </w:rPr>
    </w:lvl>
  </w:abstractNum>
  <w:abstractNum w:abstractNumId="21" w15:restartNumberingAfterBreak="0">
    <w:nsid w:val="00000013"/>
    <w:multiLevelType w:val="singleLevel"/>
    <w:tmpl w:val="00000013"/>
    <w:name w:val="WW8Num21"/>
    <w:lvl w:ilvl="0">
      <w:start w:val="1"/>
      <w:numFmt w:val="decimal"/>
      <w:lvlText w:val="%1."/>
      <w:lvlJc w:val="left"/>
      <w:pPr>
        <w:tabs>
          <w:tab w:val="num" w:pos="0"/>
        </w:tabs>
        <w:ind w:left="1080" w:hanging="360"/>
      </w:pPr>
    </w:lvl>
  </w:abstractNum>
  <w:abstractNum w:abstractNumId="22" w15:restartNumberingAfterBreak="0">
    <w:nsid w:val="00000014"/>
    <w:multiLevelType w:val="singleLevel"/>
    <w:tmpl w:val="00000014"/>
    <w:name w:val="WW8Num23"/>
    <w:lvl w:ilvl="0">
      <w:start w:val="1"/>
      <w:numFmt w:val="decimal"/>
      <w:lvlText w:val="%1."/>
      <w:lvlJc w:val="left"/>
      <w:pPr>
        <w:tabs>
          <w:tab w:val="num" w:pos="0"/>
        </w:tabs>
        <w:ind w:left="1080" w:hanging="360"/>
      </w:pPr>
    </w:lvl>
  </w:abstractNum>
  <w:abstractNum w:abstractNumId="23" w15:restartNumberingAfterBreak="0">
    <w:nsid w:val="00000015"/>
    <w:multiLevelType w:val="singleLevel"/>
    <w:tmpl w:val="00000015"/>
    <w:name w:val="WW8Num25"/>
    <w:lvl w:ilvl="0">
      <w:start w:val="1"/>
      <w:numFmt w:val="decimal"/>
      <w:lvlText w:val="%1."/>
      <w:lvlJc w:val="left"/>
      <w:pPr>
        <w:tabs>
          <w:tab w:val="num" w:pos="0"/>
        </w:tabs>
        <w:ind w:left="1080" w:hanging="360"/>
      </w:pPr>
    </w:lvl>
  </w:abstractNum>
  <w:abstractNum w:abstractNumId="24" w15:restartNumberingAfterBreak="0">
    <w:nsid w:val="00000016"/>
    <w:multiLevelType w:val="singleLevel"/>
    <w:tmpl w:val="00000016"/>
    <w:name w:val="WW8Num26"/>
    <w:lvl w:ilvl="0">
      <w:start w:val="1"/>
      <w:numFmt w:val="decimal"/>
      <w:lvlText w:val="%1."/>
      <w:lvlJc w:val="left"/>
      <w:pPr>
        <w:tabs>
          <w:tab w:val="num" w:pos="0"/>
        </w:tabs>
        <w:ind w:left="1080" w:hanging="360"/>
      </w:pPr>
    </w:lvl>
  </w:abstractNum>
  <w:abstractNum w:abstractNumId="25" w15:restartNumberingAfterBreak="0">
    <w:nsid w:val="00000017"/>
    <w:multiLevelType w:val="singleLevel"/>
    <w:tmpl w:val="00000017"/>
    <w:name w:val="WW8Num27"/>
    <w:lvl w:ilvl="0">
      <w:start w:val="1"/>
      <w:numFmt w:val="decimal"/>
      <w:lvlText w:val="%1."/>
      <w:lvlJc w:val="left"/>
      <w:pPr>
        <w:tabs>
          <w:tab w:val="num" w:pos="0"/>
        </w:tabs>
        <w:ind w:left="1080" w:hanging="360"/>
      </w:pPr>
    </w:lvl>
  </w:abstractNum>
  <w:abstractNum w:abstractNumId="26" w15:restartNumberingAfterBreak="0">
    <w:nsid w:val="00000018"/>
    <w:multiLevelType w:val="singleLevel"/>
    <w:tmpl w:val="00000018"/>
    <w:name w:val="WW8Num29"/>
    <w:lvl w:ilvl="0">
      <w:start w:val="1"/>
      <w:numFmt w:val="decimal"/>
      <w:lvlText w:val="%1."/>
      <w:lvlJc w:val="left"/>
      <w:pPr>
        <w:tabs>
          <w:tab w:val="num" w:pos="0"/>
        </w:tabs>
        <w:ind w:left="720" w:hanging="360"/>
      </w:pPr>
    </w:lvl>
  </w:abstractNum>
  <w:abstractNum w:abstractNumId="27" w15:restartNumberingAfterBreak="0">
    <w:nsid w:val="00000019"/>
    <w:multiLevelType w:val="singleLevel"/>
    <w:tmpl w:val="00000019"/>
    <w:name w:val="WW8Num30"/>
    <w:lvl w:ilvl="0">
      <w:start w:val="1"/>
      <w:numFmt w:val="decimal"/>
      <w:lvlText w:val="%1."/>
      <w:lvlJc w:val="left"/>
      <w:pPr>
        <w:tabs>
          <w:tab w:val="num" w:pos="0"/>
        </w:tabs>
        <w:ind w:left="720" w:hanging="360"/>
      </w:pPr>
    </w:lvl>
  </w:abstractNum>
  <w:abstractNum w:abstractNumId="28" w15:restartNumberingAfterBreak="0">
    <w:nsid w:val="0000001A"/>
    <w:multiLevelType w:val="multilevel"/>
    <w:tmpl w:val="0000001A"/>
    <w:name w:val="WW8Num3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29" w15:restartNumberingAfterBreak="0">
    <w:nsid w:val="0000001B"/>
    <w:multiLevelType w:val="multilevel"/>
    <w:tmpl w:val="0000001B"/>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0" w15:restartNumberingAfterBreak="0">
    <w:nsid w:val="0000001C"/>
    <w:multiLevelType w:val="multilevel"/>
    <w:tmpl w:val="0000001C"/>
    <w:name w:val="WW8Num33"/>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1" w15:restartNumberingAfterBreak="0">
    <w:nsid w:val="0000001D"/>
    <w:multiLevelType w:val="multilevel"/>
    <w:tmpl w:val="0000001D"/>
    <w:name w:val="WW8Num3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2" w15:restartNumberingAfterBreak="0">
    <w:nsid w:val="0000001E"/>
    <w:multiLevelType w:val="multilevel"/>
    <w:tmpl w:val="0000001E"/>
    <w:name w:val="WW8Num3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33" w15:restartNumberingAfterBreak="0">
    <w:nsid w:val="0000001F"/>
    <w:multiLevelType w:val="singleLevel"/>
    <w:tmpl w:val="0000001F"/>
    <w:name w:val="WW8Num36"/>
    <w:lvl w:ilvl="0">
      <w:start w:val="1"/>
      <w:numFmt w:val="bullet"/>
      <w:lvlText w:val=""/>
      <w:lvlJc w:val="left"/>
      <w:pPr>
        <w:tabs>
          <w:tab w:val="num" w:pos="0"/>
        </w:tabs>
        <w:ind w:left="720" w:hanging="360"/>
      </w:pPr>
      <w:rPr>
        <w:rFonts w:ascii="Symbol" w:hAnsi="Symbol"/>
      </w:rPr>
    </w:lvl>
  </w:abstractNum>
  <w:abstractNum w:abstractNumId="34" w15:restartNumberingAfterBreak="0">
    <w:nsid w:val="00000020"/>
    <w:multiLevelType w:val="multilevel"/>
    <w:tmpl w:val="00000020"/>
    <w:name w:val="WW8Num37"/>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5" w15:restartNumberingAfterBreak="0">
    <w:nsid w:val="00000021"/>
    <w:multiLevelType w:val="singleLevel"/>
    <w:tmpl w:val="00000021"/>
    <w:name w:val="WW8Num38"/>
    <w:lvl w:ilvl="0">
      <w:start w:val="1"/>
      <w:numFmt w:val="decimal"/>
      <w:lvlText w:val="%1."/>
      <w:lvlJc w:val="left"/>
      <w:pPr>
        <w:tabs>
          <w:tab w:val="num" w:pos="0"/>
        </w:tabs>
        <w:ind w:left="1080" w:hanging="360"/>
      </w:pPr>
    </w:lvl>
  </w:abstractNum>
  <w:abstractNum w:abstractNumId="36" w15:restartNumberingAfterBreak="0">
    <w:nsid w:val="00000022"/>
    <w:multiLevelType w:val="multilevel"/>
    <w:tmpl w:val="00000022"/>
    <w:name w:val="WW8Num3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7" w15:restartNumberingAfterBreak="0">
    <w:nsid w:val="00000023"/>
    <w:multiLevelType w:val="multilevel"/>
    <w:tmpl w:val="00000023"/>
    <w:name w:val="WW8Num4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38" w15:restartNumberingAfterBreak="0">
    <w:nsid w:val="00000024"/>
    <w:multiLevelType w:val="singleLevel"/>
    <w:tmpl w:val="00000024"/>
    <w:name w:val="WW8Num41"/>
    <w:lvl w:ilvl="0">
      <w:start w:val="1"/>
      <w:numFmt w:val="decimal"/>
      <w:lvlText w:val="%1."/>
      <w:lvlJc w:val="left"/>
      <w:pPr>
        <w:tabs>
          <w:tab w:val="num" w:pos="0"/>
        </w:tabs>
        <w:ind w:left="720" w:hanging="360"/>
      </w:pPr>
    </w:lvl>
  </w:abstractNum>
  <w:abstractNum w:abstractNumId="39" w15:restartNumberingAfterBreak="0">
    <w:nsid w:val="00000025"/>
    <w:multiLevelType w:val="singleLevel"/>
    <w:tmpl w:val="00000025"/>
    <w:name w:val="WW8Num43"/>
    <w:lvl w:ilvl="0">
      <w:start w:val="1"/>
      <w:numFmt w:val="decimal"/>
      <w:lvlText w:val="%1."/>
      <w:lvlJc w:val="left"/>
      <w:pPr>
        <w:tabs>
          <w:tab w:val="num" w:pos="0"/>
        </w:tabs>
        <w:ind w:left="1080" w:hanging="360"/>
      </w:pPr>
    </w:lvl>
  </w:abstractNum>
  <w:abstractNum w:abstractNumId="40" w15:restartNumberingAfterBreak="0">
    <w:nsid w:val="00000026"/>
    <w:multiLevelType w:val="singleLevel"/>
    <w:tmpl w:val="00000026"/>
    <w:name w:val="WW8Num46"/>
    <w:lvl w:ilvl="0">
      <w:start w:val="1"/>
      <w:numFmt w:val="decimal"/>
      <w:lvlText w:val="%1."/>
      <w:lvlJc w:val="left"/>
      <w:pPr>
        <w:tabs>
          <w:tab w:val="num" w:pos="0"/>
        </w:tabs>
        <w:ind w:left="720" w:hanging="360"/>
      </w:pPr>
    </w:lvl>
  </w:abstractNum>
  <w:abstractNum w:abstractNumId="41" w15:restartNumberingAfterBreak="0">
    <w:nsid w:val="00000027"/>
    <w:multiLevelType w:val="singleLevel"/>
    <w:tmpl w:val="00000027"/>
    <w:name w:val="WW8Num47"/>
    <w:lvl w:ilvl="0">
      <w:start w:val="1"/>
      <w:numFmt w:val="decimal"/>
      <w:lvlText w:val="%1."/>
      <w:lvlJc w:val="left"/>
      <w:pPr>
        <w:tabs>
          <w:tab w:val="num" w:pos="0"/>
        </w:tabs>
        <w:ind w:left="1080" w:hanging="360"/>
      </w:pPr>
    </w:lvl>
  </w:abstractNum>
  <w:abstractNum w:abstractNumId="42" w15:restartNumberingAfterBreak="0">
    <w:nsid w:val="00000028"/>
    <w:multiLevelType w:val="multilevel"/>
    <w:tmpl w:val="00000028"/>
    <w:name w:val="WW8Num4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43" w15:restartNumberingAfterBreak="0">
    <w:nsid w:val="00000029"/>
    <w:multiLevelType w:val="singleLevel"/>
    <w:tmpl w:val="00000029"/>
    <w:name w:val="WW8Num51"/>
    <w:lvl w:ilvl="0">
      <w:start w:val="1"/>
      <w:numFmt w:val="decimal"/>
      <w:lvlText w:val="%1."/>
      <w:lvlJc w:val="left"/>
      <w:pPr>
        <w:tabs>
          <w:tab w:val="num" w:pos="0"/>
        </w:tabs>
        <w:ind w:left="1146" w:hanging="360"/>
      </w:pPr>
    </w:lvl>
  </w:abstractNum>
  <w:abstractNum w:abstractNumId="44" w15:restartNumberingAfterBreak="0">
    <w:nsid w:val="0000002A"/>
    <w:multiLevelType w:val="singleLevel"/>
    <w:tmpl w:val="0000002A"/>
    <w:name w:val="WW8Num52"/>
    <w:lvl w:ilvl="0">
      <w:start w:val="1"/>
      <w:numFmt w:val="lowerLetter"/>
      <w:lvlText w:val="%1)"/>
      <w:lvlJc w:val="left"/>
      <w:pPr>
        <w:tabs>
          <w:tab w:val="num" w:pos="0"/>
        </w:tabs>
        <w:ind w:left="720" w:hanging="360"/>
      </w:pPr>
    </w:lvl>
  </w:abstractNum>
  <w:abstractNum w:abstractNumId="45" w15:restartNumberingAfterBreak="0">
    <w:nsid w:val="0000002B"/>
    <w:multiLevelType w:val="singleLevel"/>
    <w:tmpl w:val="0000002B"/>
    <w:name w:val="WW8Num53"/>
    <w:lvl w:ilvl="0">
      <w:start w:val="1"/>
      <w:numFmt w:val="bullet"/>
      <w:lvlText w:val=""/>
      <w:lvlJc w:val="left"/>
      <w:pPr>
        <w:tabs>
          <w:tab w:val="num" w:pos="0"/>
        </w:tabs>
        <w:ind w:left="720" w:hanging="360"/>
      </w:pPr>
      <w:rPr>
        <w:rFonts w:ascii="Symbol" w:hAnsi="Symbol" w:cs="OpenSymbol"/>
        <w:sz w:val="20"/>
        <w:szCs w:val="20"/>
      </w:rPr>
    </w:lvl>
  </w:abstractNum>
  <w:abstractNum w:abstractNumId="46" w15:restartNumberingAfterBreak="0">
    <w:nsid w:val="0000002C"/>
    <w:multiLevelType w:val="multilevel"/>
    <w:tmpl w:val="0000002C"/>
    <w:name w:val="WW8Num5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47" w15:restartNumberingAfterBreak="0">
    <w:nsid w:val="0000002D"/>
    <w:multiLevelType w:val="multilevel"/>
    <w:tmpl w:val="0000002D"/>
    <w:name w:val="WW8Num56"/>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48" w15:restartNumberingAfterBreak="0">
    <w:nsid w:val="0000002E"/>
    <w:multiLevelType w:val="multilevel"/>
    <w:tmpl w:val="0000002E"/>
    <w:name w:val="WW8Num5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0000002F"/>
    <w:multiLevelType w:val="multilevel"/>
    <w:tmpl w:val="0000002F"/>
    <w:name w:val="WW8Num5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50" w15:restartNumberingAfterBreak="0">
    <w:nsid w:val="00000031"/>
    <w:multiLevelType w:val="multilevel"/>
    <w:tmpl w:val="00000031"/>
    <w:name w:val="WW8Num61"/>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51" w15:restartNumberingAfterBreak="0">
    <w:nsid w:val="00000032"/>
    <w:multiLevelType w:val="singleLevel"/>
    <w:tmpl w:val="00000032"/>
    <w:name w:val="WW8Num62"/>
    <w:lvl w:ilvl="0">
      <w:start w:val="1"/>
      <w:numFmt w:val="decimal"/>
      <w:lvlText w:val="%1."/>
      <w:lvlJc w:val="left"/>
      <w:pPr>
        <w:tabs>
          <w:tab w:val="num" w:pos="0"/>
        </w:tabs>
        <w:ind w:left="1080" w:hanging="360"/>
      </w:pPr>
    </w:lvl>
  </w:abstractNum>
  <w:abstractNum w:abstractNumId="52" w15:restartNumberingAfterBreak="0">
    <w:nsid w:val="00000033"/>
    <w:multiLevelType w:val="multilevel"/>
    <w:tmpl w:val="00000033"/>
    <w:name w:val="WW8Num6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53" w15:restartNumberingAfterBreak="0">
    <w:nsid w:val="00000034"/>
    <w:multiLevelType w:val="singleLevel"/>
    <w:tmpl w:val="00000034"/>
    <w:name w:val="WW8Num65"/>
    <w:lvl w:ilvl="0">
      <w:start w:val="1"/>
      <w:numFmt w:val="decimal"/>
      <w:lvlText w:val="%1."/>
      <w:lvlJc w:val="left"/>
      <w:pPr>
        <w:tabs>
          <w:tab w:val="num" w:pos="0"/>
        </w:tabs>
        <w:ind w:left="720" w:hanging="360"/>
      </w:pPr>
    </w:lvl>
  </w:abstractNum>
  <w:abstractNum w:abstractNumId="54" w15:restartNumberingAfterBreak="0">
    <w:nsid w:val="00000035"/>
    <w:multiLevelType w:val="singleLevel"/>
    <w:tmpl w:val="00000035"/>
    <w:name w:val="WW8Num67"/>
    <w:lvl w:ilvl="0">
      <w:start w:val="1"/>
      <w:numFmt w:val="decimal"/>
      <w:lvlText w:val="%1."/>
      <w:lvlJc w:val="left"/>
      <w:pPr>
        <w:tabs>
          <w:tab w:val="num" w:pos="0"/>
        </w:tabs>
        <w:ind w:left="1080" w:hanging="360"/>
      </w:pPr>
    </w:lvl>
  </w:abstractNum>
  <w:abstractNum w:abstractNumId="55" w15:restartNumberingAfterBreak="0">
    <w:nsid w:val="00000036"/>
    <w:multiLevelType w:val="singleLevel"/>
    <w:tmpl w:val="00000036"/>
    <w:name w:val="WW8Num68"/>
    <w:lvl w:ilvl="0">
      <w:start w:val="1"/>
      <w:numFmt w:val="decimal"/>
      <w:lvlText w:val="%1."/>
      <w:lvlJc w:val="left"/>
      <w:pPr>
        <w:tabs>
          <w:tab w:val="num" w:pos="0"/>
        </w:tabs>
        <w:ind w:left="720" w:hanging="360"/>
      </w:pPr>
    </w:lvl>
  </w:abstractNum>
  <w:abstractNum w:abstractNumId="56" w15:restartNumberingAfterBreak="0">
    <w:nsid w:val="00000037"/>
    <w:multiLevelType w:val="singleLevel"/>
    <w:tmpl w:val="00000037"/>
    <w:name w:val="WW8Num69"/>
    <w:lvl w:ilvl="0">
      <w:start w:val="1"/>
      <w:numFmt w:val="decimal"/>
      <w:lvlText w:val="%1."/>
      <w:lvlJc w:val="left"/>
      <w:pPr>
        <w:tabs>
          <w:tab w:val="num" w:pos="0"/>
        </w:tabs>
        <w:ind w:left="720" w:hanging="360"/>
      </w:pPr>
    </w:lvl>
  </w:abstractNum>
  <w:abstractNum w:abstractNumId="57" w15:restartNumberingAfterBreak="0">
    <w:nsid w:val="00000038"/>
    <w:multiLevelType w:val="multilevel"/>
    <w:tmpl w:val="00000038"/>
    <w:name w:val="WW8Num7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8" w15:restartNumberingAfterBreak="0">
    <w:nsid w:val="00000039"/>
    <w:multiLevelType w:val="multilevel"/>
    <w:tmpl w:val="565C8C70"/>
    <w:name w:val="WW8Num71"/>
    <w:lvl w:ilvl="0">
      <w:start w:val="1"/>
      <w:numFmt w:val="decimal"/>
      <w:lvlText w:val="%1."/>
      <w:lvlJc w:val="left"/>
      <w:pPr>
        <w:tabs>
          <w:tab w:val="num" w:pos="720"/>
        </w:tabs>
        <w:ind w:left="720" w:hanging="360"/>
      </w:pPr>
      <w:rPr>
        <w:b/>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59" w15:restartNumberingAfterBreak="0">
    <w:nsid w:val="0000003A"/>
    <w:multiLevelType w:val="singleLevel"/>
    <w:tmpl w:val="0000003A"/>
    <w:name w:val="WW8Num73"/>
    <w:lvl w:ilvl="0">
      <w:start w:val="1"/>
      <w:numFmt w:val="decimal"/>
      <w:lvlText w:val="%1."/>
      <w:lvlJc w:val="left"/>
      <w:pPr>
        <w:tabs>
          <w:tab w:val="num" w:pos="0"/>
        </w:tabs>
        <w:ind w:left="720" w:hanging="360"/>
      </w:pPr>
    </w:lvl>
  </w:abstractNum>
  <w:abstractNum w:abstractNumId="60" w15:restartNumberingAfterBreak="0">
    <w:nsid w:val="0000003B"/>
    <w:multiLevelType w:val="singleLevel"/>
    <w:tmpl w:val="0000003B"/>
    <w:name w:val="WW8Num74"/>
    <w:lvl w:ilvl="0">
      <w:start w:val="1"/>
      <w:numFmt w:val="decimal"/>
      <w:lvlText w:val="%1."/>
      <w:lvlJc w:val="left"/>
      <w:pPr>
        <w:tabs>
          <w:tab w:val="num" w:pos="0"/>
        </w:tabs>
        <w:ind w:left="720" w:hanging="360"/>
      </w:pPr>
    </w:lvl>
  </w:abstractNum>
  <w:abstractNum w:abstractNumId="61" w15:restartNumberingAfterBreak="0">
    <w:nsid w:val="0000003C"/>
    <w:multiLevelType w:val="multilevel"/>
    <w:tmpl w:val="0000003C"/>
    <w:name w:val="WW8Num7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62" w15:restartNumberingAfterBreak="0">
    <w:nsid w:val="0000003D"/>
    <w:multiLevelType w:val="singleLevel"/>
    <w:tmpl w:val="0000003D"/>
    <w:name w:val="WW8Num76"/>
    <w:lvl w:ilvl="0">
      <w:start w:val="1"/>
      <w:numFmt w:val="decimal"/>
      <w:lvlText w:val="%1."/>
      <w:lvlJc w:val="left"/>
      <w:pPr>
        <w:tabs>
          <w:tab w:val="num" w:pos="0"/>
        </w:tabs>
        <w:ind w:left="1080" w:hanging="360"/>
      </w:pPr>
    </w:lvl>
  </w:abstractNum>
  <w:abstractNum w:abstractNumId="63" w15:restartNumberingAfterBreak="0">
    <w:nsid w:val="0000003E"/>
    <w:multiLevelType w:val="multilevel"/>
    <w:tmpl w:val="0000003E"/>
    <w:name w:val="WW8Num77"/>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64" w15:restartNumberingAfterBreak="0">
    <w:nsid w:val="0000003F"/>
    <w:multiLevelType w:val="multilevel"/>
    <w:tmpl w:val="0000003F"/>
    <w:name w:val="WW8Num78"/>
    <w:lvl w:ilvl="0">
      <w:start w:val="1"/>
      <w:numFmt w:val="decimal"/>
      <w:lvlText w:val="%1."/>
      <w:lvlJc w:val="left"/>
      <w:pPr>
        <w:tabs>
          <w:tab w:val="num" w:pos="0"/>
        </w:tabs>
        <w:ind w:left="108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65" w15:restartNumberingAfterBreak="0">
    <w:nsid w:val="00000040"/>
    <w:multiLevelType w:val="multilevel"/>
    <w:tmpl w:val="00000040"/>
    <w:name w:val="WW8Num7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66" w15:restartNumberingAfterBreak="0">
    <w:nsid w:val="00000041"/>
    <w:multiLevelType w:val="singleLevel"/>
    <w:tmpl w:val="00000041"/>
    <w:name w:val="WW8Num81"/>
    <w:lvl w:ilvl="0">
      <w:start w:val="1"/>
      <w:numFmt w:val="decimal"/>
      <w:lvlText w:val="%1."/>
      <w:lvlJc w:val="left"/>
      <w:pPr>
        <w:tabs>
          <w:tab w:val="num" w:pos="0"/>
        </w:tabs>
        <w:ind w:left="720" w:hanging="360"/>
      </w:pPr>
    </w:lvl>
  </w:abstractNum>
  <w:abstractNum w:abstractNumId="67" w15:restartNumberingAfterBreak="0">
    <w:nsid w:val="00000042"/>
    <w:multiLevelType w:val="multilevel"/>
    <w:tmpl w:val="00000042"/>
    <w:name w:val="WW8Num83"/>
    <w:lvl w:ilvl="0">
      <w:start w:val="1"/>
      <w:numFmt w:val="decimal"/>
      <w:lvlText w:val="%1."/>
      <w:lvlJc w:val="left"/>
      <w:pPr>
        <w:tabs>
          <w:tab w:val="num" w:pos="0"/>
        </w:tabs>
        <w:ind w:left="1080" w:hanging="360"/>
      </w:pPr>
    </w:lvl>
    <w:lvl w:ilvl="1">
      <w:start w:val="5"/>
      <w:numFmt w:val="decimal"/>
      <w:lvlText w:val="%1.%2"/>
      <w:lvlJc w:val="left"/>
      <w:pPr>
        <w:tabs>
          <w:tab w:val="num" w:pos="0"/>
        </w:tabs>
        <w:ind w:left="108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68" w15:restartNumberingAfterBreak="0">
    <w:nsid w:val="00000043"/>
    <w:multiLevelType w:val="singleLevel"/>
    <w:tmpl w:val="00000043"/>
    <w:name w:val="WW8Num85"/>
    <w:lvl w:ilvl="0">
      <w:start w:val="1"/>
      <w:numFmt w:val="bullet"/>
      <w:lvlText w:val=""/>
      <w:lvlJc w:val="left"/>
      <w:pPr>
        <w:tabs>
          <w:tab w:val="num" w:pos="0"/>
        </w:tabs>
        <w:ind w:left="720" w:hanging="360"/>
      </w:pPr>
      <w:rPr>
        <w:rFonts w:ascii="Symbol" w:hAnsi="Symbol" w:cs="OpenSymbol"/>
        <w:sz w:val="20"/>
        <w:szCs w:val="20"/>
      </w:rPr>
    </w:lvl>
  </w:abstractNum>
  <w:abstractNum w:abstractNumId="69" w15:restartNumberingAfterBreak="0">
    <w:nsid w:val="00000044"/>
    <w:multiLevelType w:val="multilevel"/>
    <w:tmpl w:val="00000044"/>
    <w:name w:val="WW8Num8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0" w15:restartNumberingAfterBreak="0">
    <w:nsid w:val="00000045"/>
    <w:multiLevelType w:val="singleLevel"/>
    <w:tmpl w:val="00000045"/>
    <w:name w:val="WW8Num88"/>
    <w:lvl w:ilvl="0">
      <w:start w:val="1"/>
      <w:numFmt w:val="decimal"/>
      <w:lvlText w:val="%1."/>
      <w:lvlJc w:val="left"/>
      <w:pPr>
        <w:tabs>
          <w:tab w:val="num" w:pos="0"/>
        </w:tabs>
        <w:ind w:left="1080" w:hanging="360"/>
      </w:pPr>
    </w:lvl>
  </w:abstractNum>
  <w:abstractNum w:abstractNumId="71" w15:restartNumberingAfterBreak="0">
    <w:nsid w:val="00000046"/>
    <w:multiLevelType w:val="multilevel"/>
    <w:tmpl w:val="00000046"/>
    <w:name w:val="WW8Num8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72" w15:restartNumberingAfterBreak="0">
    <w:nsid w:val="00000047"/>
    <w:multiLevelType w:val="multilevel"/>
    <w:tmpl w:val="00000047"/>
    <w:name w:val="WW8Num90"/>
    <w:lvl w:ilvl="0">
      <w:start w:val="1"/>
      <w:numFmt w:val="bullet"/>
      <w:lvlText w:val=""/>
      <w:lvlJc w:val="left"/>
      <w:pPr>
        <w:tabs>
          <w:tab w:val="num" w:pos="720"/>
        </w:tabs>
        <w:ind w:left="720" w:hanging="360"/>
      </w:pPr>
      <w:rPr>
        <w:rFonts w:ascii="Symbol" w:hAnsi="Symbol"/>
        <w:b/>
        <w:bCs/>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73" w15:restartNumberingAfterBreak="0">
    <w:nsid w:val="00000049"/>
    <w:multiLevelType w:val="multilevel"/>
    <w:tmpl w:val="00000049"/>
    <w:name w:val="WW8Num9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74" w15:restartNumberingAfterBreak="0">
    <w:nsid w:val="0000004A"/>
    <w:multiLevelType w:val="singleLevel"/>
    <w:tmpl w:val="0000004A"/>
    <w:name w:val="WW8Num93"/>
    <w:lvl w:ilvl="0">
      <w:start w:val="1"/>
      <w:numFmt w:val="bullet"/>
      <w:lvlText w:val=""/>
      <w:lvlJc w:val="left"/>
      <w:pPr>
        <w:tabs>
          <w:tab w:val="num" w:pos="0"/>
        </w:tabs>
        <w:ind w:left="720" w:hanging="360"/>
      </w:pPr>
      <w:rPr>
        <w:rFonts w:ascii="Symbol" w:hAnsi="Symbol"/>
      </w:rPr>
    </w:lvl>
  </w:abstractNum>
  <w:abstractNum w:abstractNumId="75" w15:restartNumberingAfterBreak="0">
    <w:nsid w:val="0000004B"/>
    <w:multiLevelType w:val="singleLevel"/>
    <w:tmpl w:val="0000004B"/>
    <w:name w:val="WW8Num95"/>
    <w:lvl w:ilvl="0">
      <w:start w:val="1"/>
      <w:numFmt w:val="decimal"/>
      <w:lvlText w:val="%1."/>
      <w:lvlJc w:val="left"/>
      <w:pPr>
        <w:tabs>
          <w:tab w:val="num" w:pos="0"/>
        </w:tabs>
        <w:ind w:left="1080" w:hanging="360"/>
      </w:pPr>
    </w:lvl>
  </w:abstractNum>
  <w:abstractNum w:abstractNumId="76" w15:restartNumberingAfterBreak="0">
    <w:nsid w:val="0000004C"/>
    <w:multiLevelType w:val="multilevel"/>
    <w:tmpl w:val="0000004C"/>
    <w:name w:val="WW8Num98"/>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77" w15:restartNumberingAfterBreak="0">
    <w:nsid w:val="0000004D"/>
    <w:multiLevelType w:val="singleLevel"/>
    <w:tmpl w:val="0000004D"/>
    <w:name w:val="WW8Num99"/>
    <w:lvl w:ilvl="0">
      <w:start w:val="1"/>
      <w:numFmt w:val="decimal"/>
      <w:lvlText w:val="%1."/>
      <w:lvlJc w:val="left"/>
      <w:pPr>
        <w:tabs>
          <w:tab w:val="num" w:pos="0"/>
        </w:tabs>
        <w:ind w:left="1080" w:hanging="360"/>
      </w:pPr>
    </w:lvl>
  </w:abstractNum>
  <w:abstractNum w:abstractNumId="78" w15:restartNumberingAfterBreak="0">
    <w:nsid w:val="0000004E"/>
    <w:multiLevelType w:val="multilevel"/>
    <w:tmpl w:val="0000004E"/>
    <w:name w:val="WW8Num10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Wingdings" w:hAnsi="Wingdings"/>
      </w:rPr>
    </w:lvl>
    <w:lvl w:ilvl="3">
      <w:start w:val="1"/>
      <w:numFmt w:val="decimal"/>
      <w:lvlText w:val="%4."/>
      <w:lvlJc w:val="left"/>
      <w:pPr>
        <w:tabs>
          <w:tab w:val="num" w:pos="1800"/>
        </w:tabs>
        <w:ind w:left="1800" w:hanging="360"/>
      </w:pPr>
      <w:rPr>
        <w:rFonts w:ascii="Wingdings" w:hAnsi="Wingdings"/>
      </w:rPr>
    </w:lvl>
    <w:lvl w:ilvl="4">
      <w:start w:val="1"/>
      <w:numFmt w:val="decimal"/>
      <w:lvlText w:val="%5."/>
      <w:lvlJc w:val="left"/>
      <w:pPr>
        <w:tabs>
          <w:tab w:val="num" w:pos="2160"/>
        </w:tabs>
        <w:ind w:left="2160" w:hanging="360"/>
      </w:pPr>
      <w:rPr>
        <w:rFonts w:ascii="Wingdings" w:hAnsi="Wingdings"/>
      </w:rPr>
    </w:lvl>
    <w:lvl w:ilvl="5">
      <w:start w:val="1"/>
      <w:numFmt w:val="decimal"/>
      <w:lvlText w:val="%6."/>
      <w:lvlJc w:val="left"/>
      <w:pPr>
        <w:tabs>
          <w:tab w:val="num" w:pos="2520"/>
        </w:tabs>
        <w:ind w:left="2520" w:hanging="360"/>
      </w:pPr>
      <w:rPr>
        <w:rFonts w:ascii="Wingdings" w:hAnsi="Wingdings"/>
      </w:rPr>
    </w:lvl>
    <w:lvl w:ilvl="6">
      <w:start w:val="1"/>
      <w:numFmt w:val="decimal"/>
      <w:lvlText w:val="%7."/>
      <w:lvlJc w:val="left"/>
      <w:pPr>
        <w:tabs>
          <w:tab w:val="num" w:pos="2880"/>
        </w:tabs>
        <w:ind w:left="2880" w:hanging="360"/>
      </w:pPr>
      <w:rPr>
        <w:rFonts w:ascii="Wingdings" w:hAnsi="Wingdings"/>
      </w:rPr>
    </w:lvl>
    <w:lvl w:ilvl="7">
      <w:start w:val="1"/>
      <w:numFmt w:val="decimal"/>
      <w:lvlText w:val="%8."/>
      <w:lvlJc w:val="left"/>
      <w:pPr>
        <w:tabs>
          <w:tab w:val="num" w:pos="3240"/>
        </w:tabs>
        <w:ind w:left="3240" w:hanging="360"/>
      </w:pPr>
      <w:rPr>
        <w:rFonts w:ascii="Wingdings" w:hAnsi="Wingdings"/>
      </w:rPr>
    </w:lvl>
    <w:lvl w:ilvl="8">
      <w:start w:val="1"/>
      <w:numFmt w:val="decimal"/>
      <w:lvlText w:val="%9."/>
      <w:lvlJc w:val="left"/>
      <w:pPr>
        <w:tabs>
          <w:tab w:val="num" w:pos="3600"/>
        </w:tabs>
        <w:ind w:left="3600" w:hanging="360"/>
      </w:pPr>
      <w:rPr>
        <w:rFonts w:ascii="Wingdings" w:hAnsi="Wingdings"/>
      </w:rPr>
    </w:lvl>
  </w:abstractNum>
  <w:abstractNum w:abstractNumId="79" w15:restartNumberingAfterBreak="0">
    <w:nsid w:val="0000004F"/>
    <w:multiLevelType w:val="singleLevel"/>
    <w:tmpl w:val="0000004F"/>
    <w:name w:val="WW8Num103"/>
    <w:lvl w:ilvl="0">
      <w:start w:val="1"/>
      <w:numFmt w:val="bullet"/>
      <w:lvlText w:val=""/>
      <w:lvlJc w:val="left"/>
      <w:pPr>
        <w:tabs>
          <w:tab w:val="num" w:pos="0"/>
        </w:tabs>
        <w:ind w:left="720" w:hanging="360"/>
      </w:pPr>
      <w:rPr>
        <w:rFonts w:ascii="Symbol" w:hAnsi="Symbol"/>
        <w:b/>
        <w:bCs/>
        <w:sz w:val="20"/>
        <w:szCs w:val="20"/>
      </w:rPr>
    </w:lvl>
  </w:abstractNum>
  <w:abstractNum w:abstractNumId="80" w15:restartNumberingAfterBreak="0">
    <w:nsid w:val="00000050"/>
    <w:multiLevelType w:val="singleLevel"/>
    <w:tmpl w:val="00000050"/>
    <w:name w:val="WW8Num104"/>
    <w:lvl w:ilvl="0">
      <w:start w:val="1"/>
      <w:numFmt w:val="bullet"/>
      <w:lvlText w:val=""/>
      <w:lvlJc w:val="left"/>
      <w:pPr>
        <w:tabs>
          <w:tab w:val="num" w:pos="0"/>
        </w:tabs>
        <w:ind w:left="720" w:hanging="360"/>
      </w:pPr>
      <w:rPr>
        <w:rFonts w:ascii="Symbol" w:hAnsi="Symbol"/>
        <w:b/>
        <w:bCs/>
        <w:sz w:val="20"/>
        <w:szCs w:val="20"/>
      </w:rPr>
    </w:lvl>
  </w:abstractNum>
  <w:abstractNum w:abstractNumId="81" w15:restartNumberingAfterBreak="0">
    <w:nsid w:val="00000051"/>
    <w:multiLevelType w:val="multilevel"/>
    <w:tmpl w:val="00000051"/>
    <w:name w:val="WW8Num1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82" w15:restartNumberingAfterBreak="0">
    <w:nsid w:val="00000052"/>
    <w:multiLevelType w:val="singleLevel"/>
    <w:tmpl w:val="00000052"/>
    <w:name w:val="WW8Num109"/>
    <w:lvl w:ilvl="0">
      <w:start w:val="1"/>
      <w:numFmt w:val="decimal"/>
      <w:lvlText w:val="%1."/>
      <w:lvlJc w:val="left"/>
      <w:pPr>
        <w:tabs>
          <w:tab w:val="num" w:pos="0"/>
        </w:tabs>
        <w:ind w:left="1080" w:hanging="360"/>
      </w:pPr>
    </w:lvl>
  </w:abstractNum>
  <w:abstractNum w:abstractNumId="83" w15:restartNumberingAfterBreak="0">
    <w:nsid w:val="00000053"/>
    <w:multiLevelType w:val="singleLevel"/>
    <w:tmpl w:val="00000053"/>
    <w:name w:val="WW8Num110"/>
    <w:lvl w:ilvl="0">
      <w:start w:val="1"/>
      <w:numFmt w:val="decimal"/>
      <w:lvlText w:val="%1."/>
      <w:lvlJc w:val="left"/>
      <w:pPr>
        <w:tabs>
          <w:tab w:val="num" w:pos="0"/>
        </w:tabs>
        <w:ind w:left="720" w:hanging="360"/>
      </w:pPr>
    </w:lvl>
  </w:abstractNum>
  <w:abstractNum w:abstractNumId="84" w15:restartNumberingAfterBreak="0">
    <w:nsid w:val="00000054"/>
    <w:multiLevelType w:val="singleLevel"/>
    <w:tmpl w:val="00000054"/>
    <w:name w:val="WW8Num111"/>
    <w:lvl w:ilvl="0">
      <w:start w:val="1"/>
      <w:numFmt w:val="bullet"/>
      <w:lvlText w:val=""/>
      <w:lvlJc w:val="left"/>
      <w:pPr>
        <w:tabs>
          <w:tab w:val="num" w:pos="0"/>
        </w:tabs>
        <w:ind w:left="720" w:hanging="360"/>
      </w:pPr>
      <w:rPr>
        <w:rFonts w:ascii="Symbol" w:hAnsi="Symbol"/>
        <w:b/>
        <w:bCs/>
        <w:sz w:val="20"/>
        <w:szCs w:val="20"/>
      </w:rPr>
    </w:lvl>
  </w:abstractNum>
  <w:abstractNum w:abstractNumId="85" w15:restartNumberingAfterBreak="0">
    <w:nsid w:val="00000055"/>
    <w:multiLevelType w:val="multilevel"/>
    <w:tmpl w:val="00000055"/>
    <w:name w:val="WW8Num114"/>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86" w15:restartNumberingAfterBreak="0">
    <w:nsid w:val="00000056"/>
    <w:multiLevelType w:val="singleLevel"/>
    <w:tmpl w:val="00000056"/>
    <w:name w:val="WW8Num115"/>
    <w:lvl w:ilvl="0">
      <w:start w:val="1"/>
      <w:numFmt w:val="bullet"/>
      <w:lvlText w:val=""/>
      <w:lvlJc w:val="left"/>
      <w:pPr>
        <w:tabs>
          <w:tab w:val="num" w:pos="0"/>
        </w:tabs>
        <w:ind w:left="720" w:hanging="360"/>
      </w:pPr>
      <w:rPr>
        <w:rFonts w:ascii="Symbol" w:hAnsi="Symbol" w:cs="OpenSymbol"/>
        <w:sz w:val="20"/>
        <w:szCs w:val="20"/>
      </w:rPr>
    </w:lvl>
  </w:abstractNum>
  <w:abstractNum w:abstractNumId="87" w15:restartNumberingAfterBreak="0">
    <w:nsid w:val="00000057"/>
    <w:multiLevelType w:val="singleLevel"/>
    <w:tmpl w:val="00000057"/>
    <w:name w:val="WW8Num116"/>
    <w:lvl w:ilvl="0">
      <w:start w:val="1"/>
      <w:numFmt w:val="bullet"/>
      <w:lvlText w:val=""/>
      <w:lvlJc w:val="left"/>
      <w:pPr>
        <w:tabs>
          <w:tab w:val="num" w:pos="0"/>
        </w:tabs>
        <w:ind w:left="720" w:hanging="360"/>
      </w:pPr>
      <w:rPr>
        <w:rFonts w:ascii="Symbol" w:hAnsi="Symbol"/>
      </w:rPr>
    </w:lvl>
  </w:abstractNum>
  <w:abstractNum w:abstractNumId="88" w15:restartNumberingAfterBreak="0">
    <w:nsid w:val="00000058"/>
    <w:multiLevelType w:val="singleLevel"/>
    <w:tmpl w:val="00000058"/>
    <w:name w:val="WW8Num117"/>
    <w:lvl w:ilvl="0">
      <w:start w:val="1"/>
      <w:numFmt w:val="bullet"/>
      <w:lvlText w:val=""/>
      <w:lvlJc w:val="left"/>
      <w:pPr>
        <w:tabs>
          <w:tab w:val="num" w:pos="0"/>
        </w:tabs>
        <w:ind w:left="720" w:hanging="360"/>
      </w:pPr>
      <w:rPr>
        <w:rFonts w:ascii="Symbol" w:hAnsi="Symbol"/>
      </w:rPr>
    </w:lvl>
  </w:abstractNum>
  <w:abstractNum w:abstractNumId="89" w15:restartNumberingAfterBreak="0">
    <w:nsid w:val="00000059"/>
    <w:multiLevelType w:val="singleLevel"/>
    <w:tmpl w:val="00000059"/>
    <w:name w:val="WW8Num119"/>
    <w:lvl w:ilvl="0">
      <w:start w:val="1"/>
      <w:numFmt w:val="decimal"/>
      <w:lvlText w:val="%1."/>
      <w:lvlJc w:val="left"/>
      <w:pPr>
        <w:tabs>
          <w:tab w:val="num" w:pos="0"/>
        </w:tabs>
        <w:ind w:left="720" w:hanging="360"/>
      </w:pPr>
    </w:lvl>
  </w:abstractNum>
  <w:abstractNum w:abstractNumId="90" w15:restartNumberingAfterBreak="0">
    <w:nsid w:val="0000005A"/>
    <w:multiLevelType w:val="multilevel"/>
    <w:tmpl w:val="0000005A"/>
    <w:name w:val="WW8Num120"/>
    <w:lvl w:ilvl="0">
      <w:start w:val="1"/>
      <w:numFmt w:val="bullet"/>
      <w:lvlText w:val=""/>
      <w:lvlJc w:val="left"/>
      <w:pPr>
        <w:tabs>
          <w:tab w:val="num" w:pos="720"/>
        </w:tabs>
        <w:ind w:left="720" w:hanging="360"/>
      </w:pPr>
      <w:rPr>
        <w:rFonts w:ascii="Symbol" w:hAnsi="Symbol"/>
        <w:b/>
        <w:bCs/>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1" w15:restartNumberingAfterBreak="0">
    <w:nsid w:val="0000005B"/>
    <w:multiLevelType w:val="multilevel"/>
    <w:tmpl w:val="0000005B"/>
    <w:name w:val="WW8Num121"/>
    <w:lvl w:ilvl="0">
      <w:start w:val="1"/>
      <w:numFmt w:val="bullet"/>
      <w:lvlText w:val=""/>
      <w:lvlJc w:val="left"/>
      <w:pPr>
        <w:tabs>
          <w:tab w:val="num" w:pos="720"/>
        </w:tabs>
        <w:ind w:left="720" w:hanging="360"/>
      </w:pPr>
      <w:rPr>
        <w:rFonts w:ascii="Symbol" w:hAnsi="Symbol"/>
        <w:b/>
        <w:bCs/>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2" w15:restartNumberingAfterBreak="0">
    <w:nsid w:val="0000005C"/>
    <w:multiLevelType w:val="multilevel"/>
    <w:tmpl w:val="0B3C7D60"/>
    <w:name w:val="WW8Num219"/>
    <w:lvl w:ilvl="0">
      <w:start w:val="1"/>
      <w:numFmt w:val="decimal"/>
      <w:lvlText w:val="%1."/>
      <w:lvlJc w:val="left"/>
      <w:pPr>
        <w:tabs>
          <w:tab w:val="num" w:pos="720"/>
        </w:tabs>
        <w:ind w:left="720" w:hanging="360"/>
      </w:pPr>
      <w:rPr>
        <w:sz w:val="20"/>
        <w:szCs w:val="2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3" w15:restartNumberingAfterBreak="0">
    <w:nsid w:val="0000005D"/>
    <w:multiLevelType w:val="multilevel"/>
    <w:tmpl w:val="0000005D"/>
    <w:name w:val="WW8Num123"/>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4" w15:restartNumberingAfterBreak="0">
    <w:nsid w:val="0000005E"/>
    <w:multiLevelType w:val="multilevel"/>
    <w:tmpl w:val="0000005E"/>
    <w:name w:val="WW8Num124"/>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95" w15:restartNumberingAfterBreak="0">
    <w:nsid w:val="0000005F"/>
    <w:multiLevelType w:val="singleLevel"/>
    <w:tmpl w:val="0000005F"/>
    <w:name w:val="WW8Num125"/>
    <w:lvl w:ilvl="0">
      <w:start w:val="1"/>
      <w:numFmt w:val="bullet"/>
      <w:lvlText w:val=""/>
      <w:lvlJc w:val="left"/>
      <w:pPr>
        <w:tabs>
          <w:tab w:val="num" w:pos="0"/>
        </w:tabs>
        <w:ind w:left="720" w:hanging="360"/>
      </w:pPr>
      <w:rPr>
        <w:rFonts w:ascii="Symbol" w:hAnsi="Symbol"/>
      </w:rPr>
    </w:lvl>
  </w:abstractNum>
  <w:abstractNum w:abstractNumId="96" w15:restartNumberingAfterBreak="0">
    <w:nsid w:val="00000060"/>
    <w:multiLevelType w:val="multilevel"/>
    <w:tmpl w:val="00000060"/>
    <w:name w:val="WW8Num12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7" w15:restartNumberingAfterBreak="0">
    <w:nsid w:val="00000061"/>
    <w:multiLevelType w:val="singleLevel"/>
    <w:tmpl w:val="00000061"/>
    <w:name w:val="WW8Num129"/>
    <w:lvl w:ilvl="0">
      <w:start w:val="1"/>
      <w:numFmt w:val="bullet"/>
      <w:lvlText w:val=""/>
      <w:lvlJc w:val="left"/>
      <w:pPr>
        <w:tabs>
          <w:tab w:val="num" w:pos="0"/>
        </w:tabs>
        <w:ind w:left="720" w:hanging="360"/>
      </w:pPr>
      <w:rPr>
        <w:rFonts w:ascii="Symbol" w:hAnsi="Symbol" w:cs="OpenSymbol"/>
        <w:sz w:val="20"/>
        <w:szCs w:val="20"/>
      </w:rPr>
    </w:lvl>
  </w:abstractNum>
  <w:abstractNum w:abstractNumId="98" w15:restartNumberingAfterBreak="0">
    <w:nsid w:val="00000062"/>
    <w:multiLevelType w:val="singleLevel"/>
    <w:tmpl w:val="00000062"/>
    <w:name w:val="WW8Num130"/>
    <w:lvl w:ilvl="0">
      <w:start w:val="1"/>
      <w:numFmt w:val="bullet"/>
      <w:lvlText w:val=""/>
      <w:lvlJc w:val="left"/>
      <w:pPr>
        <w:tabs>
          <w:tab w:val="num" w:pos="0"/>
        </w:tabs>
        <w:ind w:left="720" w:hanging="360"/>
      </w:pPr>
      <w:rPr>
        <w:rFonts w:ascii="Symbol" w:hAnsi="Symbol"/>
      </w:rPr>
    </w:lvl>
  </w:abstractNum>
  <w:abstractNum w:abstractNumId="99" w15:restartNumberingAfterBreak="0">
    <w:nsid w:val="00000063"/>
    <w:multiLevelType w:val="singleLevel"/>
    <w:tmpl w:val="00000063"/>
    <w:name w:val="WW8Num131"/>
    <w:lvl w:ilvl="0">
      <w:start w:val="1"/>
      <w:numFmt w:val="decimal"/>
      <w:lvlText w:val="%1."/>
      <w:lvlJc w:val="left"/>
      <w:pPr>
        <w:tabs>
          <w:tab w:val="num" w:pos="0"/>
        </w:tabs>
        <w:ind w:left="720" w:hanging="360"/>
      </w:pPr>
    </w:lvl>
  </w:abstractNum>
  <w:abstractNum w:abstractNumId="100" w15:restartNumberingAfterBreak="0">
    <w:nsid w:val="00000064"/>
    <w:multiLevelType w:val="singleLevel"/>
    <w:tmpl w:val="00000064"/>
    <w:name w:val="WW8Num133"/>
    <w:lvl w:ilvl="0">
      <w:start w:val="1"/>
      <w:numFmt w:val="decimal"/>
      <w:lvlText w:val="%1."/>
      <w:lvlJc w:val="left"/>
      <w:pPr>
        <w:tabs>
          <w:tab w:val="num" w:pos="0"/>
        </w:tabs>
        <w:ind w:left="720" w:hanging="360"/>
      </w:pPr>
    </w:lvl>
  </w:abstractNum>
  <w:abstractNum w:abstractNumId="101" w15:restartNumberingAfterBreak="0">
    <w:nsid w:val="00000065"/>
    <w:multiLevelType w:val="singleLevel"/>
    <w:tmpl w:val="00000065"/>
    <w:name w:val="WW8Num146"/>
    <w:lvl w:ilvl="0">
      <w:start w:val="1"/>
      <w:numFmt w:val="bullet"/>
      <w:lvlText w:val=""/>
      <w:lvlJc w:val="left"/>
      <w:pPr>
        <w:tabs>
          <w:tab w:val="num" w:pos="0"/>
        </w:tabs>
        <w:ind w:left="720" w:hanging="360"/>
      </w:pPr>
      <w:rPr>
        <w:rFonts w:ascii="Symbol" w:hAnsi="Symbol"/>
        <w:sz w:val="18"/>
        <w:szCs w:val="18"/>
      </w:rPr>
    </w:lvl>
  </w:abstractNum>
  <w:abstractNum w:abstractNumId="102" w15:restartNumberingAfterBreak="0">
    <w:nsid w:val="00000066"/>
    <w:multiLevelType w:val="multilevel"/>
    <w:tmpl w:val="A98849F4"/>
    <w:name w:val="WW8Num149"/>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Courier New" w:hAnsi="Courier New" w:cs="Courier New"/>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rPr>
        <w:rFonts w:ascii="Courier New" w:hAnsi="Courier New" w:cs="Courier New"/>
      </w:rPr>
    </w:lvl>
    <w:lvl w:ilvl="6">
      <w:start w:val="1"/>
      <w:numFmt w:val="decimal"/>
      <w:lvlText w:val="%7."/>
      <w:lvlJc w:val="left"/>
      <w:pPr>
        <w:tabs>
          <w:tab w:val="num" w:pos="2880"/>
        </w:tabs>
        <w:ind w:left="2880" w:hanging="360"/>
      </w:pPr>
      <w:rPr>
        <w:rFonts w:ascii="Courier New" w:hAnsi="Courier New" w:cs="Courier New"/>
      </w:rPr>
    </w:lvl>
    <w:lvl w:ilvl="7">
      <w:start w:val="1"/>
      <w:numFmt w:val="decimal"/>
      <w:lvlText w:val="%8."/>
      <w:lvlJc w:val="left"/>
      <w:pPr>
        <w:tabs>
          <w:tab w:val="num" w:pos="3240"/>
        </w:tabs>
        <w:ind w:left="3240" w:hanging="360"/>
      </w:pPr>
      <w:rPr>
        <w:rFonts w:ascii="Courier New" w:hAnsi="Courier New" w:cs="Courier New"/>
      </w:rPr>
    </w:lvl>
    <w:lvl w:ilvl="8">
      <w:start w:val="1"/>
      <w:numFmt w:val="decimal"/>
      <w:lvlText w:val="%9."/>
      <w:lvlJc w:val="left"/>
      <w:pPr>
        <w:tabs>
          <w:tab w:val="num" w:pos="3600"/>
        </w:tabs>
        <w:ind w:left="3600" w:hanging="360"/>
      </w:pPr>
      <w:rPr>
        <w:rFonts w:ascii="Courier New" w:hAnsi="Courier New" w:cs="Courier New"/>
      </w:rPr>
    </w:lvl>
  </w:abstractNum>
  <w:abstractNum w:abstractNumId="103" w15:restartNumberingAfterBreak="0">
    <w:nsid w:val="00000067"/>
    <w:multiLevelType w:val="multilevel"/>
    <w:tmpl w:val="00000067"/>
    <w:name w:val="WW8Num1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Wingdings 2" w:hAnsi="Wingdings 2" w:cs="OpenSymbol"/>
        <w:sz w:val="20"/>
        <w:szCs w:val="20"/>
      </w:rPr>
    </w:lvl>
    <w:lvl w:ilvl="2">
      <w:start w:val="1"/>
      <w:numFmt w:val="decimal"/>
      <w:lvlText w:val="%3."/>
      <w:lvlJc w:val="left"/>
      <w:pPr>
        <w:tabs>
          <w:tab w:val="num" w:pos="1440"/>
        </w:tabs>
        <w:ind w:left="1440" w:hanging="360"/>
      </w:pPr>
      <w:rPr>
        <w:rFonts w:ascii="Wingdings 2" w:hAnsi="Wingdings 2" w:cs="OpenSymbol"/>
        <w:sz w:val="20"/>
        <w:szCs w:val="20"/>
      </w:rPr>
    </w:lvl>
    <w:lvl w:ilvl="3">
      <w:start w:val="1"/>
      <w:numFmt w:val="decimal"/>
      <w:lvlText w:val="%4."/>
      <w:lvlJc w:val="left"/>
      <w:pPr>
        <w:tabs>
          <w:tab w:val="num" w:pos="1800"/>
        </w:tabs>
        <w:ind w:left="1800" w:hanging="360"/>
      </w:pPr>
      <w:rPr>
        <w:rFonts w:ascii="Wingdings 2" w:hAnsi="Wingdings 2" w:cs="OpenSymbol"/>
        <w:sz w:val="20"/>
        <w:szCs w:val="20"/>
      </w:rPr>
    </w:lvl>
    <w:lvl w:ilvl="4">
      <w:start w:val="1"/>
      <w:numFmt w:val="decimal"/>
      <w:lvlText w:val="%5."/>
      <w:lvlJc w:val="left"/>
      <w:pPr>
        <w:tabs>
          <w:tab w:val="num" w:pos="2160"/>
        </w:tabs>
        <w:ind w:left="2160" w:hanging="360"/>
      </w:pPr>
      <w:rPr>
        <w:rFonts w:ascii="Wingdings 2" w:hAnsi="Wingdings 2" w:cs="OpenSymbol"/>
        <w:sz w:val="20"/>
        <w:szCs w:val="20"/>
      </w:rPr>
    </w:lvl>
    <w:lvl w:ilvl="5">
      <w:start w:val="1"/>
      <w:numFmt w:val="decimal"/>
      <w:lvlText w:val="%6."/>
      <w:lvlJc w:val="left"/>
      <w:pPr>
        <w:tabs>
          <w:tab w:val="num" w:pos="2520"/>
        </w:tabs>
        <w:ind w:left="2520" w:hanging="360"/>
      </w:pPr>
      <w:rPr>
        <w:rFonts w:ascii="Wingdings 2" w:hAnsi="Wingdings 2" w:cs="OpenSymbol"/>
        <w:sz w:val="20"/>
        <w:szCs w:val="20"/>
      </w:rPr>
    </w:lvl>
    <w:lvl w:ilvl="6">
      <w:start w:val="1"/>
      <w:numFmt w:val="decimal"/>
      <w:lvlText w:val="%7."/>
      <w:lvlJc w:val="left"/>
      <w:pPr>
        <w:tabs>
          <w:tab w:val="num" w:pos="2880"/>
        </w:tabs>
        <w:ind w:left="2880" w:hanging="360"/>
      </w:pPr>
      <w:rPr>
        <w:rFonts w:ascii="Wingdings 2" w:hAnsi="Wingdings 2" w:cs="OpenSymbol"/>
        <w:sz w:val="20"/>
        <w:szCs w:val="20"/>
      </w:rPr>
    </w:lvl>
    <w:lvl w:ilvl="7">
      <w:start w:val="1"/>
      <w:numFmt w:val="decimal"/>
      <w:lvlText w:val="%8."/>
      <w:lvlJc w:val="left"/>
      <w:pPr>
        <w:tabs>
          <w:tab w:val="num" w:pos="3240"/>
        </w:tabs>
        <w:ind w:left="3240" w:hanging="360"/>
      </w:pPr>
      <w:rPr>
        <w:rFonts w:ascii="Wingdings 2" w:hAnsi="Wingdings 2" w:cs="OpenSymbol"/>
        <w:sz w:val="20"/>
        <w:szCs w:val="20"/>
      </w:rPr>
    </w:lvl>
    <w:lvl w:ilvl="8">
      <w:start w:val="1"/>
      <w:numFmt w:val="decimal"/>
      <w:lvlText w:val="%9."/>
      <w:lvlJc w:val="left"/>
      <w:pPr>
        <w:tabs>
          <w:tab w:val="num" w:pos="3600"/>
        </w:tabs>
        <w:ind w:left="3600" w:hanging="360"/>
      </w:pPr>
      <w:rPr>
        <w:rFonts w:ascii="Wingdings 2" w:hAnsi="Wingdings 2" w:cs="OpenSymbol"/>
        <w:sz w:val="20"/>
        <w:szCs w:val="20"/>
      </w:rPr>
    </w:lvl>
  </w:abstractNum>
  <w:abstractNum w:abstractNumId="104" w15:restartNumberingAfterBreak="0">
    <w:nsid w:val="00000068"/>
    <w:multiLevelType w:val="singleLevel"/>
    <w:tmpl w:val="00000068"/>
    <w:name w:val="WW8Num155"/>
    <w:lvl w:ilvl="0">
      <w:start w:val="1"/>
      <w:numFmt w:val="bullet"/>
      <w:lvlText w:val=""/>
      <w:lvlJc w:val="left"/>
      <w:pPr>
        <w:tabs>
          <w:tab w:val="num" w:pos="0"/>
        </w:tabs>
        <w:ind w:left="720" w:hanging="360"/>
      </w:pPr>
      <w:rPr>
        <w:rFonts w:ascii="Symbol" w:hAnsi="Symbol" w:cs="OpenSymbol"/>
        <w:sz w:val="20"/>
        <w:szCs w:val="20"/>
      </w:rPr>
    </w:lvl>
  </w:abstractNum>
  <w:abstractNum w:abstractNumId="105" w15:restartNumberingAfterBreak="0">
    <w:nsid w:val="0000006A"/>
    <w:multiLevelType w:val="multilevel"/>
    <w:tmpl w:val="0000006A"/>
    <w:name w:val="WW8Num15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6" w15:restartNumberingAfterBreak="0">
    <w:nsid w:val="0000006B"/>
    <w:multiLevelType w:val="singleLevel"/>
    <w:tmpl w:val="0000006B"/>
    <w:name w:val="WW8Num162"/>
    <w:lvl w:ilvl="0">
      <w:start w:val="1"/>
      <w:numFmt w:val="bullet"/>
      <w:lvlText w:val=""/>
      <w:lvlJc w:val="left"/>
      <w:pPr>
        <w:tabs>
          <w:tab w:val="num" w:pos="0"/>
        </w:tabs>
        <w:ind w:left="720" w:hanging="360"/>
      </w:pPr>
      <w:rPr>
        <w:rFonts w:ascii="Wingdings" w:hAnsi="Wingdings"/>
      </w:rPr>
    </w:lvl>
  </w:abstractNum>
  <w:abstractNum w:abstractNumId="107" w15:restartNumberingAfterBreak="0">
    <w:nsid w:val="0000006D"/>
    <w:multiLevelType w:val="multilevel"/>
    <w:tmpl w:val="0000006D"/>
    <w:name w:val="WW8Num169"/>
    <w:lvl w:ilvl="0">
      <w:start w:val="1"/>
      <w:numFmt w:val="decimal"/>
      <w:lvlText w:val="%1."/>
      <w:lvlJc w:val="left"/>
      <w:pPr>
        <w:tabs>
          <w:tab w:val="num" w:pos="720"/>
        </w:tabs>
        <w:ind w:left="720" w:hanging="360"/>
      </w:pPr>
      <w:rPr>
        <w:rFonts w:ascii="Arial" w:hAnsi="Arial"/>
        <w:b w:val="0"/>
        <w:bCs w:val="0"/>
        <w:sz w:val="20"/>
        <w:szCs w:val="20"/>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08" w15:restartNumberingAfterBreak="0">
    <w:nsid w:val="0000006E"/>
    <w:multiLevelType w:val="multilevel"/>
    <w:tmpl w:val="2D16095A"/>
    <w:name w:val="WW8Num170"/>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09" w15:restartNumberingAfterBreak="0">
    <w:nsid w:val="0000006F"/>
    <w:multiLevelType w:val="multilevel"/>
    <w:tmpl w:val="F9503AA4"/>
    <w:name w:val="WW8Num171"/>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0" w15:restartNumberingAfterBreak="0">
    <w:nsid w:val="00000070"/>
    <w:multiLevelType w:val="multilevel"/>
    <w:tmpl w:val="00000070"/>
    <w:name w:val="WW8Num172"/>
    <w:lvl w:ilvl="0">
      <w:start w:val="1"/>
      <w:numFmt w:val="decimal"/>
      <w:lvlText w:val="%1."/>
      <w:lvlJc w:val="left"/>
      <w:pPr>
        <w:tabs>
          <w:tab w:val="num" w:pos="720"/>
        </w:tabs>
        <w:ind w:left="720" w:hanging="360"/>
      </w:pPr>
      <w:rPr>
        <w:rFonts w:ascii="Arial" w:hAnsi="Arial" w:cs="OpenSymbol"/>
        <w:sz w:val="20"/>
        <w:szCs w:val="20"/>
      </w:rPr>
    </w:lvl>
    <w:lvl w:ilvl="1">
      <w:start w:val="1"/>
      <w:numFmt w:val="decimal"/>
      <w:lvlText w:val="%2."/>
      <w:lvlJc w:val="left"/>
      <w:pPr>
        <w:tabs>
          <w:tab w:val="num" w:pos="1080"/>
        </w:tabs>
        <w:ind w:left="1080" w:hanging="360"/>
      </w:pPr>
      <w:rPr>
        <w:rFonts w:ascii="Arial" w:hAnsi="Arial" w:cs="OpenSymbol"/>
        <w:sz w:val="20"/>
        <w:szCs w:val="20"/>
      </w:rPr>
    </w:lvl>
    <w:lvl w:ilvl="2">
      <w:start w:val="1"/>
      <w:numFmt w:val="decimal"/>
      <w:lvlText w:val="%3."/>
      <w:lvlJc w:val="left"/>
      <w:pPr>
        <w:tabs>
          <w:tab w:val="num" w:pos="1440"/>
        </w:tabs>
        <w:ind w:left="1440" w:hanging="360"/>
      </w:pPr>
      <w:rPr>
        <w:rFonts w:ascii="Arial" w:hAnsi="Arial" w:cs="OpenSymbol"/>
        <w:sz w:val="20"/>
        <w:szCs w:val="20"/>
      </w:rPr>
    </w:lvl>
    <w:lvl w:ilvl="3">
      <w:start w:val="1"/>
      <w:numFmt w:val="decimal"/>
      <w:lvlText w:val="%4."/>
      <w:lvlJc w:val="left"/>
      <w:pPr>
        <w:tabs>
          <w:tab w:val="num" w:pos="1800"/>
        </w:tabs>
        <w:ind w:left="1800" w:hanging="360"/>
      </w:pPr>
      <w:rPr>
        <w:rFonts w:ascii="Arial" w:hAnsi="Arial" w:cs="OpenSymbol"/>
        <w:sz w:val="20"/>
        <w:szCs w:val="20"/>
      </w:rPr>
    </w:lvl>
    <w:lvl w:ilvl="4">
      <w:start w:val="1"/>
      <w:numFmt w:val="decimal"/>
      <w:lvlText w:val="%5."/>
      <w:lvlJc w:val="left"/>
      <w:pPr>
        <w:tabs>
          <w:tab w:val="num" w:pos="2160"/>
        </w:tabs>
        <w:ind w:left="2160" w:hanging="360"/>
      </w:pPr>
      <w:rPr>
        <w:rFonts w:ascii="Arial" w:hAnsi="Arial" w:cs="OpenSymbol"/>
        <w:sz w:val="20"/>
        <w:szCs w:val="20"/>
      </w:rPr>
    </w:lvl>
    <w:lvl w:ilvl="5">
      <w:start w:val="1"/>
      <w:numFmt w:val="decimal"/>
      <w:lvlText w:val="%6."/>
      <w:lvlJc w:val="left"/>
      <w:pPr>
        <w:tabs>
          <w:tab w:val="num" w:pos="2520"/>
        </w:tabs>
        <w:ind w:left="2520" w:hanging="360"/>
      </w:pPr>
      <w:rPr>
        <w:rFonts w:ascii="Arial" w:hAnsi="Arial" w:cs="OpenSymbol"/>
        <w:sz w:val="20"/>
        <w:szCs w:val="20"/>
      </w:rPr>
    </w:lvl>
    <w:lvl w:ilvl="6">
      <w:start w:val="1"/>
      <w:numFmt w:val="decimal"/>
      <w:lvlText w:val="%7."/>
      <w:lvlJc w:val="left"/>
      <w:pPr>
        <w:tabs>
          <w:tab w:val="num" w:pos="2880"/>
        </w:tabs>
        <w:ind w:left="2880" w:hanging="360"/>
      </w:pPr>
      <w:rPr>
        <w:rFonts w:ascii="Arial" w:hAnsi="Arial" w:cs="OpenSymbol"/>
        <w:sz w:val="20"/>
        <w:szCs w:val="20"/>
      </w:rPr>
    </w:lvl>
    <w:lvl w:ilvl="7">
      <w:start w:val="1"/>
      <w:numFmt w:val="decimal"/>
      <w:lvlText w:val="%8."/>
      <w:lvlJc w:val="left"/>
      <w:pPr>
        <w:tabs>
          <w:tab w:val="num" w:pos="3240"/>
        </w:tabs>
        <w:ind w:left="3240" w:hanging="360"/>
      </w:pPr>
      <w:rPr>
        <w:rFonts w:ascii="Arial" w:hAnsi="Arial" w:cs="OpenSymbol"/>
        <w:sz w:val="20"/>
        <w:szCs w:val="20"/>
      </w:rPr>
    </w:lvl>
    <w:lvl w:ilvl="8">
      <w:start w:val="1"/>
      <w:numFmt w:val="decimal"/>
      <w:lvlText w:val="%9."/>
      <w:lvlJc w:val="left"/>
      <w:pPr>
        <w:tabs>
          <w:tab w:val="num" w:pos="3600"/>
        </w:tabs>
        <w:ind w:left="3600" w:hanging="360"/>
      </w:pPr>
      <w:rPr>
        <w:rFonts w:ascii="Arial" w:hAnsi="Arial" w:cs="OpenSymbol"/>
        <w:sz w:val="20"/>
        <w:szCs w:val="20"/>
      </w:rPr>
    </w:lvl>
  </w:abstractNum>
  <w:abstractNum w:abstractNumId="111" w15:restartNumberingAfterBreak="0">
    <w:nsid w:val="00000071"/>
    <w:multiLevelType w:val="multilevel"/>
    <w:tmpl w:val="00000071"/>
    <w:name w:val="WW8Num173"/>
    <w:lvl w:ilvl="0">
      <w:start w:val="1"/>
      <w:numFmt w:val="decimal"/>
      <w:lvlText w:val="%1."/>
      <w:lvlJc w:val="left"/>
      <w:pPr>
        <w:tabs>
          <w:tab w:val="num" w:pos="720"/>
        </w:tabs>
        <w:ind w:left="720" w:hanging="360"/>
      </w:pPr>
      <w:rPr>
        <w:rFonts w:ascii="Arial" w:hAnsi="Arial" w:cs="OpenSymbol"/>
        <w:sz w:val="20"/>
        <w:szCs w:val="20"/>
      </w:rPr>
    </w:lvl>
    <w:lvl w:ilvl="1">
      <w:start w:val="1"/>
      <w:numFmt w:val="decimal"/>
      <w:lvlText w:val="%2."/>
      <w:lvlJc w:val="left"/>
      <w:pPr>
        <w:tabs>
          <w:tab w:val="num" w:pos="1080"/>
        </w:tabs>
        <w:ind w:left="1080" w:hanging="360"/>
      </w:pPr>
      <w:rPr>
        <w:rFonts w:ascii="Arial" w:hAnsi="Arial" w:cs="OpenSymbol"/>
        <w:sz w:val="20"/>
        <w:szCs w:val="20"/>
      </w:rPr>
    </w:lvl>
    <w:lvl w:ilvl="2">
      <w:start w:val="1"/>
      <w:numFmt w:val="decimal"/>
      <w:lvlText w:val="%3."/>
      <w:lvlJc w:val="left"/>
      <w:pPr>
        <w:tabs>
          <w:tab w:val="num" w:pos="1440"/>
        </w:tabs>
        <w:ind w:left="1440" w:hanging="360"/>
      </w:pPr>
      <w:rPr>
        <w:rFonts w:ascii="Arial" w:hAnsi="Arial" w:cs="OpenSymbol"/>
        <w:sz w:val="20"/>
        <w:szCs w:val="20"/>
      </w:rPr>
    </w:lvl>
    <w:lvl w:ilvl="3">
      <w:start w:val="1"/>
      <w:numFmt w:val="decimal"/>
      <w:lvlText w:val="%4."/>
      <w:lvlJc w:val="left"/>
      <w:pPr>
        <w:tabs>
          <w:tab w:val="num" w:pos="1800"/>
        </w:tabs>
        <w:ind w:left="1800" w:hanging="360"/>
      </w:pPr>
      <w:rPr>
        <w:rFonts w:ascii="Arial" w:hAnsi="Arial" w:cs="OpenSymbol"/>
        <w:sz w:val="20"/>
        <w:szCs w:val="20"/>
      </w:rPr>
    </w:lvl>
    <w:lvl w:ilvl="4">
      <w:start w:val="1"/>
      <w:numFmt w:val="decimal"/>
      <w:lvlText w:val="%5."/>
      <w:lvlJc w:val="left"/>
      <w:pPr>
        <w:tabs>
          <w:tab w:val="num" w:pos="2160"/>
        </w:tabs>
        <w:ind w:left="2160" w:hanging="360"/>
      </w:pPr>
      <w:rPr>
        <w:rFonts w:ascii="Arial" w:hAnsi="Arial" w:cs="OpenSymbol"/>
        <w:sz w:val="20"/>
        <w:szCs w:val="20"/>
      </w:rPr>
    </w:lvl>
    <w:lvl w:ilvl="5">
      <w:start w:val="1"/>
      <w:numFmt w:val="decimal"/>
      <w:lvlText w:val="%6."/>
      <w:lvlJc w:val="left"/>
      <w:pPr>
        <w:tabs>
          <w:tab w:val="num" w:pos="2520"/>
        </w:tabs>
        <w:ind w:left="2520" w:hanging="360"/>
      </w:pPr>
      <w:rPr>
        <w:rFonts w:ascii="Arial" w:hAnsi="Arial" w:cs="OpenSymbol"/>
        <w:sz w:val="20"/>
        <w:szCs w:val="20"/>
      </w:rPr>
    </w:lvl>
    <w:lvl w:ilvl="6">
      <w:start w:val="1"/>
      <w:numFmt w:val="decimal"/>
      <w:lvlText w:val="%7."/>
      <w:lvlJc w:val="left"/>
      <w:pPr>
        <w:tabs>
          <w:tab w:val="num" w:pos="2880"/>
        </w:tabs>
        <w:ind w:left="2880" w:hanging="360"/>
      </w:pPr>
      <w:rPr>
        <w:rFonts w:ascii="Arial" w:hAnsi="Arial" w:cs="OpenSymbol"/>
        <w:sz w:val="20"/>
        <w:szCs w:val="20"/>
      </w:rPr>
    </w:lvl>
    <w:lvl w:ilvl="7">
      <w:start w:val="1"/>
      <w:numFmt w:val="decimal"/>
      <w:lvlText w:val="%8."/>
      <w:lvlJc w:val="left"/>
      <w:pPr>
        <w:tabs>
          <w:tab w:val="num" w:pos="3240"/>
        </w:tabs>
        <w:ind w:left="3240" w:hanging="360"/>
      </w:pPr>
      <w:rPr>
        <w:rFonts w:ascii="Arial" w:hAnsi="Arial" w:cs="OpenSymbol"/>
        <w:sz w:val="20"/>
        <w:szCs w:val="20"/>
      </w:rPr>
    </w:lvl>
    <w:lvl w:ilvl="8">
      <w:start w:val="1"/>
      <w:numFmt w:val="decimal"/>
      <w:lvlText w:val="%9."/>
      <w:lvlJc w:val="left"/>
      <w:pPr>
        <w:tabs>
          <w:tab w:val="num" w:pos="3600"/>
        </w:tabs>
        <w:ind w:left="3600" w:hanging="360"/>
      </w:pPr>
      <w:rPr>
        <w:rFonts w:ascii="Arial" w:hAnsi="Arial" w:cs="OpenSymbol"/>
        <w:sz w:val="20"/>
        <w:szCs w:val="20"/>
      </w:rPr>
    </w:lvl>
  </w:abstractNum>
  <w:abstractNum w:abstractNumId="112" w15:restartNumberingAfterBreak="0">
    <w:nsid w:val="00000072"/>
    <w:multiLevelType w:val="multilevel"/>
    <w:tmpl w:val="00000072"/>
    <w:name w:val="WW8Num174"/>
    <w:lvl w:ilvl="0">
      <w:start w:val="1"/>
      <w:numFmt w:val="decimal"/>
      <w:lvlText w:val="%1."/>
      <w:lvlJc w:val="left"/>
      <w:pPr>
        <w:tabs>
          <w:tab w:val="num" w:pos="720"/>
        </w:tabs>
        <w:ind w:left="720" w:hanging="360"/>
      </w:pPr>
      <w:rPr>
        <w:rFonts w:ascii="Arial" w:hAnsi="Arial" w:cs="OpenSymbol"/>
        <w:sz w:val="20"/>
        <w:szCs w:val="20"/>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3" w15:restartNumberingAfterBreak="0">
    <w:nsid w:val="00000073"/>
    <w:multiLevelType w:val="multilevel"/>
    <w:tmpl w:val="B69AA184"/>
    <w:name w:val="WW8Num176"/>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Courier New" w:hAnsi="Courier New" w:cs="Courier New"/>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rPr>
        <w:rFonts w:ascii="Courier New" w:hAnsi="Courier New" w:cs="Courier New"/>
      </w:rPr>
    </w:lvl>
    <w:lvl w:ilvl="6">
      <w:start w:val="1"/>
      <w:numFmt w:val="decimal"/>
      <w:lvlText w:val="%7."/>
      <w:lvlJc w:val="left"/>
      <w:pPr>
        <w:tabs>
          <w:tab w:val="num" w:pos="2880"/>
        </w:tabs>
        <w:ind w:left="2880" w:hanging="360"/>
      </w:pPr>
      <w:rPr>
        <w:rFonts w:ascii="Courier New" w:hAnsi="Courier New" w:cs="Courier New"/>
      </w:rPr>
    </w:lvl>
    <w:lvl w:ilvl="7">
      <w:start w:val="1"/>
      <w:numFmt w:val="decimal"/>
      <w:lvlText w:val="%8."/>
      <w:lvlJc w:val="left"/>
      <w:pPr>
        <w:tabs>
          <w:tab w:val="num" w:pos="3240"/>
        </w:tabs>
        <w:ind w:left="3240" w:hanging="360"/>
      </w:pPr>
      <w:rPr>
        <w:rFonts w:ascii="Courier New" w:hAnsi="Courier New" w:cs="Courier New"/>
      </w:rPr>
    </w:lvl>
    <w:lvl w:ilvl="8">
      <w:start w:val="1"/>
      <w:numFmt w:val="decimal"/>
      <w:lvlText w:val="%9."/>
      <w:lvlJc w:val="left"/>
      <w:pPr>
        <w:tabs>
          <w:tab w:val="num" w:pos="3600"/>
        </w:tabs>
        <w:ind w:left="3600" w:hanging="360"/>
      </w:pPr>
      <w:rPr>
        <w:rFonts w:ascii="Courier New" w:hAnsi="Courier New" w:cs="Courier New"/>
      </w:rPr>
    </w:lvl>
  </w:abstractNum>
  <w:abstractNum w:abstractNumId="114" w15:restartNumberingAfterBreak="0">
    <w:nsid w:val="00000075"/>
    <w:multiLevelType w:val="multilevel"/>
    <w:tmpl w:val="00000075"/>
    <w:name w:val="WW8Num178"/>
    <w:lvl w:ilvl="0">
      <w:start w:val="1"/>
      <w:numFmt w:val="decimal"/>
      <w:lvlText w:val="%1."/>
      <w:lvlJc w:val="left"/>
      <w:pPr>
        <w:tabs>
          <w:tab w:val="num" w:pos="720"/>
        </w:tabs>
        <w:ind w:left="720" w:hanging="360"/>
      </w:pPr>
      <w:rPr>
        <w:rFonts w:ascii="Arial" w:hAnsi="Arial"/>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Courier New" w:hAnsi="Courier New" w:cs="Courier New"/>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rPr>
        <w:rFonts w:ascii="Courier New" w:hAnsi="Courier New" w:cs="Courier New"/>
      </w:rPr>
    </w:lvl>
    <w:lvl w:ilvl="6">
      <w:start w:val="1"/>
      <w:numFmt w:val="decimal"/>
      <w:lvlText w:val="%7."/>
      <w:lvlJc w:val="left"/>
      <w:pPr>
        <w:tabs>
          <w:tab w:val="num" w:pos="2880"/>
        </w:tabs>
        <w:ind w:left="2880" w:hanging="360"/>
      </w:pPr>
      <w:rPr>
        <w:rFonts w:ascii="Courier New" w:hAnsi="Courier New" w:cs="Courier New"/>
      </w:rPr>
    </w:lvl>
    <w:lvl w:ilvl="7">
      <w:start w:val="1"/>
      <w:numFmt w:val="decimal"/>
      <w:lvlText w:val="%8."/>
      <w:lvlJc w:val="left"/>
      <w:pPr>
        <w:tabs>
          <w:tab w:val="num" w:pos="3240"/>
        </w:tabs>
        <w:ind w:left="3240" w:hanging="360"/>
      </w:pPr>
      <w:rPr>
        <w:rFonts w:ascii="Courier New" w:hAnsi="Courier New" w:cs="Courier New"/>
      </w:rPr>
    </w:lvl>
    <w:lvl w:ilvl="8">
      <w:start w:val="1"/>
      <w:numFmt w:val="decimal"/>
      <w:lvlText w:val="%9."/>
      <w:lvlJc w:val="left"/>
      <w:pPr>
        <w:tabs>
          <w:tab w:val="num" w:pos="3600"/>
        </w:tabs>
        <w:ind w:left="3600" w:hanging="360"/>
      </w:pPr>
      <w:rPr>
        <w:rFonts w:ascii="Courier New" w:hAnsi="Courier New" w:cs="Courier New"/>
      </w:rPr>
    </w:lvl>
  </w:abstractNum>
  <w:abstractNum w:abstractNumId="115" w15:restartNumberingAfterBreak="0">
    <w:nsid w:val="00000076"/>
    <w:multiLevelType w:val="multilevel"/>
    <w:tmpl w:val="6E54077C"/>
    <w:name w:val="WW8Num182"/>
    <w:lvl w:ilvl="0">
      <w:start w:val="1"/>
      <w:numFmt w:val="bullet"/>
      <w:lvlText w:val=""/>
      <w:lvlJc w:val="left"/>
      <w:pPr>
        <w:tabs>
          <w:tab w:val="num" w:pos="720"/>
        </w:tabs>
        <w:ind w:left="720" w:hanging="360"/>
      </w:pPr>
      <w:rPr>
        <w:rFonts w:ascii="Symbol" w:hAnsi="Symbol" w:hint="default"/>
      </w:rPr>
    </w:lvl>
    <w:lvl w:ilvl="1">
      <w:start w:val="5"/>
      <w:numFmt w:val="decimal"/>
      <w:lvlText w:val="%1.%2"/>
      <w:lvlJc w:val="left"/>
      <w:pPr>
        <w:tabs>
          <w:tab w:val="num" w:pos="1080"/>
        </w:tabs>
        <w:ind w:left="1080" w:hanging="360"/>
      </w:pPr>
      <w:rPr>
        <w:rFonts w:ascii="Courier New" w:hAnsi="Courier New" w:cs="Courier New"/>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6" w15:restartNumberingAfterBreak="0">
    <w:nsid w:val="00000077"/>
    <w:multiLevelType w:val="multilevel"/>
    <w:tmpl w:val="00000077"/>
    <w:name w:val="WW8Num18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7" w15:restartNumberingAfterBreak="0">
    <w:nsid w:val="00000078"/>
    <w:multiLevelType w:val="multilevel"/>
    <w:tmpl w:val="96908E22"/>
    <w:name w:val="WW8Num192"/>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18" w15:restartNumberingAfterBreak="0">
    <w:nsid w:val="00000079"/>
    <w:multiLevelType w:val="multilevel"/>
    <w:tmpl w:val="A6CEC974"/>
    <w:name w:val="WW8Num200"/>
    <w:lvl w:ilvl="0">
      <w:start w:val="1"/>
      <w:numFmt w:val="decimal"/>
      <w:lvlText w:val="%1."/>
      <w:lvlJc w:val="left"/>
      <w:pPr>
        <w:tabs>
          <w:tab w:val="num" w:pos="720"/>
        </w:tabs>
        <w:ind w:left="720" w:hanging="360"/>
      </w:pPr>
      <w:rPr>
        <w:rFonts w:ascii="Arial" w:hAnsi="Arial" w:cs="Arial" w:hint="default"/>
        <w:sz w:val="18"/>
        <w:szCs w:val="20"/>
      </w:rPr>
    </w:lvl>
    <w:lvl w:ilvl="1">
      <w:start w:val="1"/>
      <w:numFmt w:val="decimal"/>
      <w:lvlText w:val="%2."/>
      <w:lvlJc w:val="left"/>
      <w:pPr>
        <w:tabs>
          <w:tab w:val="num" w:pos="1080"/>
        </w:tabs>
        <w:ind w:left="1080" w:hanging="360"/>
      </w:pPr>
      <w:rPr>
        <w:rFonts w:ascii="OpenSymbol" w:hAnsi="OpenSymbol" w:cs="OpenSymbol"/>
        <w:sz w:val="20"/>
        <w:szCs w:val="20"/>
      </w:rPr>
    </w:lvl>
    <w:lvl w:ilvl="2">
      <w:start w:val="1"/>
      <w:numFmt w:val="decimal"/>
      <w:lvlText w:val="%3."/>
      <w:lvlJc w:val="left"/>
      <w:pPr>
        <w:tabs>
          <w:tab w:val="num" w:pos="1440"/>
        </w:tabs>
        <w:ind w:left="1440" w:hanging="360"/>
      </w:pPr>
      <w:rPr>
        <w:rFonts w:ascii="OpenSymbol" w:hAnsi="OpenSymbol" w:cs="OpenSymbol"/>
        <w:sz w:val="20"/>
        <w:szCs w:val="20"/>
      </w:rPr>
    </w:lvl>
    <w:lvl w:ilvl="3">
      <w:start w:val="1"/>
      <w:numFmt w:val="decimal"/>
      <w:lvlText w:val="%4."/>
      <w:lvlJc w:val="left"/>
      <w:pPr>
        <w:tabs>
          <w:tab w:val="num" w:pos="1800"/>
        </w:tabs>
        <w:ind w:left="1800" w:hanging="360"/>
      </w:pPr>
      <w:rPr>
        <w:rFonts w:ascii="OpenSymbol" w:hAnsi="OpenSymbol" w:cs="OpenSymbol"/>
        <w:sz w:val="20"/>
        <w:szCs w:val="20"/>
      </w:rPr>
    </w:lvl>
    <w:lvl w:ilvl="4">
      <w:start w:val="1"/>
      <w:numFmt w:val="decimal"/>
      <w:lvlText w:val="%5."/>
      <w:lvlJc w:val="left"/>
      <w:pPr>
        <w:tabs>
          <w:tab w:val="num" w:pos="2160"/>
        </w:tabs>
        <w:ind w:left="2160" w:hanging="360"/>
      </w:pPr>
      <w:rPr>
        <w:rFonts w:ascii="OpenSymbol" w:hAnsi="OpenSymbol" w:cs="OpenSymbol"/>
        <w:sz w:val="20"/>
        <w:szCs w:val="20"/>
      </w:rPr>
    </w:lvl>
    <w:lvl w:ilvl="5">
      <w:start w:val="1"/>
      <w:numFmt w:val="decimal"/>
      <w:lvlText w:val="%6."/>
      <w:lvlJc w:val="left"/>
      <w:pPr>
        <w:tabs>
          <w:tab w:val="num" w:pos="2520"/>
        </w:tabs>
        <w:ind w:left="2520" w:hanging="360"/>
      </w:pPr>
      <w:rPr>
        <w:rFonts w:ascii="OpenSymbol" w:hAnsi="OpenSymbol" w:cs="OpenSymbol"/>
        <w:sz w:val="20"/>
        <w:szCs w:val="20"/>
      </w:rPr>
    </w:lvl>
    <w:lvl w:ilvl="6">
      <w:start w:val="1"/>
      <w:numFmt w:val="decimal"/>
      <w:lvlText w:val="%7."/>
      <w:lvlJc w:val="left"/>
      <w:pPr>
        <w:tabs>
          <w:tab w:val="num" w:pos="2880"/>
        </w:tabs>
        <w:ind w:left="2880" w:hanging="360"/>
      </w:pPr>
      <w:rPr>
        <w:rFonts w:ascii="OpenSymbol" w:hAnsi="OpenSymbol" w:cs="OpenSymbol"/>
        <w:sz w:val="20"/>
        <w:szCs w:val="20"/>
      </w:rPr>
    </w:lvl>
    <w:lvl w:ilvl="7">
      <w:start w:val="1"/>
      <w:numFmt w:val="decimal"/>
      <w:lvlText w:val="%8."/>
      <w:lvlJc w:val="left"/>
      <w:pPr>
        <w:tabs>
          <w:tab w:val="num" w:pos="3240"/>
        </w:tabs>
        <w:ind w:left="3240" w:hanging="360"/>
      </w:pPr>
      <w:rPr>
        <w:rFonts w:ascii="OpenSymbol" w:hAnsi="OpenSymbol" w:cs="OpenSymbol"/>
        <w:sz w:val="20"/>
        <w:szCs w:val="20"/>
      </w:rPr>
    </w:lvl>
    <w:lvl w:ilvl="8">
      <w:start w:val="1"/>
      <w:numFmt w:val="decimal"/>
      <w:lvlText w:val="%9."/>
      <w:lvlJc w:val="left"/>
      <w:pPr>
        <w:tabs>
          <w:tab w:val="num" w:pos="3600"/>
        </w:tabs>
        <w:ind w:left="3600" w:hanging="360"/>
      </w:pPr>
      <w:rPr>
        <w:rFonts w:ascii="OpenSymbol" w:hAnsi="OpenSymbol" w:cs="OpenSymbol"/>
        <w:sz w:val="20"/>
        <w:szCs w:val="20"/>
      </w:rPr>
    </w:lvl>
  </w:abstractNum>
  <w:abstractNum w:abstractNumId="119" w15:restartNumberingAfterBreak="0">
    <w:nsid w:val="0000007A"/>
    <w:multiLevelType w:val="multilevel"/>
    <w:tmpl w:val="0000007A"/>
    <w:name w:val="WW8Num20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20" w15:restartNumberingAfterBreak="0">
    <w:nsid w:val="0000007B"/>
    <w:multiLevelType w:val="singleLevel"/>
    <w:tmpl w:val="0000007B"/>
    <w:name w:val="WW8Num210"/>
    <w:lvl w:ilvl="0">
      <w:start w:val="1"/>
      <w:numFmt w:val="bullet"/>
      <w:lvlText w:val=""/>
      <w:lvlJc w:val="left"/>
      <w:pPr>
        <w:tabs>
          <w:tab w:val="num" w:pos="0"/>
        </w:tabs>
        <w:ind w:left="720" w:hanging="360"/>
      </w:pPr>
      <w:rPr>
        <w:rFonts w:ascii="Symbol" w:hAnsi="Symbol" w:cs="OpenSymbol"/>
        <w:sz w:val="20"/>
        <w:szCs w:val="20"/>
      </w:rPr>
    </w:lvl>
  </w:abstractNum>
  <w:abstractNum w:abstractNumId="121" w15:restartNumberingAfterBreak="0">
    <w:nsid w:val="0000007C"/>
    <w:multiLevelType w:val="singleLevel"/>
    <w:tmpl w:val="0000007C"/>
    <w:name w:val="WW8Num214"/>
    <w:lvl w:ilvl="0">
      <w:start w:val="1"/>
      <w:numFmt w:val="decimal"/>
      <w:lvlText w:val="%1."/>
      <w:lvlJc w:val="left"/>
      <w:pPr>
        <w:tabs>
          <w:tab w:val="num" w:pos="0"/>
        </w:tabs>
        <w:ind w:left="720" w:hanging="360"/>
      </w:pPr>
    </w:lvl>
  </w:abstractNum>
  <w:abstractNum w:abstractNumId="122" w15:restartNumberingAfterBreak="0">
    <w:nsid w:val="0000007D"/>
    <w:multiLevelType w:val="multilevel"/>
    <w:tmpl w:val="0000007D"/>
    <w:name w:val="WW8Num223"/>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23" w15:restartNumberingAfterBreak="0">
    <w:nsid w:val="0000007E"/>
    <w:multiLevelType w:val="multilevel"/>
    <w:tmpl w:val="0000007E"/>
    <w:name w:val="WW8Num227"/>
    <w:lvl w:ilvl="0">
      <w:start w:val="1"/>
      <w:numFmt w:val="bullet"/>
      <w:lvlText w:val=""/>
      <w:lvlJc w:val="left"/>
      <w:pPr>
        <w:tabs>
          <w:tab w:val="num" w:pos="720"/>
        </w:tabs>
        <w:ind w:left="720" w:hanging="360"/>
      </w:pPr>
      <w:rPr>
        <w:rFonts w:ascii="Symbol" w:hAnsi="Symbol" w:cs="OpenSymbol"/>
        <w:sz w:val="20"/>
        <w:szCs w:val="20"/>
      </w:rPr>
    </w:lvl>
    <w:lvl w:ilvl="1">
      <w:start w:val="5"/>
      <w:numFmt w:val="decimal"/>
      <w:lvlText w:val="%1.%2"/>
      <w:lvlJc w:val="left"/>
      <w:pPr>
        <w:tabs>
          <w:tab w:val="num" w:pos="1080"/>
        </w:tabs>
        <w:ind w:left="1080" w:hanging="360"/>
      </w:pPr>
      <w:rPr>
        <w:rFonts w:ascii="OpenSymbol" w:hAnsi="OpenSymbol" w:cs="OpenSymbol"/>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4" w15:restartNumberingAfterBreak="0">
    <w:nsid w:val="0000007F"/>
    <w:multiLevelType w:val="multilevel"/>
    <w:tmpl w:val="0000007F"/>
    <w:name w:val="WW8Num230"/>
    <w:lvl w:ilvl="0">
      <w:start w:val="1"/>
      <w:numFmt w:val="bullet"/>
      <w:lvlText w:val=""/>
      <w:lvlJc w:val="left"/>
      <w:pPr>
        <w:tabs>
          <w:tab w:val="num" w:pos="720"/>
        </w:tabs>
        <w:ind w:left="720" w:hanging="360"/>
      </w:pPr>
      <w:rPr>
        <w:rFonts w:ascii="Symbol" w:hAnsi="Symbol"/>
        <w:b/>
        <w:bC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5" w15:restartNumberingAfterBreak="0">
    <w:nsid w:val="00000080"/>
    <w:multiLevelType w:val="multilevel"/>
    <w:tmpl w:val="00000080"/>
    <w:name w:val="WW8Num244"/>
    <w:lvl w:ilvl="0">
      <w:start w:val="1"/>
      <w:numFmt w:val="bullet"/>
      <w:lvlText w:val=""/>
      <w:lvlJc w:val="left"/>
      <w:pPr>
        <w:tabs>
          <w:tab w:val="num" w:pos="720"/>
        </w:tabs>
        <w:ind w:left="720" w:hanging="360"/>
      </w:pPr>
      <w:rPr>
        <w:rFonts w:ascii="Symbol" w:hAnsi="Symbol"/>
        <w:sz w:val="20"/>
        <w:szCs w:val="20"/>
      </w:rPr>
    </w:lvl>
    <w:lvl w:ilvl="1">
      <w:start w:val="1"/>
      <w:numFmt w:val="bullet"/>
      <w:lvlText w:val=""/>
      <w:lvlJc w:val="left"/>
      <w:pPr>
        <w:tabs>
          <w:tab w:val="num" w:pos="1080"/>
        </w:tabs>
        <w:ind w:left="1080" w:hanging="360"/>
      </w:pPr>
      <w:rPr>
        <w:rFonts w:ascii="Wingdings" w:hAnsi="Wingdings" w:cs="OpenSymbol"/>
        <w:sz w:val="20"/>
        <w:szCs w:val="20"/>
      </w:rPr>
    </w:lvl>
    <w:lvl w:ilvl="2">
      <w:start w:val="1"/>
      <w:numFmt w:val="bullet"/>
      <w:lvlText w:val=""/>
      <w:lvlJc w:val="left"/>
      <w:pPr>
        <w:tabs>
          <w:tab w:val="num" w:pos="1440"/>
        </w:tabs>
        <w:ind w:left="1440" w:hanging="360"/>
      </w:pPr>
      <w:rPr>
        <w:rFonts w:ascii="Wingdings" w:hAnsi="Wingdings" w:cs="OpenSymbol"/>
        <w:sz w:val="20"/>
        <w:szCs w:val="20"/>
      </w:rPr>
    </w:lvl>
    <w:lvl w:ilvl="3">
      <w:start w:val="1"/>
      <w:numFmt w:val="bullet"/>
      <w:lvlText w:val=""/>
      <w:lvlJc w:val="left"/>
      <w:pPr>
        <w:tabs>
          <w:tab w:val="num" w:pos="1800"/>
        </w:tabs>
        <w:ind w:left="1800" w:hanging="360"/>
      </w:pPr>
      <w:rPr>
        <w:rFonts w:ascii="Wingdings" w:hAnsi="Wingdings" w:cs="OpenSymbol"/>
        <w:sz w:val="20"/>
        <w:szCs w:val="20"/>
      </w:rPr>
    </w:lvl>
    <w:lvl w:ilvl="4">
      <w:start w:val="1"/>
      <w:numFmt w:val="bullet"/>
      <w:lvlText w:val=""/>
      <w:lvlJc w:val="left"/>
      <w:pPr>
        <w:tabs>
          <w:tab w:val="num" w:pos="2160"/>
        </w:tabs>
        <w:ind w:left="2160" w:hanging="360"/>
      </w:pPr>
      <w:rPr>
        <w:rFonts w:ascii="Wingdings" w:hAnsi="Wingdings" w:cs="OpenSymbol"/>
        <w:sz w:val="20"/>
        <w:szCs w:val="20"/>
      </w:rPr>
    </w:lvl>
    <w:lvl w:ilvl="5">
      <w:start w:val="1"/>
      <w:numFmt w:val="bullet"/>
      <w:lvlText w:val=""/>
      <w:lvlJc w:val="left"/>
      <w:pPr>
        <w:tabs>
          <w:tab w:val="num" w:pos="2520"/>
        </w:tabs>
        <w:ind w:left="2520" w:hanging="360"/>
      </w:pPr>
      <w:rPr>
        <w:rFonts w:ascii="Wingdings" w:hAnsi="Wingdings" w:cs="OpenSymbol"/>
        <w:sz w:val="20"/>
        <w:szCs w:val="20"/>
      </w:rPr>
    </w:lvl>
    <w:lvl w:ilvl="6">
      <w:start w:val="1"/>
      <w:numFmt w:val="bullet"/>
      <w:lvlText w:val=""/>
      <w:lvlJc w:val="left"/>
      <w:pPr>
        <w:tabs>
          <w:tab w:val="num" w:pos="2880"/>
        </w:tabs>
        <w:ind w:left="2880" w:hanging="360"/>
      </w:pPr>
      <w:rPr>
        <w:rFonts w:ascii="Wingdings" w:hAnsi="Wingdings" w:cs="OpenSymbol"/>
        <w:sz w:val="20"/>
        <w:szCs w:val="20"/>
      </w:rPr>
    </w:lvl>
    <w:lvl w:ilvl="7">
      <w:start w:val="1"/>
      <w:numFmt w:val="bullet"/>
      <w:lvlText w:val=""/>
      <w:lvlJc w:val="left"/>
      <w:pPr>
        <w:tabs>
          <w:tab w:val="num" w:pos="3240"/>
        </w:tabs>
        <w:ind w:left="3240" w:hanging="360"/>
      </w:pPr>
      <w:rPr>
        <w:rFonts w:ascii="Wingdings" w:hAnsi="Wingdings" w:cs="OpenSymbol"/>
        <w:sz w:val="20"/>
        <w:szCs w:val="20"/>
      </w:rPr>
    </w:lvl>
    <w:lvl w:ilvl="8">
      <w:start w:val="1"/>
      <w:numFmt w:val="bullet"/>
      <w:lvlText w:val=""/>
      <w:lvlJc w:val="left"/>
      <w:pPr>
        <w:tabs>
          <w:tab w:val="num" w:pos="3600"/>
        </w:tabs>
        <w:ind w:left="3600" w:hanging="360"/>
      </w:pPr>
      <w:rPr>
        <w:rFonts w:ascii="Wingdings" w:hAnsi="Wingdings" w:cs="OpenSymbol"/>
        <w:sz w:val="20"/>
        <w:szCs w:val="20"/>
      </w:rPr>
    </w:lvl>
  </w:abstractNum>
  <w:abstractNum w:abstractNumId="126" w15:restartNumberingAfterBreak="0">
    <w:nsid w:val="00000081"/>
    <w:multiLevelType w:val="singleLevel"/>
    <w:tmpl w:val="00000081"/>
    <w:name w:val="WW8Num250"/>
    <w:lvl w:ilvl="0">
      <w:start w:val="1"/>
      <w:numFmt w:val="decimal"/>
      <w:lvlText w:val="%1."/>
      <w:lvlJc w:val="left"/>
      <w:pPr>
        <w:tabs>
          <w:tab w:val="num" w:pos="0"/>
        </w:tabs>
        <w:ind w:left="720" w:hanging="360"/>
      </w:pPr>
    </w:lvl>
  </w:abstractNum>
  <w:abstractNum w:abstractNumId="127" w15:restartNumberingAfterBreak="0">
    <w:nsid w:val="00000082"/>
    <w:multiLevelType w:val="singleLevel"/>
    <w:tmpl w:val="00000082"/>
    <w:name w:val="WW8Num258"/>
    <w:lvl w:ilvl="0">
      <w:start w:val="1"/>
      <w:numFmt w:val="bullet"/>
      <w:lvlText w:val=""/>
      <w:lvlJc w:val="left"/>
      <w:pPr>
        <w:tabs>
          <w:tab w:val="num" w:pos="0"/>
        </w:tabs>
        <w:ind w:left="720" w:hanging="360"/>
      </w:pPr>
      <w:rPr>
        <w:rFonts w:ascii="Symbol" w:hAnsi="Symbol"/>
      </w:rPr>
    </w:lvl>
  </w:abstractNum>
  <w:abstractNum w:abstractNumId="128" w15:restartNumberingAfterBreak="0">
    <w:nsid w:val="00000083"/>
    <w:multiLevelType w:val="singleLevel"/>
    <w:tmpl w:val="00000083"/>
    <w:name w:val="WW8Num260"/>
    <w:lvl w:ilvl="0">
      <w:start w:val="1"/>
      <w:numFmt w:val="bullet"/>
      <w:lvlText w:val=""/>
      <w:lvlJc w:val="left"/>
      <w:pPr>
        <w:tabs>
          <w:tab w:val="num" w:pos="0"/>
        </w:tabs>
        <w:ind w:left="720" w:hanging="360"/>
      </w:pPr>
      <w:rPr>
        <w:rFonts w:ascii="Symbol" w:hAnsi="Symbol"/>
        <w:sz w:val="20"/>
        <w:szCs w:val="20"/>
      </w:rPr>
    </w:lvl>
  </w:abstractNum>
  <w:abstractNum w:abstractNumId="129" w15:restartNumberingAfterBreak="0">
    <w:nsid w:val="00000084"/>
    <w:multiLevelType w:val="singleLevel"/>
    <w:tmpl w:val="00000084"/>
    <w:name w:val="WW8Num261"/>
    <w:lvl w:ilvl="0">
      <w:start w:val="1"/>
      <w:numFmt w:val="bullet"/>
      <w:lvlText w:val=""/>
      <w:lvlJc w:val="left"/>
      <w:pPr>
        <w:tabs>
          <w:tab w:val="num" w:pos="0"/>
        </w:tabs>
        <w:ind w:left="720" w:hanging="360"/>
      </w:pPr>
      <w:rPr>
        <w:rFonts w:ascii="Symbol" w:hAnsi="Symbol"/>
        <w:sz w:val="20"/>
        <w:szCs w:val="20"/>
      </w:rPr>
    </w:lvl>
  </w:abstractNum>
  <w:abstractNum w:abstractNumId="130" w15:restartNumberingAfterBreak="0">
    <w:nsid w:val="00000085"/>
    <w:multiLevelType w:val="multilevel"/>
    <w:tmpl w:val="00000085"/>
    <w:name w:val="WW8Num262"/>
    <w:lvl w:ilvl="0">
      <w:start w:val="1"/>
      <w:numFmt w:val="bullet"/>
      <w:lvlText w:val=""/>
      <w:lvlJc w:val="left"/>
      <w:pPr>
        <w:tabs>
          <w:tab w:val="num" w:pos="720"/>
        </w:tabs>
        <w:ind w:left="720" w:hanging="360"/>
      </w:pPr>
      <w:rPr>
        <w:rFonts w:ascii="Symbol" w:hAnsi="Symbol"/>
      </w:rPr>
    </w:lvl>
    <w:lvl w:ilvl="1">
      <w:start w:val="5"/>
      <w:numFmt w:val="decimal"/>
      <w:lvlText w:val="%1.%2"/>
      <w:lvlJc w:val="left"/>
      <w:pPr>
        <w:tabs>
          <w:tab w:val="num" w:pos="1080"/>
        </w:tabs>
        <w:ind w:left="1080" w:hanging="360"/>
      </w:pPr>
      <w:rPr>
        <w:rFonts w:ascii="Courier New" w:hAnsi="Courier New" w:cs="Courier New"/>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1" w15:restartNumberingAfterBreak="0">
    <w:nsid w:val="00000086"/>
    <w:multiLevelType w:val="multilevel"/>
    <w:tmpl w:val="00000086"/>
    <w:name w:val="WW8Num26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Wingdings 2" w:hAnsi="Wingdings 2" w:cs="Courier New"/>
      </w:rPr>
    </w:lvl>
    <w:lvl w:ilvl="3">
      <w:start w:val="1"/>
      <w:numFmt w:val="bullet"/>
      <w:lvlText w:val=""/>
      <w:lvlJc w:val="left"/>
      <w:pPr>
        <w:tabs>
          <w:tab w:val="num" w:pos="1800"/>
        </w:tabs>
        <w:ind w:left="1800" w:hanging="360"/>
      </w:pPr>
      <w:rPr>
        <w:rFonts w:ascii="Wingdings 2" w:hAnsi="Wingdings 2" w:cs="Courier New"/>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Wingdings 2" w:hAnsi="Wingdings 2" w:cs="Courier New"/>
      </w:rPr>
    </w:lvl>
    <w:lvl w:ilvl="6">
      <w:start w:val="1"/>
      <w:numFmt w:val="bullet"/>
      <w:lvlText w:val=""/>
      <w:lvlJc w:val="left"/>
      <w:pPr>
        <w:tabs>
          <w:tab w:val="num" w:pos="2880"/>
        </w:tabs>
        <w:ind w:left="2880" w:hanging="360"/>
      </w:pPr>
      <w:rPr>
        <w:rFonts w:ascii="Wingdings 2" w:hAnsi="Wingdings 2" w:cs="Courier New"/>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Wingdings 2" w:hAnsi="Wingdings 2" w:cs="Courier New"/>
      </w:rPr>
    </w:lvl>
  </w:abstractNum>
  <w:abstractNum w:abstractNumId="132" w15:restartNumberingAfterBreak="0">
    <w:nsid w:val="00000087"/>
    <w:multiLevelType w:val="singleLevel"/>
    <w:tmpl w:val="00000087"/>
    <w:name w:val="WW8Num265"/>
    <w:lvl w:ilvl="0">
      <w:start w:val="1"/>
      <w:numFmt w:val="bullet"/>
      <w:lvlText w:val=""/>
      <w:lvlJc w:val="left"/>
      <w:pPr>
        <w:tabs>
          <w:tab w:val="num" w:pos="0"/>
        </w:tabs>
        <w:ind w:left="720" w:hanging="360"/>
      </w:pPr>
      <w:rPr>
        <w:rFonts w:ascii="Symbol" w:hAnsi="Symbol"/>
      </w:rPr>
    </w:lvl>
  </w:abstractNum>
  <w:abstractNum w:abstractNumId="133" w15:restartNumberingAfterBreak="0">
    <w:nsid w:val="00000088"/>
    <w:multiLevelType w:val="singleLevel"/>
    <w:tmpl w:val="00000088"/>
    <w:name w:val="WW8Num268"/>
    <w:lvl w:ilvl="0">
      <w:start w:val="1"/>
      <w:numFmt w:val="bullet"/>
      <w:lvlText w:val=""/>
      <w:lvlJc w:val="left"/>
      <w:pPr>
        <w:tabs>
          <w:tab w:val="num" w:pos="0"/>
        </w:tabs>
        <w:ind w:left="720" w:hanging="360"/>
      </w:pPr>
      <w:rPr>
        <w:rFonts w:ascii="Symbol" w:hAnsi="Symbol"/>
        <w:sz w:val="20"/>
        <w:szCs w:val="20"/>
      </w:rPr>
    </w:lvl>
  </w:abstractNum>
  <w:abstractNum w:abstractNumId="134" w15:restartNumberingAfterBreak="0">
    <w:nsid w:val="00000089"/>
    <w:multiLevelType w:val="multilevel"/>
    <w:tmpl w:val="00000089"/>
    <w:name w:val="WW8Num27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Arial" w:eastAsia="Andale Sans UI" w:hAnsi="Arial" w:cs="Arial"/>
      </w:rPr>
    </w:lvl>
    <w:lvl w:ilvl="2">
      <w:start w:val="1"/>
      <w:numFmt w:val="decimal"/>
      <w:lvlText w:val="%3."/>
      <w:lvlJc w:val="left"/>
      <w:pPr>
        <w:tabs>
          <w:tab w:val="num" w:pos="1440"/>
        </w:tabs>
        <w:ind w:left="1440" w:hanging="360"/>
      </w:pPr>
      <w:rPr>
        <w:rFonts w:ascii="Arial" w:eastAsia="Andale Sans UI" w:hAnsi="Arial" w:cs="Arial"/>
      </w:rPr>
    </w:lvl>
    <w:lvl w:ilvl="3">
      <w:start w:val="1"/>
      <w:numFmt w:val="decimal"/>
      <w:lvlText w:val="%4."/>
      <w:lvlJc w:val="left"/>
      <w:pPr>
        <w:tabs>
          <w:tab w:val="num" w:pos="1800"/>
        </w:tabs>
        <w:ind w:left="1800" w:hanging="360"/>
      </w:pPr>
      <w:rPr>
        <w:rFonts w:ascii="Arial" w:eastAsia="Andale Sans UI" w:hAnsi="Arial" w:cs="Arial"/>
      </w:rPr>
    </w:lvl>
    <w:lvl w:ilvl="4">
      <w:start w:val="1"/>
      <w:numFmt w:val="decimal"/>
      <w:lvlText w:val="%5."/>
      <w:lvlJc w:val="left"/>
      <w:pPr>
        <w:tabs>
          <w:tab w:val="num" w:pos="2160"/>
        </w:tabs>
        <w:ind w:left="2160" w:hanging="360"/>
      </w:pPr>
      <w:rPr>
        <w:rFonts w:ascii="Arial" w:eastAsia="Andale Sans UI" w:hAnsi="Arial" w:cs="Arial"/>
      </w:rPr>
    </w:lvl>
    <w:lvl w:ilvl="5">
      <w:start w:val="1"/>
      <w:numFmt w:val="decimal"/>
      <w:lvlText w:val="%6."/>
      <w:lvlJc w:val="left"/>
      <w:pPr>
        <w:tabs>
          <w:tab w:val="num" w:pos="2520"/>
        </w:tabs>
        <w:ind w:left="2520" w:hanging="360"/>
      </w:pPr>
      <w:rPr>
        <w:rFonts w:ascii="Arial" w:eastAsia="Andale Sans UI" w:hAnsi="Arial" w:cs="Arial"/>
      </w:rPr>
    </w:lvl>
    <w:lvl w:ilvl="6">
      <w:start w:val="1"/>
      <w:numFmt w:val="decimal"/>
      <w:lvlText w:val="%7."/>
      <w:lvlJc w:val="left"/>
      <w:pPr>
        <w:tabs>
          <w:tab w:val="num" w:pos="2880"/>
        </w:tabs>
        <w:ind w:left="2880" w:hanging="360"/>
      </w:pPr>
      <w:rPr>
        <w:rFonts w:ascii="Arial" w:eastAsia="Andale Sans UI" w:hAnsi="Arial" w:cs="Arial"/>
      </w:rPr>
    </w:lvl>
    <w:lvl w:ilvl="7">
      <w:start w:val="1"/>
      <w:numFmt w:val="decimal"/>
      <w:lvlText w:val="%8."/>
      <w:lvlJc w:val="left"/>
      <w:pPr>
        <w:tabs>
          <w:tab w:val="num" w:pos="3240"/>
        </w:tabs>
        <w:ind w:left="3240" w:hanging="360"/>
      </w:pPr>
      <w:rPr>
        <w:rFonts w:ascii="Arial" w:eastAsia="Andale Sans UI" w:hAnsi="Arial" w:cs="Arial"/>
      </w:rPr>
    </w:lvl>
    <w:lvl w:ilvl="8">
      <w:start w:val="1"/>
      <w:numFmt w:val="decimal"/>
      <w:lvlText w:val="%9."/>
      <w:lvlJc w:val="left"/>
      <w:pPr>
        <w:tabs>
          <w:tab w:val="num" w:pos="3600"/>
        </w:tabs>
        <w:ind w:left="3600" w:hanging="360"/>
      </w:pPr>
      <w:rPr>
        <w:rFonts w:ascii="Arial" w:eastAsia="Andale Sans UI" w:hAnsi="Arial" w:cs="Arial"/>
      </w:rPr>
    </w:lvl>
  </w:abstractNum>
  <w:abstractNum w:abstractNumId="135" w15:restartNumberingAfterBreak="0">
    <w:nsid w:val="0000008A"/>
    <w:multiLevelType w:val="multilevel"/>
    <w:tmpl w:val="0000008A"/>
    <w:name w:val="WW8Num27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36" w15:restartNumberingAfterBreak="0">
    <w:nsid w:val="00000090"/>
    <w:multiLevelType w:val="singleLevel"/>
    <w:tmpl w:val="00000090"/>
    <w:name w:val="WW8Num272"/>
    <w:lvl w:ilvl="0">
      <w:start w:val="1"/>
      <w:numFmt w:val="bullet"/>
      <w:lvlText w:val=""/>
      <w:lvlJc w:val="left"/>
      <w:pPr>
        <w:tabs>
          <w:tab w:val="num" w:pos="0"/>
        </w:tabs>
        <w:ind w:left="720" w:hanging="360"/>
      </w:pPr>
      <w:rPr>
        <w:rFonts w:ascii="Symbol" w:hAnsi="Symbol"/>
      </w:rPr>
    </w:lvl>
  </w:abstractNum>
  <w:abstractNum w:abstractNumId="137" w15:restartNumberingAfterBreak="0">
    <w:nsid w:val="00000093"/>
    <w:multiLevelType w:val="singleLevel"/>
    <w:tmpl w:val="00000093"/>
    <w:name w:val="WW8Num275"/>
    <w:lvl w:ilvl="0">
      <w:start w:val="1"/>
      <w:numFmt w:val="bullet"/>
      <w:lvlText w:val=""/>
      <w:lvlJc w:val="left"/>
      <w:pPr>
        <w:tabs>
          <w:tab w:val="num" w:pos="0"/>
        </w:tabs>
        <w:ind w:left="720" w:hanging="360"/>
      </w:pPr>
      <w:rPr>
        <w:rFonts w:ascii="Symbol" w:hAnsi="Symbol"/>
      </w:rPr>
    </w:lvl>
  </w:abstractNum>
  <w:abstractNum w:abstractNumId="138" w15:restartNumberingAfterBreak="0">
    <w:nsid w:val="00000094"/>
    <w:multiLevelType w:val="singleLevel"/>
    <w:tmpl w:val="00000094"/>
    <w:name w:val="WW8Num276"/>
    <w:lvl w:ilvl="0">
      <w:start w:val="1"/>
      <w:numFmt w:val="bullet"/>
      <w:lvlText w:val=""/>
      <w:lvlJc w:val="left"/>
      <w:pPr>
        <w:tabs>
          <w:tab w:val="num" w:pos="0"/>
        </w:tabs>
        <w:ind w:left="720" w:hanging="360"/>
      </w:pPr>
      <w:rPr>
        <w:rFonts w:ascii="Symbol" w:hAnsi="Symbol"/>
      </w:rPr>
    </w:lvl>
  </w:abstractNum>
  <w:abstractNum w:abstractNumId="139" w15:restartNumberingAfterBreak="0">
    <w:nsid w:val="0000009C"/>
    <w:multiLevelType w:val="singleLevel"/>
    <w:tmpl w:val="0000009C"/>
    <w:name w:val="WW8Num284"/>
    <w:lvl w:ilvl="0">
      <w:start w:val="1"/>
      <w:numFmt w:val="bullet"/>
      <w:lvlText w:val=""/>
      <w:lvlJc w:val="left"/>
      <w:pPr>
        <w:tabs>
          <w:tab w:val="num" w:pos="0"/>
        </w:tabs>
        <w:ind w:left="720" w:hanging="360"/>
      </w:pPr>
      <w:rPr>
        <w:rFonts w:ascii="Symbol" w:hAnsi="Symbol"/>
      </w:rPr>
    </w:lvl>
  </w:abstractNum>
  <w:abstractNum w:abstractNumId="140" w15:restartNumberingAfterBreak="0">
    <w:nsid w:val="0000009D"/>
    <w:multiLevelType w:val="singleLevel"/>
    <w:tmpl w:val="0000009D"/>
    <w:name w:val="WW8Num285"/>
    <w:lvl w:ilvl="0">
      <w:start w:val="1"/>
      <w:numFmt w:val="bullet"/>
      <w:lvlText w:val=""/>
      <w:lvlJc w:val="left"/>
      <w:pPr>
        <w:tabs>
          <w:tab w:val="num" w:pos="0"/>
        </w:tabs>
        <w:ind w:left="720" w:hanging="360"/>
      </w:pPr>
      <w:rPr>
        <w:rFonts w:ascii="Symbol" w:hAnsi="Symbol"/>
      </w:rPr>
    </w:lvl>
  </w:abstractNum>
  <w:abstractNum w:abstractNumId="141" w15:restartNumberingAfterBreak="0">
    <w:nsid w:val="000000A1"/>
    <w:multiLevelType w:val="singleLevel"/>
    <w:tmpl w:val="000000A1"/>
    <w:name w:val="WW8Num289"/>
    <w:lvl w:ilvl="0">
      <w:start w:val="1"/>
      <w:numFmt w:val="bullet"/>
      <w:lvlText w:val=""/>
      <w:lvlJc w:val="left"/>
      <w:pPr>
        <w:tabs>
          <w:tab w:val="num" w:pos="0"/>
        </w:tabs>
        <w:ind w:left="720" w:hanging="360"/>
      </w:pPr>
      <w:rPr>
        <w:rFonts w:ascii="Symbol" w:hAnsi="Symbol"/>
      </w:rPr>
    </w:lvl>
  </w:abstractNum>
  <w:abstractNum w:abstractNumId="142" w15:restartNumberingAfterBreak="0">
    <w:nsid w:val="000000A8"/>
    <w:multiLevelType w:val="singleLevel"/>
    <w:tmpl w:val="000000A8"/>
    <w:name w:val="WW8Num296"/>
    <w:lvl w:ilvl="0">
      <w:start w:val="1"/>
      <w:numFmt w:val="bullet"/>
      <w:lvlText w:val=""/>
      <w:lvlJc w:val="left"/>
      <w:pPr>
        <w:tabs>
          <w:tab w:val="num" w:pos="0"/>
        </w:tabs>
        <w:ind w:left="720" w:hanging="360"/>
      </w:pPr>
      <w:rPr>
        <w:rFonts w:ascii="Symbol" w:hAnsi="Symbol"/>
      </w:rPr>
    </w:lvl>
  </w:abstractNum>
  <w:abstractNum w:abstractNumId="143" w15:restartNumberingAfterBreak="0">
    <w:nsid w:val="000000AA"/>
    <w:multiLevelType w:val="multilevel"/>
    <w:tmpl w:val="000000AA"/>
    <w:name w:val="WW8Num29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4" w15:restartNumberingAfterBreak="0">
    <w:nsid w:val="000000B0"/>
    <w:multiLevelType w:val="multilevel"/>
    <w:tmpl w:val="000000B0"/>
    <w:name w:val="WW8Num304"/>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5" w15:restartNumberingAfterBreak="0">
    <w:nsid w:val="000000B1"/>
    <w:multiLevelType w:val="singleLevel"/>
    <w:tmpl w:val="000000B1"/>
    <w:name w:val="WW8Num305"/>
    <w:lvl w:ilvl="0">
      <w:start w:val="1"/>
      <w:numFmt w:val="bullet"/>
      <w:lvlText w:val=""/>
      <w:lvlJc w:val="left"/>
      <w:pPr>
        <w:tabs>
          <w:tab w:val="num" w:pos="0"/>
        </w:tabs>
        <w:ind w:left="720" w:hanging="360"/>
      </w:pPr>
      <w:rPr>
        <w:rFonts w:ascii="Symbol" w:hAnsi="Symbol"/>
      </w:rPr>
    </w:lvl>
  </w:abstractNum>
  <w:abstractNum w:abstractNumId="146" w15:restartNumberingAfterBreak="0">
    <w:nsid w:val="000000B5"/>
    <w:multiLevelType w:val="singleLevel"/>
    <w:tmpl w:val="000000B5"/>
    <w:name w:val="WW8Num309"/>
    <w:lvl w:ilvl="0">
      <w:start w:val="1"/>
      <w:numFmt w:val="bullet"/>
      <w:lvlText w:val=""/>
      <w:lvlJc w:val="left"/>
      <w:pPr>
        <w:tabs>
          <w:tab w:val="num" w:pos="0"/>
        </w:tabs>
        <w:ind w:left="720" w:hanging="360"/>
      </w:pPr>
      <w:rPr>
        <w:rFonts w:ascii="Symbol" w:hAnsi="Symbol"/>
      </w:rPr>
    </w:lvl>
  </w:abstractNum>
  <w:abstractNum w:abstractNumId="147" w15:restartNumberingAfterBreak="0">
    <w:nsid w:val="000000BA"/>
    <w:multiLevelType w:val="multilevel"/>
    <w:tmpl w:val="000000BA"/>
    <w:lvl w:ilvl="0">
      <w:start w:val="1"/>
      <w:numFmt w:val="decimal"/>
      <w:lvlText w:val="%1."/>
      <w:lvlJc w:val="left"/>
      <w:pPr>
        <w:tabs>
          <w:tab w:val="num" w:pos="720"/>
        </w:tabs>
        <w:ind w:left="720" w:hanging="360"/>
      </w:pPr>
      <w:rPr>
        <w:rFonts w:ascii="Arial" w:hAnsi="Arial"/>
        <w:b w:val="0"/>
        <w:bCs w:val="0"/>
        <w:sz w:val="20"/>
        <w:szCs w:val="20"/>
      </w:rPr>
    </w:lvl>
    <w:lvl w:ilvl="1">
      <w:start w:val="1"/>
      <w:numFmt w:val="decimal"/>
      <w:lvlText w:val="%2."/>
      <w:lvlJc w:val="left"/>
      <w:pPr>
        <w:tabs>
          <w:tab w:val="num" w:pos="1080"/>
        </w:tabs>
        <w:ind w:left="1080" w:hanging="360"/>
      </w:pPr>
      <w:rPr>
        <w:rFonts w:ascii="Arial" w:hAnsi="Arial"/>
        <w:b w:val="0"/>
        <w:bCs w:val="0"/>
        <w:sz w:val="20"/>
        <w:szCs w:val="20"/>
      </w:rPr>
    </w:lvl>
    <w:lvl w:ilvl="2">
      <w:start w:val="1"/>
      <w:numFmt w:val="decimal"/>
      <w:lvlText w:val="%3."/>
      <w:lvlJc w:val="left"/>
      <w:pPr>
        <w:tabs>
          <w:tab w:val="num" w:pos="1440"/>
        </w:tabs>
        <w:ind w:left="1440" w:hanging="360"/>
      </w:pPr>
      <w:rPr>
        <w:rFonts w:ascii="Arial" w:hAnsi="Arial"/>
        <w:b w:val="0"/>
        <w:bCs w:val="0"/>
        <w:sz w:val="20"/>
        <w:szCs w:val="20"/>
      </w:rPr>
    </w:lvl>
    <w:lvl w:ilvl="3">
      <w:start w:val="1"/>
      <w:numFmt w:val="decimal"/>
      <w:lvlText w:val="%4."/>
      <w:lvlJc w:val="left"/>
      <w:pPr>
        <w:tabs>
          <w:tab w:val="num" w:pos="1800"/>
        </w:tabs>
        <w:ind w:left="1800" w:hanging="360"/>
      </w:pPr>
      <w:rPr>
        <w:rFonts w:ascii="Arial" w:hAnsi="Arial"/>
        <w:b w:val="0"/>
        <w:bCs w:val="0"/>
        <w:sz w:val="20"/>
        <w:szCs w:val="20"/>
      </w:rPr>
    </w:lvl>
    <w:lvl w:ilvl="4">
      <w:start w:val="1"/>
      <w:numFmt w:val="decimal"/>
      <w:lvlText w:val="%5."/>
      <w:lvlJc w:val="left"/>
      <w:pPr>
        <w:tabs>
          <w:tab w:val="num" w:pos="2160"/>
        </w:tabs>
        <w:ind w:left="2160" w:hanging="360"/>
      </w:pPr>
      <w:rPr>
        <w:rFonts w:ascii="Arial" w:hAnsi="Arial"/>
        <w:b w:val="0"/>
        <w:bCs w:val="0"/>
        <w:sz w:val="20"/>
        <w:szCs w:val="20"/>
      </w:rPr>
    </w:lvl>
    <w:lvl w:ilvl="5">
      <w:start w:val="1"/>
      <w:numFmt w:val="decimal"/>
      <w:lvlText w:val="%6."/>
      <w:lvlJc w:val="left"/>
      <w:pPr>
        <w:tabs>
          <w:tab w:val="num" w:pos="2520"/>
        </w:tabs>
        <w:ind w:left="2520" w:hanging="360"/>
      </w:pPr>
      <w:rPr>
        <w:rFonts w:ascii="Arial" w:hAnsi="Arial"/>
        <w:b w:val="0"/>
        <w:bCs w:val="0"/>
        <w:sz w:val="20"/>
        <w:szCs w:val="20"/>
      </w:rPr>
    </w:lvl>
    <w:lvl w:ilvl="6">
      <w:start w:val="1"/>
      <w:numFmt w:val="decimal"/>
      <w:lvlText w:val="%7."/>
      <w:lvlJc w:val="left"/>
      <w:pPr>
        <w:tabs>
          <w:tab w:val="num" w:pos="2880"/>
        </w:tabs>
        <w:ind w:left="2880" w:hanging="360"/>
      </w:pPr>
      <w:rPr>
        <w:rFonts w:ascii="Arial" w:hAnsi="Arial"/>
        <w:b w:val="0"/>
        <w:bCs w:val="0"/>
        <w:sz w:val="20"/>
        <w:szCs w:val="20"/>
      </w:rPr>
    </w:lvl>
    <w:lvl w:ilvl="7">
      <w:start w:val="1"/>
      <w:numFmt w:val="decimal"/>
      <w:lvlText w:val="%8."/>
      <w:lvlJc w:val="left"/>
      <w:pPr>
        <w:tabs>
          <w:tab w:val="num" w:pos="3240"/>
        </w:tabs>
        <w:ind w:left="3240" w:hanging="360"/>
      </w:pPr>
      <w:rPr>
        <w:rFonts w:ascii="Arial" w:hAnsi="Arial"/>
        <w:b w:val="0"/>
        <w:bCs w:val="0"/>
        <w:sz w:val="20"/>
        <w:szCs w:val="20"/>
      </w:rPr>
    </w:lvl>
    <w:lvl w:ilvl="8">
      <w:start w:val="1"/>
      <w:numFmt w:val="decimal"/>
      <w:lvlText w:val="%9."/>
      <w:lvlJc w:val="left"/>
      <w:pPr>
        <w:tabs>
          <w:tab w:val="num" w:pos="3600"/>
        </w:tabs>
        <w:ind w:left="3600" w:hanging="360"/>
      </w:pPr>
      <w:rPr>
        <w:rFonts w:ascii="Arial" w:hAnsi="Arial"/>
        <w:b w:val="0"/>
        <w:bCs w:val="0"/>
        <w:sz w:val="20"/>
        <w:szCs w:val="20"/>
      </w:rPr>
    </w:lvl>
  </w:abstractNum>
  <w:abstractNum w:abstractNumId="148" w15:restartNumberingAfterBreak="0">
    <w:nsid w:val="000000BB"/>
    <w:multiLevelType w:val="singleLevel"/>
    <w:tmpl w:val="000000BB"/>
    <w:name w:val="WW8Num315"/>
    <w:lvl w:ilvl="0">
      <w:start w:val="1"/>
      <w:numFmt w:val="bullet"/>
      <w:lvlText w:val=""/>
      <w:lvlJc w:val="left"/>
      <w:pPr>
        <w:tabs>
          <w:tab w:val="num" w:pos="0"/>
        </w:tabs>
        <w:ind w:left="720" w:hanging="360"/>
      </w:pPr>
      <w:rPr>
        <w:rFonts w:ascii="Symbol" w:hAnsi="Symbol"/>
      </w:rPr>
    </w:lvl>
  </w:abstractNum>
  <w:abstractNum w:abstractNumId="149" w15:restartNumberingAfterBreak="0">
    <w:nsid w:val="000000BF"/>
    <w:multiLevelType w:val="singleLevel"/>
    <w:tmpl w:val="000000BF"/>
    <w:name w:val="WW8Num319"/>
    <w:lvl w:ilvl="0">
      <w:start w:val="1"/>
      <w:numFmt w:val="bullet"/>
      <w:lvlText w:val=""/>
      <w:lvlJc w:val="left"/>
      <w:pPr>
        <w:tabs>
          <w:tab w:val="num" w:pos="0"/>
        </w:tabs>
        <w:ind w:left="720" w:hanging="360"/>
      </w:pPr>
      <w:rPr>
        <w:rFonts w:ascii="Symbol" w:hAnsi="Symbol"/>
      </w:rPr>
    </w:lvl>
  </w:abstractNum>
  <w:abstractNum w:abstractNumId="150" w15:restartNumberingAfterBreak="0">
    <w:nsid w:val="000000C2"/>
    <w:multiLevelType w:val="singleLevel"/>
    <w:tmpl w:val="000000C2"/>
    <w:name w:val="WW8Num322"/>
    <w:lvl w:ilvl="0">
      <w:start w:val="1"/>
      <w:numFmt w:val="bullet"/>
      <w:lvlText w:val=""/>
      <w:lvlJc w:val="left"/>
      <w:pPr>
        <w:tabs>
          <w:tab w:val="num" w:pos="0"/>
        </w:tabs>
        <w:ind w:left="720" w:hanging="360"/>
      </w:pPr>
      <w:rPr>
        <w:rFonts w:ascii="Symbol" w:hAnsi="Symbol"/>
      </w:rPr>
    </w:lvl>
  </w:abstractNum>
  <w:abstractNum w:abstractNumId="151" w15:restartNumberingAfterBreak="0">
    <w:nsid w:val="000000C3"/>
    <w:multiLevelType w:val="singleLevel"/>
    <w:tmpl w:val="000000C3"/>
    <w:name w:val="WW8Num323"/>
    <w:lvl w:ilvl="0">
      <w:start w:val="1"/>
      <w:numFmt w:val="bullet"/>
      <w:lvlText w:val=""/>
      <w:lvlJc w:val="left"/>
      <w:pPr>
        <w:tabs>
          <w:tab w:val="num" w:pos="0"/>
        </w:tabs>
        <w:ind w:left="720" w:hanging="360"/>
      </w:pPr>
      <w:rPr>
        <w:rFonts w:ascii="Symbol" w:hAnsi="Symbol"/>
      </w:rPr>
    </w:lvl>
  </w:abstractNum>
  <w:abstractNum w:abstractNumId="152" w15:restartNumberingAfterBreak="0">
    <w:nsid w:val="000000C4"/>
    <w:multiLevelType w:val="multilevel"/>
    <w:tmpl w:val="000000C4"/>
    <w:name w:val="WW8Num324"/>
    <w:lvl w:ilvl="0">
      <w:start w:val="1"/>
      <w:numFmt w:val="bullet"/>
      <w:lvlText w:val=""/>
      <w:lvlJc w:val="left"/>
      <w:pPr>
        <w:tabs>
          <w:tab w:val="num" w:pos="720"/>
        </w:tabs>
        <w:ind w:left="720" w:hanging="360"/>
      </w:pPr>
      <w:rPr>
        <w:rFonts w:ascii="Symbol" w:hAnsi="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53" w15:restartNumberingAfterBreak="0">
    <w:nsid w:val="000000CB"/>
    <w:multiLevelType w:val="multilevel"/>
    <w:tmpl w:val="000000CB"/>
    <w:name w:val="WW8Num331"/>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4" w15:restartNumberingAfterBreak="0">
    <w:nsid w:val="000000CD"/>
    <w:multiLevelType w:val="singleLevel"/>
    <w:tmpl w:val="000000CD"/>
    <w:name w:val="WW8Num333"/>
    <w:lvl w:ilvl="0">
      <w:start w:val="1"/>
      <w:numFmt w:val="bullet"/>
      <w:lvlText w:val=""/>
      <w:lvlJc w:val="left"/>
      <w:pPr>
        <w:tabs>
          <w:tab w:val="num" w:pos="0"/>
        </w:tabs>
        <w:ind w:left="720" w:hanging="360"/>
      </w:pPr>
      <w:rPr>
        <w:rFonts w:ascii="Symbol" w:hAnsi="Symbol"/>
      </w:rPr>
    </w:lvl>
  </w:abstractNum>
  <w:abstractNum w:abstractNumId="155" w15:restartNumberingAfterBreak="0">
    <w:nsid w:val="000000CE"/>
    <w:multiLevelType w:val="singleLevel"/>
    <w:tmpl w:val="000000CE"/>
    <w:name w:val="WW8Num334"/>
    <w:lvl w:ilvl="0">
      <w:start w:val="1"/>
      <w:numFmt w:val="bullet"/>
      <w:lvlText w:val=""/>
      <w:lvlJc w:val="left"/>
      <w:pPr>
        <w:tabs>
          <w:tab w:val="num" w:pos="0"/>
        </w:tabs>
        <w:ind w:left="720" w:hanging="360"/>
      </w:pPr>
      <w:rPr>
        <w:rFonts w:ascii="Symbol" w:hAnsi="Symbol"/>
      </w:rPr>
    </w:lvl>
  </w:abstractNum>
  <w:abstractNum w:abstractNumId="156" w15:restartNumberingAfterBreak="0">
    <w:nsid w:val="04E5035F"/>
    <w:multiLevelType w:val="hybridMultilevel"/>
    <w:tmpl w:val="ED0EBE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05E70F6D"/>
    <w:multiLevelType w:val="hybridMultilevel"/>
    <w:tmpl w:val="1402D400"/>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07DC4615"/>
    <w:multiLevelType w:val="multilevel"/>
    <w:tmpl w:val="0000005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159" w15:restartNumberingAfterBreak="0">
    <w:nsid w:val="087237E8"/>
    <w:multiLevelType w:val="hybridMultilevel"/>
    <w:tmpl w:val="ED0EBE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0BD229BA"/>
    <w:multiLevelType w:val="hybridMultilevel"/>
    <w:tmpl w:val="DFA66430"/>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0CEC7B6D"/>
    <w:multiLevelType w:val="hybridMultilevel"/>
    <w:tmpl w:val="CF98A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0DB217A4"/>
    <w:multiLevelType w:val="multilevel"/>
    <w:tmpl w:val="6CF21D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3" w15:restartNumberingAfterBreak="0">
    <w:nsid w:val="0F2C2AC8"/>
    <w:multiLevelType w:val="hybridMultilevel"/>
    <w:tmpl w:val="FEA814FC"/>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10BF1525"/>
    <w:multiLevelType w:val="multilevel"/>
    <w:tmpl w:val="32FA2116"/>
    <w:lvl w:ilvl="0">
      <w:start w:val="1"/>
      <w:numFmt w:val="decimal"/>
      <w:pStyle w:val="Nag1"/>
      <w:lvlText w:val="%1."/>
      <w:lvlJc w:val="left"/>
      <w:pPr>
        <w:ind w:left="360" w:hanging="360"/>
      </w:pPr>
      <w:rPr>
        <w:b w:val="0"/>
        <w:bCs w:val="0"/>
        <w:i w:val="0"/>
        <w:iCs w:val="0"/>
        <w:caps w:val="0"/>
        <w:smallCaps w:val="0"/>
        <w:strike w:val="0"/>
        <w:dstrike w:val="0"/>
        <w:noProof w:val="0"/>
        <w:vanish w:val="0"/>
        <w:color w:val="002060"/>
        <w:spacing w:val="0"/>
        <w:kern w:val="0"/>
        <w:position w:val="0"/>
        <w:sz w:val="32"/>
        <w:szCs w:val="32"/>
        <w:u w:val="none"/>
        <w:effect w:val="none"/>
        <w:vertAlign w:val="baseline"/>
        <w:em w:val="none"/>
        <w:specVanish w:val="0"/>
      </w:rPr>
    </w:lvl>
    <w:lvl w:ilvl="1">
      <w:start w:val="1"/>
      <w:numFmt w:val="decimal"/>
      <w:lvlText w:val="%1.%2."/>
      <w:lvlJc w:val="left"/>
      <w:pPr>
        <w:ind w:left="432" w:hanging="432"/>
      </w:pPr>
      <w:rPr>
        <w:b w:val="0"/>
        <w:color w:val="auto"/>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1100539E"/>
    <w:multiLevelType w:val="hybridMultilevel"/>
    <w:tmpl w:val="C1E032E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6" w15:restartNumberingAfterBreak="0">
    <w:nsid w:val="126193CB"/>
    <w:multiLevelType w:val="hybridMultilevel"/>
    <w:tmpl w:val="84F80A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15:restartNumberingAfterBreak="0">
    <w:nsid w:val="182D2470"/>
    <w:multiLevelType w:val="hybridMultilevel"/>
    <w:tmpl w:val="2DFC6C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1989450D"/>
    <w:multiLevelType w:val="hybridMultilevel"/>
    <w:tmpl w:val="A740C80A"/>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198B2E9C"/>
    <w:multiLevelType w:val="hybridMultilevel"/>
    <w:tmpl w:val="E402C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1C674060"/>
    <w:multiLevelType w:val="multilevel"/>
    <w:tmpl w:val="B8BA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092265D"/>
    <w:multiLevelType w:val="hybridMultilevel"/>
    <w:tmpl w:val="F77A89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216B49D5"/>
    <w:multiLevelType w:val="hybridMultilevel"/>
    <w:tmpl w:val="79B6CA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2812686B"/>
    <w:multiLevelType w:val="hybridMultilevel"/>
    <w:tmpl w:val="4C6AD6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2851575B"/>
    <w:multiLevelType w:val="hybridMultilevel"/>
    <w:tmpl w:val="17F4722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5" w15:restartNumberingAfterBreak="0">
    <w:nsid w:val="293F206A"/>
    <w:multiLevelType w:val="multilevel"/>
    <w:tmpl w:val="908A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2B1044A5"/>
    <w:multiLevelType w:val="hybridMultilevel"/>
    <w:tmpl w:val="66E263E0"/>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2D857BF8"/>
    <w:multiLevelType w:val="hybridMultilevel"/>
    <w:tmpl w:val="5CE0987E"/>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2ED02552"/>
    <w:multiLevelType w:val="hybridMultilevel"/>
    <w:tmpl w:val="79CACC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2F40634D"/>
    <w:multiLevelType w:val="hybridMultilevel"/>
    <w:tmpl w:val="A29E22E0"/>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30D355A4"/>
    <w:multiLevelType w:val="hybridMultilevel"/>
    <w:tmpl w:val="5EC896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310E10E9"/>
    <w:multiLevelType w:val="hybridMultilevel"/>
    <w:tmpl w:val="D3DC2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375D246A"/>
    <w:multiLevelType w:val="multilevel"/>
    <w:tmpl w:val="62665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8402D30"/>
    <w:multiLevelType w:val="hybridMultilevel"/>
    <w:tmpl w:val="B944FB70"/>
    <w:lvl w:ilvl="0" w:tplc="092E7FEE">
      <w:start w:val="224"/>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38514B87"/>
    <w:multiLevelType w:val="hybridMultilevel"/>
    <w:tmpl w:val="9646799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5" w15:restartNumberingAfterBreak="0">
    <w:nsid w:val="394246BE"/>
    <w:multiLevelType w:val="hybridMultilevel"/>
    <w:tmpl w:val="5BECF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3AE116EE"/>
    <w:multiLevelType w:val="hybridMultilevel"/>
    <w:tmpl w:val="1E04DCF8"/>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7" w15:restartNumberingAfterBreak="0">
    <w:nsid w:val="3D577F37"/>
    <w:multiLevelType w:val="hybridMultilevel"/>
    <w:tmpl w:val="56128ABA"/>
    <w:lvl w:ilvl="0" w:tplc="FFFFFFFF">
      <w:start w:val="1"/>
      <w:numFmt w:val="decimal"/>
      <w:lvlText w:val="%1."/>
      <w:lvlJc w:val="left"/>
      <w:pPr>
        <w:ind w:left="786"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421D0902"/>
    <w:multiLevelType w:val="hybridMultilevel"/>
    <w:tmpl w:val="9C562EB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9" w15:restartNumberingAfterBreak="0">
    <w:nsid w:val="432F34CC"/>
    <w:multiLevelType w:val="hybridMultilevel"/>
    <w:tmpl w:val="58C6112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0" w15:restartNumberingAfterBreak="0">
    <w:nsid w:val="46352136"/>
    <w:multiLevelType w:val="hybridMultilevel"/>
    <w:tmpl w:val="930806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1" w15:restartNumberingAfterBreak="0">
    <w:nsid w:val="46AD2036"/>
    <w:multiLevelType w:val="hybridMultilevel"/>
    <w:tmpl w:val="FC8413CA"/>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72F14D2"/>
    <w:multiLevelType w:val="hybridMultilevel"/>
    <w:tmpl w:val="D008732A"/>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93" w15:restartNumberingAfterBreak="0">
    <w:nsid w:val="494227CC"/>
    <w:multiLevelType w:val="hybridMultilevel"/>
    <w:tmpl w:val="DD580820"/>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A67FF8"/>
    <w:multiLevelType w:val="hybridMultilevel"/>
    <w:tmpl w:val="37A870C6"/>
    <w:lvl w:ilvl="0" w:tplc="FFFFFFFF">
      <w:start w:val="1"/>
      <w:numFmt w:val="bullet"/>
      <w:lvlText w:val=""/>
      <w:lvlJc w:val="left"/>
      <w:pPr>
        <w:ind w:left="720" w:hanging="360"/>
      </w:pPr>
      <w:rPr>
        <w:rFonts w:ascii="Symbol" w:hAnsi="Symbo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4CC72B0A"/>
    <w:multiLevelType w:val="multilevel"/>
    <w:tmpl w:val="9584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E293904"/>
    <w:multiLevelType w:val="hybridMultilevel"/>
    <w:tmpl w:val="09EE3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50A2301F"/>
    <w:multiLevelType w:val="hybridMultilevel"/>
    <w:tmpl w:val="83E2F1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8" w15:restartNumberingAfterBreak="0">
    <w:nsid w:val="51322A7F"/>
    <w:multiLevelType w:val="hybridMultilevel"/>
    <w:tmpl w:val="ED58EAFA"/>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528B711A"/>
    <w:multiLevelType w:val="hybridMultilevel"/>
    <w:tmpl w:val="798453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52FA7313"/>
    <w:multiLevelType w:val="hybridMultilevel"/>
    <w:tmpl w:val="79561F6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15:restartNumberingAfterBreak="0">
    <w:nsid w:val="577E4151"/>
    <w:multiLevelType w:val="hybridMultilevel"/>
    <w:tmpl w:val="0494F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AF66A96"/>
    <w:multiLevelType w:val="hybridMultilevel"/>
    <w:tmpl w:val="708E9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5EE83A62"/>
    <w:multiLevelType w:val="hybridMultilevel"/>
    <w:tmpl w:val="FDB49B6C"/>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60240BF6"/>
    <w:multiLevelType w:val="multilevel"/>
    <w:tmpl w:val="2CEE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638F307E"/>
    <w:multiLevelType w:val="hybridMultilevel"/>
    <w:tmpl w:val="0B121738"/>
    <w:lvl w:ilvl="0" w:tplc="2704259C">
      <w:start w:val="1"/>
      <w:numFmt w:val="bullet"/>
      <w:lvlText w:val="•"/>
      <w:lvlJc w:val="left"/>
      <w:pPr>
        <w:tabs>
          <w:tab w:val="num" w:pos="720"/>
        </w:tabs>
        <w:ind w:left="720" w:hanging="360"/>
      </w:pPr>
      <w:rPr>
        <w:rFonts w:ascii="Times New Roman" w:hAnsi="Times New Roman" w:hint="default"/>
      </w:rPr>
    </w:lvl>
    <w:lvl w:ilvl="1" w:tplc="3DC882EC">
      <w:start w:val="1"/>
      <w:numFmt w:val="bullet"/>
      <w:lvlText w:val="•"/>
      <w:lvlJc w:val="left"/>
      <w:pPr>
        <w:tabs>
          <w:tab w:val="num" w:pos="1440"/>
        </w:tabs>
        <w:ind w:left="1440" w:hanging="360"/>
      </w:pPr>
      <w:rPr>
        <w:rFonts w:ascii="Times New Roman" w:hAnsi="Times New Roman" w:hint="default"/>
      </w:rPr>
    </w:lvl>
    <w:lvl w:ilvl="2" w:tplc="212AA3E2" w:tentative="1">
      <w:start w:val="1"/>
      <w:numFmt w:val="bullet"/>
      <w:lvlText w:val="•"/>
      <w:lvlJc w:val="left"/>
      <w:pPr>
        <w:tabs>
          <w:tab w:val="num" w:pos="2160"/>
        </w:tabs>
        <w:ind w:left="2160" w:hanging="360"/>
      </w:pPr>
      <w:rPr>
        <w:rFonts w:ascii="Times New Roman" w:hAnsi="Times New Roman" w:hint="default"/>
      </w:rPr>
    </w:lvl>
    <w:lvl w:ilvl="3" w:tplc="AF2230CE" w:tentative="1">
      <w:start w:val="1"/>
      <w:numFmt w:val="bullet"/>
      <w:lvlText w:val="•"/>
      <w:lvlJc w:val="left"/>
      <w:pPr>
        <w:tabs>
          <w:tab w:val="num" w:pos="2880"/>
        </w:tabs>
        <w:ind w:left="2880" w:hanging="360"/>
      </w:pPr>
      <w:rPr>
        <w:rFonts w:ascii="Times New Roman" w:hAnsi="Times New Roman" w:hint="default"/>
      </w:rPr>
    </w:lvl>
    <w:lvl w:ilvl="4" w:tplc="A17234D8" w:tentative="1">
      <w:start w:val="1"/>
      <w:numFmt w:val="bullet"/>
      <w:lvlText w:val="•"/>
      <w:lvlJc w:val="left"/>
      <w:pPr>
        <w:tabs>
          <w:tab w:val="num" w:pos="3600"/>
        </w:tabs>
        <w:ind w:left="3600" w:hanging="360"/>
      </w:pPr>
      <w:rPr>
        <w:rFonts w:ascii="Times New Roman" w:hAnsi="Times New Roman" w:hint="default"/>
      </w:rPr>
    </w:lvl>
    <w:lvl w:ilvl="5" w:tplc="A0626114" w:tentative="1">
      <w:start w:val="1"/>
      <w:numFmt w:val="bullet"/>
      <w:lvlText w:val="•"/>
      <w:lvlJc w:val="left"/>
      <w:pPr>
        <w:tabs>
          <w:tab w:val="num" w:pos="4320"/>
        </w:tabs>
        <w:ind w:left="4320" w:hanging="360"/>
      </w:pPr>
      <w:rPr>
        <w:rFonts w:ascii="Times New Roman" w:hAnsi="Times New Roman" w:hint="default"/>
      </w:rPr>
    </w:lvl>
    <w:lvl w:ilvl="6" w:tplc="C972B34C" w:tentative="1">
      <w:start w:val="1"/>
      <w:numFmt w:val="bullet"/>
      <w:lvlText w:val="•"/>
      <w:lvlJc w:val="left"/>
      <w:pPr>
        <w:tabs>
          <w:tab w:val="num" w:pos="5040"/>
        </w:tabs>
        <w:ind w:left="5040" w:hanging="360"/>
      </w:pPr>
      <w:rPr>
        <w:rFonts w:ascii="Times New Roman" w:hAnsi="Times New Roman" w:hint="default"/>
      </w:rPr>
    </w:lvl>
    <w:lvl w:ilvl="7" w:tplc="0FB602DC" w:tentative="1">
      <w:start w:val="1"/>
      <w:numFmt w:val="bullet"/>
      <w:lvlText w:val="•"/>
      <w:lvlJc w:val="left"/>
      <w:pPr>
        <w:tabs>
          <w:tab w:val="num" w:pos="5760"/>
        </w:tabs>
        <w:ind w:left="5760" w:hanging="360"/>
      </w:pPr>
      <w:rPr>
        <w:rFonts w:ascii="Times New Roman" w:hAnsi="Times New Roman" w:hint="default"/>
      </w:rPr>
    </w:lvl>
    <w:lvl w:ilvl="8" w:tplc="332A6038" w:tentative="1">
      <w:start w:val="1"/>
      <w:numFmt w:val="bullet"/>
      <w:lvlText w:val="•"/>
      <w:lvlJc w:val="left"/>
      <w:pPr>
        <w:tabs>
          <w:tab w:val="num" w:pos="6480"/>
        </w:tabs>
        <w:ind w:left="6480" w:hanging="360"/>
      </w:pPr>
      <w:rPr>
        <w:rFonts w:ascii="Times New Roman" w:hAnsi="Times New Roman" w:hint="default"/>
      </w:rPr>
    </w:lvl>
  </w:abstractNum>
  <w:abstractNum w:abstractNumId="206" w15:restartNumberingAfterBreak="0">
    <w:nsid w:val="643C24E0"/>
    <w:multiLevelType w:val="hybridMultilevel"/>
    <w:tmpl w:val="12F48E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672C4147"/>
    <w:multiLevelType w:val="hybridMultilevel"/>
    <w:tmpl w:val="052A9A7C"/>
    <w:lvl w:ilvl="0" w:tplc="0000001F">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6AC0045B"/>
    <w:multiLevelType w:val="hybridMultilevel"/>
    <w:tmpl w:val="1A1881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9" w15:restartNumberingAfterBreak="0">
    <w:nsid w:val="6B003ADE"/>
    <w:multiLevelType w:val="hybridMultilevel"/>
    <w:tmpl w:val="1A302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70A005D2"/>
    <w:multiLevelType w:val="hybridMultilevel"/>
    <w:tmpl w:val="173E000A"/>
    <w:lvl w:ilvl="0" w:tplc="C3E8224E">
      <w:start w:val="1"/>
      <w:numFmt w:val="bullet"/>
      <w:lvlText w:val="•"/>
      <w:lvlJc w:val="left"/>
      <w:pPr>
        <w:tabs>
          <w:tab w:val="num" w:pos="720"/>
        </w:tabs>
        <w:ind w:left="720" w:hanging="360"/>
      </w:pPr>
      <w:rPr>
        <w:rFonts w:ascii="Times New Roman" w:hAnsi="Times New Roman" w:hint="default"/>
      </w:rPr>
    </w:lvl>
    <w:lvl w:ilvl="1" w:tplc="6D76D7B2">
      <w:start w:val="1"/>
      <w:numFmt w:val="bullet"/>
      <w:lvlText w:val="•"/>
      <w:lvlJc w:val="left"/>
      <w:pPr>
        <w:tabs>
          <w:tab w:val="num" w:pos="1440"/>
        </w:tabs>
        <w:ind w:left="1440" w:hanging="360"/>
      </w:pPr>
      <w:rPr>
        <w:rFonts w:ascii="Times New Roman" w:hAnsi="Times New Roman" w:hint="default"/>
      </w:rPr>
    </w:lvl>
    <w:lvl w:ilvl="2" w:tplc="4EF47B1E" w:tentative="1">
      <w:start w:val="1"/>
      <w:numFmt w:val="bullet"/>
      <w:lvlText w:val="•"/>
      <w:lvlJc w:val="left"/>
      <w:pPr>
        <w:tabs>
          <w:tab w:val="num" w:pos="2160"/>
        </w:tabs>
        <w:ind w:left="2160" w:hanging="360"/>
      </w:pPr>
      <w:rPr>
        <w:rFonts w:ascii="Times New Roman" w:hAnsi="Times New Roman" w:hint="default"/>
      </w:rPr>
    </w:lvl>
    <w:lvl w:ilvl="3" w:tplc="B63ED756" w:tentative="1">
      <w:start w:val="1"/>
      <w:numFmt w:val="bullet"/>
      <w:lvlText w:val="•"/>
      <w:lvlJc w:val="left"/>
      <w:pPr>
        <w:tabs>
          <w:tab w:val="num" w:pos="2880"/>
        </w:tabs>
        <w:ind w:left="2880" w:hanging="360"/>
      </w:pPr>
      <w:rPr>
        <w:rFonts w:ascii="Times New Roman" w:hAnsi="Times New Roman" w:hint="default"/>
      </w:rPr>
    </w:lvl>
    <w:lvl w:ilvl="4" w:tplc="A0764C5E" w:tentative="1">
      <w:start w:val="1"/>
      <w:numFmt w:val="bullet"/>
      <w:lvlText w:val="•"/>
      <w:lvlJc w:val="left"/>
      <w:pPr>
        <w:tabs>
          <w:tab w:val="num" w:pos="3600"/>
        </w:tabs>
        <w:ind w:left="3600" w:hanging="360"/>
      </w:pPr>
      <w:rPr>
        <w:rFonts w:ascii="Times New Roman" w:hAnsi="Times New Roman" w:hint="default"/>
      </w:rPr>
    </w:lvl>
    <w:lvl w:ilvl="5" w:tplc="01C2D8CE" w:tentative="1">
      <w:start w:val="1"/>
      <w:numFmt w:val="bullet"/>
      <w:lvlText w:val="•"/>
      <w:lvlJc w:val="left"/>
      <w:pPr>
        <w:tabs>
          <w:tab w:val="num" w:pos="4320"/>
        </w:tabs>
        <w:ind w:left="4320" w:hanging="360"/>
      </w:pPr>
      <w:rPr>
        <w:rFonts w:ascii="Times New Roman" w:hAnsi="Times New Roman" w:hint="default"/>
      </w:rPr>
    </w:lvl>
    <w:lvl w:ilvl="6" w:tplc="E9D073C4" w:tentative="1">
      <w:start w:val="1"/>
      <w:numFmt w:val="bullet"/>
      <w:lvlText w:val="•"/>
      <w:lvlJc w:val="left"/>
      <w:pPr>
        <w:tabs>
          <w:tab w:val="num" w:pos="5040"/>
        </w:tabs>
        <w:ind w:left="5040" w:hanging="360"/>
      </w:pPr>
      <w:rPr>
        <w:rFonts w:ascii="Times New Roman" w:hAnsi="Times New Roman" w:hint="default"/>
      </w:rPr>
    </w:lvl>
    <w:lvl w:ilvl="7" w:tplc="CB40F35A" w:tentative="1">
      <w:start w:val="1"/>
      <w:numFmt w:val="bullet"/>
      <w:lvlText w:val="•"/>
      <w:lvlJc w:val="left"/>
      <w:pPr>
        <w:tabs>
          <w:tab w:val="num" w:pos="5760"/>
        </w:tabs>
        <w:ind w:left="5760" w:hanging="360"/>
      </w:pPr>
      <w:rPr>
        <w:rFonts w:ascii="Times New Roman" w:hAnsi="Times New Roman" w:hint="default"/>
      </w:rPr>
    </w:lvl>
    <w:lvl w:ilvl="8" w:tplc="7B28349C" w:tentative="1">
      <w:start w:val="1"/>
      <w:numFmt w:val="bullet"/>
      <w:lvlText w:val="•"/>
      <w:lvlJc w:val="left"/>
      <w:pPr>
        <w:tabs>
          <w:tab w:val="num" w:pos="6480"/>
        </w:tabs>
        <w:ind w:left="6480" w:hanging="360"/>
      </w:pPr>
      <w:rPr>
        <w:rFonts w:ascii="Times New Roman" w:hAnsi="Times New Roman" w:hint="default"/>
      </w:rPr>
    </w:lvl>
  </w:abstractNum>
  <w:abstractNum w:abstractNumId="211" w15:restartNumberingAfterBreak="0">
    <w:nsid w:val="71010CC6"/>
    <w:multiLevelType w:val="hybridMultilevel"/>
    <w:tmpl w:val="52642FCC"/>
    <w:lvl w:ilvl="0" w:tplc="00000050">
      <w:start w:val="1"/>
      <w:numFmt w:val="bullet"/>
      <w:lvlText w:val=""/>
      <w:lvlJc w:val="left"/>
      <w:pPr>
        <w:ind w:left="720" w:hanging="360"/>
      </w:pPr>
      <w:rPr>
        <w:rFonts w:ascii="Symbol" w:hAnsi="Symbol"/>
        <w:b/>
        <w:bCs/>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74D447F4"/>
    <w:multiLevelType w:val="hybridMultilevel"/>
    <w:tmpl w:val="4F840D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75620770"/>
    <w:multiLevelType w:val="multilevel"/>
    <w:tmpl w:val="0000005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sz w:val="20"/>
        <w:szCs w:val="20"/>
      </w:rPr>
    </w:lvl>
    <w:lvl w:ilvl="2">
      <w:start w:val="1"/>
      <w:numFmt w:val="bullet"/>
      <w:lvlText w:val="▪"/>
      <w:lvlJc w:val="left"/>
      <w:pPr>
        <w:tabs>
          <w:tab w:val="num" w:pos="1440"/>
        </w:tabs>
        <w:ind w:left="1440" w:hanging="360"/>
      </w:pPr>
      <w:rPr>
        <w:rFonts w:ascii="OpenSymbol" w:hAnsi="OpenSymbol" w:cs="OpenSymbol"/>
        <w:sz w:val="20"/>
        <w:szCs w:val="20"/>
      </w:rPr>
    </w:lvl>
    <w:lvl w:ilvl="3">
      <w:start w:val="1"/>
      <w:numFmt w:val="bullet"/>
      <w:lvlText w:val=""/>
      <w:lvlJc w:val="left"/>
      <w:pPr>
        <w:tabs>
          <w:tab w:val="num" w:pos="1800"/>
        </w:tabs>
        <w:ind w:left="1800" w:hanging="360"/>
      </w:pPr>
      <w:rPr>
        <w:rFonts w:ascii="Wingdings 2" w:hAnsi="Wingdings 2" w:cs="OpenSymbol"/>
        <w:sz w:val="20"/>
        <w:szCs w:val="20"/>
      </w:rPr>
    </w:lvl>
    <w:lvl w:ilvl="4">
      <w:start w:val="1"/>
      <w:numFmt w:val="bullet"/>
      <w:lvlText w:val="◦"/>
      <w:lvlJc w:val="left"/>
      <w:pPr>
        <w:tabs>
          <w:tab w:val="num" w:pos="2160"/>
        </w:tabs>
        <w:ind w:left="2160" w:hanging="360"/>
      </w:pPr>
      <w:rPr>
        <w:rFonts w:ascii="OpenSymbol" w:hAnsi="OpenSymbol" w:cs="OpenSymbol"/>
        <w:sz w:val="20"/>
        <w:szCs w:val="20"/>
      </w:rPr>
    </w:lvl>
    <w:lvl w:ilvl="5">
      <w:start w:val="1"/>
      <w:numFmt w:val="bullet"/>
      <w:lvlText w:val="▪"/>
      <w:lvlJc w:val="left"/>
      <w:pPr>
        <w:tabs>
          <w:tab w:val="num" w:pos="2520"/>
        </w:tabs>
        <w:ind w:left="2520" w:hanging="360"/>
      </w:pPr>
      <w:rPr>
        <w:rFonts w:ascii="OpenSymbol" w:hAnsi="OpenSymbol" w:cs="OpenSymbol"/>
        <w:sz w:val="20"/>
        <w:szCs w:val="20"/>
      </w:rPr>
    </w:lvl>
    <w:lvl w:ilvl="6">
      <w:start w:val="1"/>
      <w:numFmt w:val="bullet"/>
      <w:lvlText w:val=""/>
      <w:lvlJc w:val="left"/>
      <w:pPr>
        <w:tabs>
          <w:tab w:val="num" w:pos="2880"/>
        </w:tabs>
        <w:ind w:left="2880" w:hanging="360"/>
      </w:pPr>
      <w:rPr>
        <w:rFonts w:ascii="Wingdings 2" w:hAnsi="Wingdings 2" w:cs="OpenSymbol"/>
        <w:sz w:val="20"/>
        <w:szCs w:val="20"/>
      </w:rPr>
    </w:lvl>
    <w:lvl w:ilvl="7">
      <w:start w:val="1"/>
      <w:numFmt w:val="bullet"/>
      <w:lvlText w:val="◦"/>
      <w:lvlJc w:val="left"/>
      <w:pPr>
        <w:tabs>
          <w:tab w:val="num" w:pos="3240"/>
        </w:tabs>
        <w:ind w:left="3240" w:hanging="360"/>
      </w:pPr>
      <w:rPr>
        <w:rFonts w:ascii="OpenSymbol" w:hAnsi="OpenSymbol" w:cs="OpenSymbol"/>
        <w:sz w:val="20"/>
        <w:szCs w:val="20"/>
      </w:rPr>
    </w:lvl>
    <w:lvl w:ilvl="8">
      <w:start w:val="1"/>
      <w:numFmt w:val="bullet"/>
      <w:lvlText w:val="▪"/>
      <w:lvlJc w:val="left"/>
      <w:pPr>
        <w:tabs>
          <w:tab w:val="num" w:pos="3600"/>
        </w:tabs>
        <w:ind w:left="3600" w:hanging="360"/>
      </w:pPr>
      <w:rPr>
        <w:rFonts w:ascii="OpenSymbol" w:hAnsi="OpenSymbol" w:cs="OpenSymbol"/>
        <w:sz w:val="20"/>
        <w:szCs w:val="20"/>
      </w:rPr>
    </w:lvl>
  </w:abstractNum>
  <w:abstractNum w:abstractNumId="214" w15:restartNumberingAfterBreak="0">
    <w:nsid w:val="76451177"/>
    <w:multiLevelType w:val="hybridMultilevel"/>
    <w:tmpl w:val="576096E2"/>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5" w15:restartNumberingAfterBreak="0">
    <w:nsid w:val="7CA941CC"/>
    <w:multiLevelType w:val="hybridMultilevel"/>
    <w:tmpl w:val="03F2A9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7D9B717E"/>
    <w:multiLevelType w:val="hybridMultilevel"/>
    <w:tmpl w:val="80F6FCFA"/>
    <w:lvl w:ilvl="0" w:tplc="02BE9F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DE3466F"/>
    <w:multiLevelType w:val="hybridMultilevel"/>
    <w:tmpl w:val="BA54B4A2"/>
    <w:lvl w:ilvl="0" w:tplc="C436FC58">
      <w:start w:val="1"/>
      <w:numFmt w:val="bullet"/>
      <w:lvlText w:val="‒"/>
      <w:lvlJc w:val="left"/>
      <w:pPr>
        <w:ind w:left="720" w:hanging="360"/>
      </w:pPr>
      <w:rPr>
        <w:rFonts w:ascii="DejaVu Sans Condensed" w:hAnsi="DejaVu Sans Condensed"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236603">
    <w:abstractNumId w:val="3"/>
  </w:num>
  <w:num w:numId="2" w16cid:durableId="1923099700">
    <w:abstractNumId w:val="33"/>
  </w:num>
  <w:num w:numId="3" w16cid:durableId="564100965">
    <w:abstractNumId w:val="46"/>
  </w:num>
  <w:num w:numId="4" w16cid:durableId="2145005050">
    <w:abstractNumId w:val="85"/>
  </w:num>
  <w:num w:numId="5" w16cid:durableId="160701442">
    <w:abstractNumId w:val="93"/>
  </w:num>
  <w:num w:numId="6" w16cid:durableId="1352217023">
    <w:abstractNumId w:val="95"/>
  </w:num>
  <w:num w:numId="7" w16cid:durableId="32075578">
    <w:abstractNumId w:val="104"/>
  </w:num>
  <w:num w:numId="8" w16cid:durableId="1426224993">
    <w:abstractNumId w:val="105"/>
  </w:num>
  <w:num w:numId="9" w16cid:durableId="1172717476">
    <w:abstractNumId w:val="147"/>
  </w:num>
  <w:num w:numId="10" w16cid:durableId="1649822509">
    <w:abstractNumId w:val="195"/>
  </w:num>
  <w:num w:numId="11" w16cid:durableId="1576623773">
    <w:abstractNumId w:val="162"/>
  </w:num>
  <w:num w:numId="12" w16cid:durableId="1915582744">
    <w:abstractNumId w:val="216"/>
  </w:num>
  <w:num w:numId="13" w16cid:durableId="978464213">
    <w:abstractNumId w:val="156"/>
  </w:num>
  <w:num w:numId="14" w16cid:durableId="1344167850">
    <w:abstractNumId w:val="163"/>
  </w:num>
  <w:num w:numId="15" w16cid:durableId="1546019337">
    <w:abstractNumId w:val="177"/>
  </w:num>
  <w:num w:numId="16" w16cid:durableId="812337213">
    <w:abstractNumId w:val="207"/>
  </w:num>
  <w:num w:numId="17" w16cid:durableId="1706980095">
    <w:abstractNumId w:val="179"/>
  </w:num>
  <w:num w:numId="18" w16cid:durableId="324554246">
    <w:abstractNumId w:val="160"/>
  </w:num>
  <w:num w:numId="19" w16cid:durableId="1101603238">
    <w:abstractNumId w:val="193"/>
  </w:num>
  <w:num w:numId="20" w16cid:durableId="1445929793">
    <w:abstractNumId w:val="191"/>
  </w:num>
  <w:num w:numId="21" w16cid:durableId="1652784543">
    <w:abstractNumId w:val="203"/>
  </w:num>
  <w:num w:numId="22" w16cid:durableId="1363478795">
    <w:abstractNumId w:val="198"/>
  </w:num>
  <w:num w:numId="23" w16cid:durableId="442459466">
    <w:abstractNumId w:val="176"/>
  </w:num>
  <w:num w:numId="24" w16cid:durableId="1872720142">
    <w:abstractNumId w:val="217"/>
  </w:num>
  <w:num w:numId="25" w16cid:durableId="1516767654">
    <w:abstractNumId w:val="1"/>
  </w:num>
  <w:num w:numId="26" w16cid:durableId="995261421">
    <w:abstractNumId w:val="2"/>
  </w:num>
  <w:num w:numId="27" w16cid:durableId="1559170759">
    <w:abstractNumId w:val="200"/>
  </w:num>
  <w:num w:numId="28" w16cid:durableId="251088120">
    <w:abstractNumId w:val="166"/>
  </w:num>
  <w:num w:numId="29" w16cid:durableId="2118939406">
    <w:abstractNumId w:val="0"/>
  </w:num>
  <w:num w:numId="30" w16cid:durableId="669142818">
    <w:abstractNumId w:val="192"/>
  </w:num>
  <w:num w:numId="31" w16cid:durableId="1572734676">
    <w:abstractNumId w:val="161"/>
  </w:num>
  <w:num w:numId="32" w16cid:durableId="919365843">
    <w:abstractNumId w:val="213"/>
  </w:num>
  <w:num w:numId="33" w16cid:durableId="2035037133">
    <w:abstractNumId w:val="158"/>
  </w:num>
  <w:num w:numId="34" w16cid:durableId="2020422934">
    <w:abstractNumId w:val="214"/>
  </w:num>
  <w:num w:numId="35" w16cid:durableId="492068350">
    <w:abstractNumId w:val="180"/>
  </w:num>
  <w:num w:numId="36" w16cid:durableId="1221865951">
    <w:abstractNumId w:val="175"/>
  </w:num>
  <w:num w:numId="37" w16cid:durableId="1010106709">
    <w:abstractNumId w:val="190"/>
  </w:num>
  <w:num w:numId="38" w16cid:durableId="1378773037">
    <w:abstractNumId w:val="208"/>
  </w:num>
  <w:num w:numId="39" w16cid:durableId="919870569">
    <w:abstractNumId w:val="184"/>
  </w:num>
  <w:num w:numId="40" w16cid:durableId="608901157">
    <w:abstractNumId w:val="164"/>
  </w:num>
  <w:num w:numId="41" w16cid:durableId="1856308181">
    <w:abstractNumId w:val="159"/>
  </w:num>
  <w:num w:numId="42" w16cid:durableId="1617442563">
    <w:abstractNumId w:val="185"/>
  </w:num>
  <w:num w:numId="43" w16cid:durableId="84886479">
    <w:abstractNumId w:val="130"/>
  </w:num>
  <w:num w:numId="44" w16cid:durableId="1101342477">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6029040">
    <w:abstractNumId w:val="206"/>
  </w:num>
  <w:num w:numId="46" w16cid:durableId="1732533454">
    <w:abstractNumId w:val="201"/>
  </w:num>
  <w:num w:numId="47" w16cid:durableId="822745157">
    <w:abstractNumId w:val="86"/>
  </w:num>
  <w:num w:numId="48" w16cid:durableId="639654023">
    <w:abstractNumId w:val="197"/>
  </w:num>
  <w:num w:numId="49" w16cid:durableId="1908761714">
    <w:abstractNumId w:val="194"/>
  </w:num>
  <w:num w:numId="50" w16cid:durableId="1660689835">
    <w:abstractNumId w:val="183"/>
  </w:num>
  <w:num w:numId="51" w16cid:durableId="1151097518">
    <w:abstractNumId w:val="165"/>
  </w:num>
  <w:num w:numId="52" w16cid:durableId="1890458461">
    <w:abstractNumId w:val="181"/>
  </w:num>
  <w:num w:numId="53" w16cid:durableId="358893570">
    <w:abstractNumId w:val="173"/>
  </w:num>
  <w:num w:numId="54" w16cid:durableId="1813909741">
    <w:abstractNumId w:val="168"/>
  </w:num>
  <w:num w:numId="55" w16cid:durableId="736826165">
    <w:abstractNumId w:val="187"/>
  </w:num>
  <w:num w:numId="56" w16cid:durableId="776406331">
    <w:abstractNumId w:val="204"/>
  </w:num>
  <w:num w:numId="57" w16cid:durableId="1698654657">
    <w:abstractNumId w:val="169"/>
  </w:num>
  <w:num w:numId="58" w16cid:durableId="1322461036">
    <w:abstractNumId w:val="182"/>
  </w:num>
  <w:num w:numId="59" w16cid:durableId="1705594555">
    <w:abstractNumId w:val="178"/>
  </w:num>
  <w:num w:numId="60" w16cid:durableId="1257249580">
    <w:abstractNumId w:val="167"/>
  </w:num>
  <w:num w:numId="61" w16cid:durableId="444889608">
    <w:abstractNumId w:val="170"/>
  </w:num>
  <w:num w:numId="62" w16cid:durableId="961571345">
    <w:abstractNumId w:val="202"/>
  </w:num>
  <w:num w:numId="63" w16cid:durableId="155196092">
    <w:abstractNumId w:val="188"/>
  </w:num>
  <w:num w:numId="64" w16cid:durableId="1357541369">
    <w:abstractNumId w:val="205"/>
  </w:num>
  <w:num w:numId="65" w16cid:durableId="1519655866">
    <w:abstractNumId w:val="210"/>
  </w:num>
  <w:num w:numId="66" w16cid:durableId="399795269">
    <w:abstractNumId w:val="215"/>
  </w:num>
  <w:num w:numId="67" w16cid:durableId="1867252917">
    <w:abstractNumId w:val="199"/>
  </w:num>
  <w:num w:numId="68" w16cid:durableId="886644715">
    <w:abstractNumId w:val="171"/>
  </w:num>
  <w:num w:numId="69" w16cid:durableId="656802860">
    <w:abstractNumId w:val="196"/>
  </w:num>
  <w:num w:numId="70" w16cid:durableId="442189515">
    <w:abstractNumId w:val="174"/>
  </w:num>
  <w:num w:numId="71" w16cid:durableId="2102530131">
    <w:abstractNumId w:val="212"/>
  </w:num>
  <w:num w:numId="72" w16cid:durableId="92484915">
    <w:abstractNumId w:val="189"/>
  </w:num>
  <w:num w:numId="73" w16cid:durableId="1146387798">
    <w:abstractNumId w:val="211"/>
  </w:num>
  <w:num w:numId="74" w16cid:durableId="872034633">
    <w:abstractNumId w:val="172"/>
  </w:num>
  <w:num w:numId="75" w16cid:durableId="1044595421">
    <w:abstractNumId w:val="157"/>
  </w:num>
  <w:num w:numId="76" w16cid:durableId="1943688780">
    <w:abstractNumId w:val="20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strictFirstAndLastChar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59D"/>
    <w:rsid w:val="000013B1"/>
    <w:rsid w:val="00001C2B"/>
    <w:rsid w:val="00002383"/>
    <w:rsid w:val="00002AD4"/>
    <w:rsid w:val="00003519"/>
    <w:rsid w:val="00004886"/>
    <w:rsid w:val="00004B7C"/>
    <w:rsid w:val="00004CEB"/>
    <w:rsid w:val="00005D28"/>
    <w:rsid w:val="00006604"/>
    <w:rsid w:val="00006982"/>
    <w:rsid w:val="00006C3A"/>
    <w:rsid w:val="0000702A"/>
    <w:rsid w:val="000078BA"/>
    <w:rsid w:val="0001038A"/>
    <w:rsid w:val="00011416"/>
    <w:rsid w:val="00011AC0"/>
    <w:rsid w:val="00011DCB"/>
    <w:rsid w:val="00012B5E"/>
    <w:rsid w:val="00013E96"/>
    <w:rsid w:val="00014EB9"/>
    <w:rsid w:val="00014EF4"/>
    <w:rsid w:val="000151D6"/>
    <w:rsid w:val="00015B57"/>
    <w:rsid w:val="00015BC7"/>
    <w:rsid w:val="00016926"/>
    <w:rsid w:val="00016D4B"/>
    <w:rsid w:val="00016DD2"/>
    <w:rsid w:val="00016EE1"/>
    <w:rsid w:val="000172C1"/>
    <w:rsid w:val="00020F92"/>
    <w:rsid w:val="0002148D"/>
    <w:rsid w:val="00021637"/>
    <w:rsid w:val="0002214B"/>
    <w:rsid w:val="00022182"/>
    <w:rsid w:val="000225B1"/>
    <w:rsid w:val="00022C65"/>
    <w:rsid w:val="0002482F"/>
    <w:rsid w:val="000249D3"/>
    <w:rsid w:val="00025560"/>
    <w:rsid w:val="00025B20"/>
    <w:rsid w:val="0002687F"/>
    <w:rsid w:val="00027B10"/>
    <w:rsid w:val="00027B33"/>
    <w:rsid w:val="00027F48"/>
    <w:rsid w:val="00030FF7"/>
    <w:rsid w:val="00031624"/>
    <w:rsid w:val="0003227D"/>
    <w:rsid w:val="000324F7"/>
    <w:rsid w:val="00032525"/>
    <w:rsid w:val="000343B8"/>
    <w:rsid w:val="00035014"/>
    <w:rsid w:val="0003517A"/>
    <w:rsid w:val="0003546C"/>
    <w:rsid w:val="00037FB3"/>
    <w:rsid w:val="00040AFF"/>
    <w:rsid w:val="0004303C"/>
    <w:rsid w:val="0004334C"/>
    <w:rsid w:val="00043634"/>
    <w:rsid w:val="00043714"/>
    <w:rsid w:val="000462D6"/>
    <w:rsid w:val="000463AD"/>
    <w:rsid w:val="00046B6B"/>
    <w:rsid w:val="000478F3"/>
    <w:rsid w:val="00047DBB"/>
    <w:rsid w:val="0005104D"/>
    <w:rsid w:val="0005105B"/>
    <w:rsid w:val="000513A6"/>
    <w:rsid w:val="0005221B"/>
    <w:rsid w:val="000522C7"/>
    <w:rsid w:val="00052F1F"/>
    <w:rsid w:val="00053064"/>
    <w:rsid w:val="000550ED"/>
    <w:rsid w:val="00056410"/>
    <w:rsid w:val="00056973"/>
    <w:rsid w:val="00056BA9"/>
    <w:rsid w:val="00056DC0"/>
    <w:rsid w:val="000626B6"/>
    <w:rsid w:val="000630F1"/>
    <w:rsid w:val="0006485E"/>
    <w:rsid w:val="00064EFF"/>
    <w:rsid w:val="000660EA"/>
    <w:rsid w:val="0007058A"/>
    <w:rsid w:val="0007075A"/>
    <w:rsid w:val="00070FEE"/>
    <w:rsid w:val="00071EC8"/>
    <w:rsid w:val="000722A4"/>
    <w:rsid w:val="0007249D"/>
    <w:rsid w:val="00072790"/>
    <w:rsid w:val="00073247"/>
    <w:rsid w:val="00073E06"/>
    <w:rsid w:val="000745C5"/>
    <w:rsid w:val="00077725"/>
    <w:rsid w:val="0008129A"/>
    <w:rsid w:val="00081A81"/>
    <w:rsid w:val="00081C38"/>
    <w:rsid w:val="00082C53"/>
    <w:rsid w:val="000833AC"/>
    <w:rsid w:val="00083854"/>
    <w:rsid w:val="00084121"/>
    <w:rsid w:val="0008497F"/>
    <w:rsid w:val="00086868"/>
    <w:rsid w:val="000868A6"/>
    <w:rsid w:val="00086A65"/>
    <w:rsid w:val="00086E5B"/>
    <w:rsid w:val="00087630"/>
    <w:rsid w:val="0009028F"/>
    <w:rsid w:val="00091ECD"/>
    <w:rsid w:val="000931B1"/>
    <w:rsid w:val="000936FA"/>
    <w:rsid w:val="00093A50"/>
    <w:rsid w:val="00093DD2"/>
    <w:rsid w:val="00094130"/>
    <w:rsid w:val="000946AA"/>
    <w:rsid w:val="000957F8"/>
    <w:rsid w:val="00095BA5"/>
    <w:rsid w:val="000960F5"/>
    <w:rsid w:val="000972B7"/>
    <w:rsid w:val="000974AF"/>
    <w:rsid w:val="00097A2F"/>
    <w:rsid w:val="00097ECE"/>
    <w:rsid w:val="00097F4F"/>
    <w:rsid w:val="000A1A4E"/>
    <w:rsid w:val="000A232B"/>
    <w:rsid w:val="000A2608"/>
    <w:rsid w:val="000A422E"/>
    <w:rsid w:val="000A4415"/>
    <w:rsid w:val="000A5510"/>
    <w:rsid w:val="000A552E"/>
    <w:rsid w:val="000A5BA8"/>
    <w:rsid w:val="000A60E4"/>
    <w:rsid w:val="000A6EBC"/>
    <w:rsid w:val="000B04DF"/>
    <w:rsid w:val="000B05FB"/>
    <w:rsid w:val="000B1196"/>
    <w:rsid w:val="000B28F6"/>
    <w:rsid w:val="000B3468"/>
    <w:rsid w:val="000B3506"/>
    <w:rsid w:val="000B3736"/>
    <w:rsid w:val="000B5947"/>
    <w:rsid w:val="000B613E"/>
    <w:rsid w:val="000B6C0C"/>
    <w:rsid w:val="000B7A50"/>
    <w:rsid w:val="000B7DE7"/>
    <w:rsid w:val="000C0097"/>
    <w:rsid w:val="000C035F"/>
    <w:rsid w:val="000C0528"/>
    <w:rsid w:val="000C33BC"/>
    <w:rsid w:val="000C3854"/>
    <w:rsid w:val="000C3D49"/>
    <w:rsid w:val="000C42A4"/>
    <w:rsid w:val="000C51F6"/>
    <w:rsid w:val="000C5715"/>
    <w:rsid w:val="000C571E"/>
    <w:rsid w:val="000C61A4"/>
    <w:rsid w:val="000C659F"/>
    <w:rsid w:val="000C693F"/>
    <w:rsid w:val="000C6D16"/>
    <w:rsid w:val="000C6D63"/>
    <w:rsid w:val="000C6D88"/>
    <w:rsid w:val="000C77C0"/>
    <w:rsid w:val="000D0557"/>
    <w:rsid w:val="000D0682"/>
    <w:rsid w:val="000D0E94"/>
    <w:rsid w:val="000D1062"/>
    <w:rsid w:val="000D1BAF"/>
    <w:rsid w:val="000D1D5E"/>
    <w:rsid w:val="000D35A7"/>
    <w:rsid w:val="000D5595"/>
    <w:rsid w:val="000D60FC"/>
    <w:rsid w:val="000D6426"/>
    <w:rsid w:val="000D6CD1"/>
    <w:rsid w:val="000D74EB"/>
    <w:rsid w:val="000D7F63"/>
    <w:rsid w:val="000E02EB"/>
    <w:rsid w:val="000E15CF"/>
    <w:rsid w:val="000E2CBC"/>
    <w:rsid w:val="000E2EF0"/>
    <w:rsid w:val="000E321E"/>
    <w:rsid w:val="000E3406"/>
    <w:rsid w:val="000E4440"/>
    <w:rsid w:val="000E4A6F"/>
    <w:rsid w:val="000E52E3"/>
    <w:rsid w:val="000E56FC"/>
    <w:rsid w:val="000E58FD"/>
    <w:rsid w:val="000E5E29"/>
    <w:rsid w:val="000E743B"/>
    <w:rsid w:val="000E7A7D"/>
    <w:rsid w:val="000E7B7C"/>
    <w:rsid w:val="000E7BE4"/>
    <w:rsid w:val="000F0A0B"/>
    <w:rsid w:val="000F216D"/>
    <w:rsid w:val="000F2803"/>
    <w:rsid w:val="000F28C3"/>
    <w:rsid w:val="000F2D47"/>
    <w:rsid w:val="000F39A5"/>
    <w:rsid w:val="000F46EF"/>
    <w:rsid w:val="000F4B0D"/>
    <w:rsid w:val="000F59EA"/>
    <w:rsid w:val="000F5D6A"/>
    <w:rsid w:val="000F5F4E"/>
    <w:rsid w:val="000F6DDB"/>
    <w:rsid w:val="000F7DF5"/>
    <w:rsid w:val="001007DF"/>
    <w:rsid w:val="00100A22"/>
    <w:rsid w:val="00101CE4"/>
    <w:rsid w:val="00101DA8"/>
    <w:rsid w:val="0010207C"/>
    <w:rsid w:val="00102819"/>
    <w:rsid w:val="0010283A"/>
    <w:rsid w:val="00103C2B"/>
    <w:rsid w:val="00104D72"/>
    <w:rsid w:val="0010510A"/>
    <w:rsid w:val="00105206"/>
    <w:rsid w:val="001054F7"/>
    <w:rsid w:val="0010558F"/>
    <w:rsid w:val="00105F1B"/>
    <w:rsid w:val="001067DD"/>
    <w:rsid w:val="001070A3"/>
    <w:rsid w:val="00110152"/>
    <w:rsid w:val="00111129"/>
    <w:rsid w:val="00111C20"/>
    <w:rsid w:val="001120A6"/>
    <w:rsid w:val="001124B6"/>
    <w:rsid w:val="001131B9"/>
    <w:rsid w:val="00113851"/>
    <w:rsid w:val="00114346"/>
    <w:rsid w:val="001147E8"/>
    <w:rsid w:val="0011500D"/>
    <w:rsid w:val="001156DD"/>
    <w:rsid w:val="00115A20"/>
    <w:rsid w:val="00115E21"/>
    <w:rsid w:val="00116875"/>
    <w:rsid w:val="00116A9E"/>
    <w:rsid w:val="00117019"/>
    <w:rsid w:val="0011721F"/>
    <w:rsid w:val="001206D6"/>
    <w:rsid w:val="00122B8D"/>
    <w:rsid w:val="00123353"/>
    <w:rsid w:val="001238DA"/>
    <w:rsid w:val="00123F46"/>
    <w:rsid w:val="0012436F"/>
    <w:rsid w:val="001247C8"/>
    <w:rsid w:val="0012532E"/>
    <w:rsid w:val="00126094"/>
    <w:rsid w:val="00126EEF"/>
    <w:rsid w:val="00127544"/>
    <w:rsid w:val="00127666"/>
    <w:rsid w:val="001278AA"/>
    <w:rsid w:val="00127925"/>
    <w:rsid w:val="0013092D"/>
    <w:rsid w:val="00131388"/>
    <w:rsid w:val="001316F2"/>
    <w:rsid w:val="00131704"/>
    <w:rsid w:val="001320BD"/>
    <w:rsid w:val="001325F3"/>
    <w:rsid w:val="00132888"/>
    <w:rsid w:val="00132ABF"/>
    <w:rsid w:val="00132C2F"/>
    <w:rsid w:val="00134135"/>
    <w:rsid w:val="001342B4"/>
    <w:rsid w:val="00135C59"/>
    <w:rsid w:val="00136567"/>
    <w:rsid w:val="00136B26"/>
    <w:rsid w:val="00136C3A"/>
    <w:rsid w:val="0013755C"/>
    <w:rsid w:val="0013770C"/>
    <w:rsid w:val="00137801"/>
    <w:rsid w:val="00137CDC"/>
    <w:rsid w:val="0014064D"/>
    <w:rsid w:val="00141587"/>
    <w:rsid w:val="001418CA"/>
    <w:rsid w:val="00141C6E"/>
    <w:rsid w:val="00142B3E"/>
    <w:rsid w:val="001440C0"/>
    <w:rsid w:val="0014430D"/>
    <w:rsid w:val="0014490C"/>
    <w:rsid w:val="00145D59"/>
    <w:rsid w:val="001465B9"/>
    <w:rsid w:val="00146A42"/>
    <w:rsid w:val="0014786F"/>
    <w:rsid w:val="001503B1"/>
    <w:rsid w:val="001506AA"/>
    <w:rsid w:val="00151A67"/>
    <w:rsid w:val="00152895"/>
    <w:rsid w:val="00152B9F"/>
    <w:rsid w:val="001534E9"/>
    <w:rsid w:val="001540FD"/>
    <w:rsid w:val="0015466F"/>
    <w:rsid w:val="001549BA"/>
    <w:rsid w:val="00154AE0"/>
    <w:rsid w:val="00155114"/>
    <w:rsid w:val="00155471"/>
    <w:rsid w:val="001570E4"/>
    <w:rsid w:val="00157377"/>
    <w:rsid w:val="00157657"/>
    <w:rsid w:val="0015784C"/>
    <w:rsid w:val="0016017D"/>
    <w:rsid w:val="001604E1"/>
    <w:rsid w:val="001616B1"/>
    <w:rsid w:val="00163C46"/>
    <w:rsid w:val="00163F30"/>
    <w:rsid w:val="00165ACE"/>
    <w:rsid w:val="00165B36"/>
    <w:rsid w:val="00167417"/>
    <w:rsid w:val="001679C5"/>
    <w:rsid w:val="001679E0"/>
    <w:rsid w:val="00167F64"/>
    <w:rsid w:val="00170269"/>
    <w:rsid w:val="00171299"/>
    <w:rsid w:val="001712F9"/>
    <w:rsid w:val="0017198F"/>
    <w:rsid w:val="00173424"/>
    <w:rsid w:val="00173BD3"/>
    <w:rsid w:val="0017441B"/>
    <w:rsid w:val="00174E82"/>
    <w:rsid w:val="00174F9A"/>
    <w:rsid w:val="001763F8"/>
    <w:rsid w:val="00176529"/>
    <w:rsid w:val="001768F7"/>
    <w:rsid w:val="00176AA0"/>
    <w:rsid w:val="00177035"/>
    <w:rsid w:val="001773E2"/>
    <w:rsid w:val="00177DAC"/>
    <w:rsid w:val="00181D1F"/>
    <w:rsid w:val="00181E01"/>
    <w:rsid w:val="00182C58"/>
    <w:rsid w:val="00183103"/>
    <w:rsid w:val="001851B0"/>
    <w:rsid w:val="00185561"/>
    <w:rsid w:val="00185900"/>
    <w:rsid w:val="00185B35"/>
    <w:rsid w:val="0018659E"/>
    <w:rsid w:val="00187D59"/>
    <w:rsid w:val="001909BA"/>
    <w:rsid w:val="00192170"/>
    <w:rsid w:val="00192C32"/>
    <w:rsid w:val="0019372A"/>
    <w:rsid w:val="00193ED2"/>
    <w:rsid w:val="0019411E"/>
    <w:rsid w:val="001944BF"/>
    <w:rsid w:val="001959BF"/>
    <w:rsid w:val="00195C9D"/>
    <w:rsid w:val="00195D11"/>
    <w:rsid w:val="001961FA"/>
    <w:rsid w:val="001969EC"/>
    <w:rsid w:val="00197D88"/>
    <w:rsid w:val="001A243B"/>
    <w:rsid w:val="001A25F9"/>
    <w:rsid w:val="001A26CC"/>
    <w:rsid w:val="001A311E"/>
    <w:rsid w:val="001A3228"/>
    <w:rsid w:val="001A3C3F"/>
    <w:rsid w:val="001A3D1D"/>
    <w:rsid w:val="001A3EFB"/>
    <w:rsid w:val="001A4980"/>
    <w:rsid w:val="001A4AEF"/>
    <w:rsid w:val="001A548C"/>
    <w:rsid w:val="001A54BB"/>
    <w:rsid w:val="001A551A"/>
    <w:rsid w:val="001A5B13"/>
    <w:rsid w:val="001A6224"/>
    <w:rsid w:val="001A6893"/>
    <w:rsid w:val="001A7892"/>
    <w:rsid w:val="001B123D"/>
    <w:rsid w:val="001B139F"/>
    <w:rsid w:val="001B1CF4"/>
    <w:rsid w:val="001B2B06"/>
    <w:rsid w:val="001B4478"/>
    <w:rsid w:val="001B44CB"/>
    <w:rsid w:val="001B4FF8"/>
    <w:rsid w:val="001B585F"/>
    <w:rsid w:val="001B66D5"/>
    <w:rsid w:val="001B68FB"/>
    <w:rsid w:val="001B73BB"/>
    <w:rsid w:val="001C1BA3"/>
    <w:rsid w:val="001C355A"/>
    <w:rsid w:val="001C398E"/>
    <w:rsid w:val="001C3BE2"/>
    <w:rsid w:val="001C3F12"/>
    <w:rsid w:val="001C3F6E"/>
    <w:rsid w:val="001C412F"/>
    <w:rsid w:val="001C4832"/>
    <w:rsid w:val="001C4E88"/>
    <w:rsid w:val="001C5696"/>
    <w:rsid w:val="001C5E88"/>
    <w:rsid w:val="001C64DD"/>
    <w:rsid w:val="001C6C96"/>
    <w:rsid w:val="001C7368"/>
    <w:rsid w:val="001C7795"/>
    <w:rsid w:val="001D03C7"/>
    <w:rsid w:val="001D08C4"/>
    <w:rsid w:val="001D08E8"/>
    <w:rsid w:val="001D3244"/>
    <w:rsid w:val="001D4476"/>
    <w:rsid w:val="001D48A9"/>
    <w:rsid w:val="001D4B48"/>
    <w:rsid w:val="001D4DD7"/>
    <w:rsid w:val="001D58AA"/>
    <w:rsid w:val="001D6044"/>
    <w:rsid w:val="001D62DE"/>
    <w:rsid w:val="001D6385"/>
    <w:rsid w:val="001D660B"/>
    <w:rsid w:val="001D682B"/>
    <w:rsid w:val="001D682C"/>
    <w:rsid w:val="001D718D"/>
    <w:rsid w:val="001D71B9"/>
    <w:rsid w:val="001D7BDA"/>
    <w:rsid w:val="001D7E58"/>
    <w:rsid w:val="001E03AC"/>
    <w:rsid w:val="001E043F"/>
    <w:rsid w:val="001E10D9"/>
    <w:rsid w:val="001E2B68"/>
    <w:rsid w:val="001E34BB"/>
    <w:rsid w:val="001E34EB"/>
    <w:rsid w:val="001E35CE"/>
    <w:rsid w:val="001E4124"/>
    <w:rsid w:val="001E4164"/>
    <w:rsid w:val="001E45BE"/>
    <w:rsid w:val="001E4A2C"/>
    <w:rsid w:val="001E513E"/>
    <w:rsid w:val="001E60DA"/>
    <w:rsid w:val="001E6BC9"/>
    <w:rsid w:val="001E6C12"/>
    <w:rsid w:val="001E7973"/>
    <w:rsid w:val="001E7A76"/>
    <w:rsid w:val="001E7C9A"/>
    <w:rsid w:val="001F06E5"/>
    <w:rsid w:val="001F0C9D"/>
    <w:rsid w:val="001F0FE2"/>
    <w:rsid w:val="001F1182"/>
    <w:rsid w:val="001F23CB"/>
    <w:rsid w:val="001F314F"/>
    <w:rsid w:val="001F3163"/>
    <w:rsid w:val="001F317C"/>
    <w:rsid w:val="001F3588"/>
    <w:rsid w:val="001F3B6A"/>
    <w:rsid w:val="001F3C57"/>
    <w:rsid w:val="001F4595"/>
    <w:rsid w:val="001F47DC"/>
    <w:rsid w:val="001F6737"/>
    <w:rsid w:val="001F6FE7"/>
    <w:rsid w:val="001F7301"/>
    <w:rsid w:val="001F7918"/>
    <w:rsid w:val="00200BE8"/>
    <w:rsid w:val="002020DD"/>
    <w:rsid w:val="002022DE"/>
    <w:rsid w:val="00202BA9"/>
    <w:rsid w:val="00203836"/>
    <w:rsid w:val="00203CED"/>
    <w:rsid w:val="00203D19"/>
    <w:rsid w:val="00203F62"/>
    <w:rsid w:val="002053D2"/>
    <w:rsid w:val="002054BD"/>
    <w:rsid w:val="00207470"/>
    <w:rsid w:val="00207D19"/>
    <w:rsid w:val="002105F1"/>
    <w:rsid w:val="00210A77"/>
    <w:rsid w:val="00210FD1"/>
    <w:rsid w:val="002115D0"/>
    <w:rsid w:val="00211BD8"/>
    <w:rsid w:val="002120CE"/>
    <w:rsid w:val="00212380"/>
    <w:rsid w:val="00212393"/>
    <w:rsid w:val="0021330C"/>
    <w:rsid w:val="0021377C"/>
    <w:rsid w:val="0021548D"/>
    <w:rsid w:val="002155AE"/>
    <w:rsid w:val="00215A80"/>
    <w:rsid w:val="00215BCE"/>
    <w:rsid w:val="00216780"/>
    <w:rsid w:val="00216E40"/>
    <w:rsid w:val="00217BC4"/>
    <w:rsid w:val="002216A2"/>
    <w:rsid w:val="002219E2"/>
    <w:rsid w:val="00221C25"/>
    <w:rsid w:val="0022233D"/>
    <w:rsid w:val="002233D7"/>
    <w:rsid w:val="00223484"/>
    <w:rsid w:val="0022366E"/>
    <w:rsid w:val="002237DF"/>
    <w:rsid w:val="002238E0"/>
    <w:rsid w:val="00223A9A"/>
    <w:rsid w:val="00223C0B"/>
    <w:rsid w:val="002251C5"/>
    <w:rsid w:val="0022567E"/>
    <w:rsid w:val="00226428"/>
    <w:rsid w:val="00226CAD"/>
    <w:rsid w:val="0022727B"/>
    <w:rsid w:val="00231586"/>
    <w:rsid w:val="00231F31"/>
    <w:rsid w:val="00232C44"/>
    <w:rsid w:val="00232F1C"/>
    <w:rsid w:val="00234402"/>
    <w:rsid w:val="0023448A"/>
    <w:rsid w:val="00234558"/>
    <w:rsid w:val="002350E7"/>
    <w:rsid w:val="002358F8"/>
    <w:rsid w:val="00235D6C"/>
    <w:rsid w:val="00235E1B"/>
    <w:rsid w:val="00236FA5"/>
    <w:rsid w:val="002377AB"/>
    <w:rsid w:val="00240140"/>
    <w:rsid w:val="00241984"/>
    <w:rsid w:val="00241C7D"/>
    <w:rsid w:val="00242319"/>
    <w:rsid w:val="002428C1"/>
    <w:rsid w:val="00242B2C"/>
    <w:rsid w:val="002433D8"/>
    <w:rsid w:val="0024361B"/>
    <w:rsid w:val="00243CF7"/>
    <w:rsid w:val="00243D0B"/>
    <w:rsid w:val="0024504B"/>
    <w:rsid w:val="0024533D"/>
    <w:rsid w:val="002459FD"/>
    <w:rsid w:val="002464EC"/>
    <w:rsid w:val="00246A4C"/>
    <w:rsid w:val="002476D9"/>
    <w:rsid w:val="0024794A"/>
    <w:rsid w:val="00247AB0"/>
    <w:rsid w:val="00247CA9"/>
    <w:rsid w:val="00247ED6"/>
    <w:rsid w:val="00247FDC"/>
    <w:rsid w:val="00252406"/>
    <w:rsid w:val="00254128"/>
    <w:rsid w:val="0025428E"/>
    <w:rsid w:val="002544E8"/>
    <w:rsid w:val="00254EC1"/>
    <w:rsid w:val="0025595E"/>
    <w:rsid w:val="00255BEC"/>
    <w:rsid w:val="00256668"/>
    <w:rsid w:val="00257213"/>
    <w:rsid w:val="002575DA"/>
    <w:rsid w:val="00257775"/>
    <w:rsid w:val="00260379"/>
    <w:rsid w:val="00261291"/>
    <w:rsid w:val="0026294A"/>
    <w:rsid w:val="00262AEE"/>
    <w:rsid w:val="002631A6"/>
    <w:rsid w:val="002631AF"/>
    <w:rsid w:val="002632C0"/>
    <w:rsid w:val="002633EA"/>
    <w:rsid w:val="0026417D"/>
    <w:rsid w:val="002642ED"/>
    <w:rsid w:val="002645E2"/>
    <w:rsid w:val="00264841"/>
    <w:rsid w:val="00264A82"/>
    <w:rsid w:val="00264DC3"/>
    <w:rsid w:val="0026502B"/>
    <w:rsid w:val="002650A1"/>
    <w:rsid w:val="00265639"/>
    <w:rsid w:val="00267031"/>
    <w:rsid w:val="002678E0"/>
    <w:rsid w:val="00267D71"/>
    <w:rsid w:val="00267DF0"/>
    <w:rsid w:val="00270531"/>
    <w:rsid w:val="00270655"/>
    <w:rsid w:val="00271620"/>
    <w:rsid w:val="00272900"/>
    <w:rsid w:val="00273B48"/>
    <w:rsid w:val="00273E14"/>
    <w:rsid w:val="002743D0"/>
    <w:rsid w:val="00275495"/>
    <w:rsid w:val="00275F0F"/>
    <w:rsid w:val="00276962"/>
    <w:rsid w:val="00277939"/>
    <w:rsid w:val="00280004"/>
    <w:rsid w:val="002801FB"/>
    <w:rsid w:val="002817E5"/>
    <w:rsid w:val="002826B5"/>
    <w:rsid w:val="00284492"/>
    <w:rsid w:val="002849D6"/>
    <w:rsid w:val="00284F70"/>
    <w:rsid w:val="00284F79"/>
    <w:rsid w:val="00285BD1"/>
    <w:rsid w:val="0028610B"/>
    <w:rsid w:val="00287782"/>
    <w:rsid w:val="00291090"/>
    <w:rsid w:val="00291A06"/>
    <w:rsid w:val="00292FB6"/>
    <w:rsid w:val="00294310"/>
    <w:rsid w:val="00294D08"/>
    <w:rsid w:val="0029583B"/>
    <w:rsid w:val="00297964"/>
    <w:rsid w:val="002A0983"/>
    <w:rsid w:val="002A0D05"/>
    <w:rsid w:val="002A1CF8"/>
    <w:rsid w:val="002A2E7B"/>
    <w:rsid w:val="002A2F22"/>
    <w:rsid w:val="002A3836"/>
    <w:rsid w:val="002A3BD5"/>
    <w:rsid w:val="002A4BB2"/>
    <w:rsid w:val="002A4E2D"/>
    <w:rsid w:val="002A50CA"/>
    <w:rsid w:val="002A586B"/>
    <w:rsid w:val="002A5A10"/>
    <w:rsid w:val="002A5CB4"/>
    <w:rsid w:val="002A61BC"/>
    <w:rsid w:val="002A7202"/>
    <w:rsid w:val="002A7496"/>
    <w:rsid w:val="002A7E80"/>
    <w:rsid w:val="002A7F04"/>
    <w:rsid w:val="002B0777"/>
    <w:rsid w:val="002B0F1E"/>
    <w:rsid w:val="002B26A5"/>
    <w:rsid w:val="002B2FCD"/>
    <w:rsid w:val="002B331C"/>
    <w:rsid w:val="002B3937"/>
    <w:rsid w:val="002B6547"/>
    <w:rsid w:val="002B6727"/>
    <w:rsid w:val="002B6A69"/>
    <w:rsid w:val="002B6EFD"/>
    <w:rsid w:val="002B7C50"/>
    <w:rsid w:val="002B7D74"/>
    <w:rsid w:val="002B7F17"/>
    <w:rsid w:val="002C07B8"/>
    <w:rsid w:val="002C2A69"/>
    <w:rsid w:val="002C3542"/>
    <w:rsid w:val="002C3D2A"/>
    <w:rsid w:val="002C5036"/>
    <w:rsid w:val="002C519D"/>
    <w:rsid w:val="002C52F8"/>
    <w:rsid w:val="002C576A"/>
    <w:rsid w:val="002C5934"/>
    <w:rsid w:val="002C5ABD"/>
    <w:rsid w:val="002C5F8E"/>
    <w:rsid w:val="002C620C"/>
    <w:rsid w:val="002C64AE"/>
    <w:rsid w:val="002C73B9"/>
    <w:rsid w:val="002C75EE"/>
    <w:rsid w:val="002C7E6E"/>
    <w:rsid w:val="002D0BA3"/>
    <w:rsid w:val="002D0BAE"/>
    <w:rsid w:val="002D1507"/>
    <w:rsid w:val="002D26AA"/>
    <w:rsid w:val="002D2DE5"/>
    <w:rsid w:val="002D53FA"/>
    <w:rsid w:val="002E06CD"/>
    <w:rsid w:val="002E0720"/>
    <w:rsid w:val="002E0B9A"/>
    <w:rsid w:val="002E12B3"/>
    <w:rsid w:val="002E296E"/>
    <w:rsid w:val="002E36B9"/>
    <w:rsid w:val="002E4168"/>
    <w:rsid w:val="002E4974"/>
    <w:rsid w:val="002E5106"/>
    <w:rsid w:val="002E514C"/>
    <w:rsid w:val="002E7018"/>
    <w:rsid w:val="002F0A1F"/>
    <w:rsid w:val="002F0C43"/>
    <w:rsid w:val="002F0E81"/>
    <w:rsid w:val="002F11C7"/>
    <w:rsid w:val="002F13B6"/>
    <w:rsid w:val="002F1521"/>
    <w:rsid w:val="002F2995"/>
    <w:rsid w:val="002F3378"/>
    <w:rsid w:val="002F4080"/>
    <w:rsid w:val="002F4193"/>
    <w:rsid w:val="002F4B69"/>
    <w:rsid w:val="002F4EED"/>
    <w:rsid w:val="002F6844"/>
    <w:rsid w:val="002F7756"/>
    <w:rsid w:val="0030057B"/>
    <w:rsid w:val="0030058A"/>
    <w:rsid w:val="00300BCE"/>
    <w:rsid w:val="00301DA3"/>
    <w:rsid w:val="0030218D"/>
    <w:rsid w:val="00303428"/>
    <w:rsid w:val="003034F1"/>
    <w:rsid w:val="00303CBA"/>
    <w:rsid w:val="0030547F"/>
    <w:rsid w:val="00305E01"/>
    <w:rsid w:val="00306407"/>
    <w:rsid w:val="0030647D"/>
    <w:rsid w:val="0030661C"/>
    <w:rsid w:val="00306B8F"/>
    <w:rsid w:val="003071B0"/>
    <w:rsid w:val="00307489"/>
    <w:rsid w:val="00307E5D"/>
    <w:rsid w:val="00310E99"/>
    <w:rsid w:val="00311B76"/>
    <w:rsid w:val="0031306E"/>
    <w:rsid w:val="00313233"/>
    <w:rsid w:val="00313B9E"/>
    <w:rsid w:val="00314621"/>
    <w:rsid w:val="00314FF6"/>
    <w:rsid w:val="003152A2"/>
    <w:rsid w:val="003154ED"/>
    <w:rsid w:val="00315911"/>
    <w:rsid w:val="00315B18"/>
    <w:rsid w:val="00315C9E"/>
    <w:rsid w:val="00316082"/>
    <w:rsid w:val="00316B7F"/>
    <w:rsid w:val="003179E7"/>
    <w:rsid w:val="003179F3"/>
    <w:rsid w:val="00317DCA"/>
    <w:rsid w:val="00320C0D"/>
    <w:rsid w:val="00322245"/>
    <w:rsid w:val="00322D22"/>
    <w:rsid w:val="00323DFB"/>
    <w:rsid w:val="00324220"/>
    <w:rsid w:val="0032465D"/>
    <w:rsid w:val="00324BD8"/>
    <w:rsid w:val="00325FA3"/>
    <w:rsid w:val="0032663A"/>
    <w:rsid w:val="00326A97"/>
    <w:rsid w:val="0032709F"/>
    <w:rsid w:val="00327882"/>
    <w:rsid w:val="003301E6"/>
    <w:rsid w:val="00330908"/>
    <w:rsid w:val="00331423"/>
    <w:rsid w:val="00331922"/>
    <w:rsid w:val="00331AD9"/>
    <w:rsid w:val="00332C2B"/>
    <w:rsid w:val="00332FF9"/>
    <w:rsid w:val="00333365"/>
    <w:rsid w:val="00333A95"/>
    <w:rsid w:val="00334BFF"/>
    <w:rsid w:val="00334DE4"/>
    <w:rsid w:val="0033500C"/>
    <w:rsid w:val="003355B7"/>
    <w:rsid w:val="00335993"/>
    <w:rsid w:val="0033753A"/>
    <w:rsid w:val="00337D27"/>
    <w:rsid w:val="0034008B"/>
    <w:rsid w:val="00340A19"/>
    <w:rsid w:val="00340ED0"/>
    <w:rsid w:val="003416C0"/>
    <w:rsid w:val="00341924"/>
    <w:rsid w:val="00343058"/>
    <w:rsid w:val="003436EC"/>
    <w:rsid w:val="00344D84"/>
    <w:rsid w:val="00345C16"/>
    <w:rsid w:val="00345C95"/>
    <w:rsid w:val="00346C22"/>
    <w:rsid w:val="003472B1"/>
    <w:rsid w:val="003476EC"/>
    <w:rsid w:val="00347B5A"/>
    <w:rsid w:val="00350CD8"/>
    <w:rsid w:val="00350D49"/>
    <w:rsid w:val="00351A7E"/>
    <w:rsid w:val="003528B9"/>
    <w:rsid w:val="003529AB"/>
    <w:rsid w:val="00353784"/>
    <w:rsid w:val="0035388D"/>
    <w:rsid w:val="00353D30"/>
    <w:rsid w:val="003544C5"/>
    <w:rsid w:val="00354C20"/>
    <w:rsid w:val="00356DC9"/>
    <w:rsid w:val="003578F5"/>
    <w:rsid w:val="00360D1C"/>
    <w:rsid w:val="00362434"/>
    <w:rsid w:val="003624AA"/>
    <w:rsid w:val="00362E48"/>
    <w:rsid w:val="003633DB"/>
    <w:rsid w:val="0036392D"/>
    <w:rsid w:val="003640ED"/>
    <w:rsid w:val="00365CB1"/>
    <w:rsid w:val="00365ECA"/>
    <w:rsid w:val="00366417"/>
    <w:rsid w:val="00366572"/>
    <w:rsid w:val="00366753"/>
    <w:rsid w:val="00370765"/>
    <w:rsid w:val="003708A5"/>
    <w:rsid w:val="00370AA3"/>
    <w:rsid w:val="00370BEE"/>
    <w:rsid w:val="00370FE9"/>
    <w:rsid w:val="003717E6"/>
    <w:rsid w:val="00371DE3"/>
    <w:rsid w:val="003723E0"/>
    <w:rsid w:val="00373930"/>
    <w:rsid w:val="00373FB0"/>
    <w:rsid w:val="003765A7"/>
    <w:rsid w:val="00376D86"/>
    <w:rsid w:val="00376FCF"/>
    <w:rsid w:val="003774E1"/>
    <w:rsid w:val="00377774"/>
    <w:rsid w:val="00377BD5"/>
    <w:rsid w:val="00380DC4"/>
    <w:rsid w:val="003810B7"/>
    <w:rsid w:val="003843A6"/>
    <w:rsid w:val="00384B60"/>
    <w:rsid w:val="00385647"/>
    <w:rsid w:val="00385868"/>
    <w:rsid w:val="003877ED"/>
    <w:rsid w:val="00387A6A"/>
    <w:rsid w:val="00387B40"/>
    <w:rsid w:val="00387B4B"/>
    <w:rsid w:val="003901C4"/>
    <w:rsid w:val="00390499"/>
    <w:rsid w:val="003905B4"/>
    <w:rsid w:val="0039097A"/>
    <w:rsid w:val="00391863"/>
    <w:rsid w:val="00391DD6"/>
    <w:rsid w:val="00393E35"/>
    <w:rsid w:val="003950EF"/>
    <w:rsid w:val="0039551A"/>
    <w:rsid w:val="00395CA8"/>
    <w:rsid w:val="0039636E"/>
    <w:rsid w:val="0039642D"/>
    <w:rsid w:val="00396B90"/>
    <w:rsid w:val="00396E7D"/>
    <w:rsid w:val="00397C36"/>
    <w:rsid w:val="00397CE9"/>
    <w:rsid w:val="003A37A3"/>
    <w:rsid w:val="003A3E66"/>
    <w:rsid w:val="003A3FF0"/>
    <w:rsid w:val="003A4738"/>
    <w:rsid w:val="003A48AD"/>
    <w:rsid w:val="003A53D3"/>
    <w:rsid w:val="003A5EFF"/>
    <w:rsid w:val="003A62D7"/>
    <w:rsid w:val="003A6F98"/>
    <w:rsid w:val="003A71A0"/>
    <w:rsid w:val="003A73B5"/>
    <w:rsid w:val="003A7E6C"/>
    <w:rsid w:val="003B0ACF"/>
    <w:rsid w:val="003B0C9A"/>
    <w:rsid w:val="003B1C85"/>
    <w:rsid w:val="003B1F4A"/>
    <w:rsid w:val="003B2158"/>
    <w:rsid w:val="003B25CC"/>
    <w:rsid w:val="003B2AF3"/>
    <w:rsid w:val="003B2D21"/>
    <w:rsid w:val="003B305B"/>
    <w:rsid w:val="003B3085"/>
    <w:rsid w:val="003B323E"/>
    <w:rsid w:val="003B450C"/>
    <w:rsid w:val="003B4611"/>
    <w:rsid w:val="003B4D53"/>
    <w:rsid w:val="003B4FCD"/>
    <w:rsid w:val="003B5ACD"/>
    <w:rsid w:val="003B666B"/>
    <w:rsid w:val="003B67B1"/>
    <w:rsid w:val="003B6A46"/>
    <w:rsid w:val="003B6AAB"/>
    <w:rsid w:val="003C0870"/>
    <w:rsid w:val="003C0DD5"/>
    <w:rsid w:val="003C15AD"/>
    <w:rsid w:val="003C2078"/>
    <w:rsid w:val="003C3881"/>
    <w:rsid w:val="003C40B2"/>
    <w:rsid w:val="003C423C"/>
    <w:rsid w:val="003C56C5"/>
    <w:rsid w:val="003C669D"/>
    <w:rsid w:val="003C792D"/>
    <w:rsid w:val="003D0DC0"/>
    <w:rsid w:val="003D135F"/>
    <w:rsid w:val="003D196A"/>
    <w:rsid w:val="003D1AD5"/>
    <w:rsid w:val="003D239C"/>
    <w:rsid w:val="003D2897"/>
    <w:rsid w:val="003D2925"/>
    <w:rsid w:val="003D323B"/>
    <w:rsid w:val="003D557F"/>
    <w:rsid w:val="003D59E6"/>
    <w:rsid w:val="003D5C0C"/>
    <w:rsid w:val="003E02F4"/>
    <w:rsid w:val="003E35B6"/>
    <w:rsid w:val="003E3877"/>
    <w:rsid w:val="003E4BAC"/>
    <w:rsid w:val="003E5545"/>
    <w:rsid w:val="003E5FB0"/>
    <w:rsid w:val="003E6053"/>
    <w:rsid w:val="003E659F"/>
    <w:rsid w:val="003E6931"/>
    <w:rsid w:val="003E69F0"/>
    <w:rsid w:val="003E6A7D"/>
    <w:rsid w:val="003E77C7"/>
    <w:rsid w:val="003E78B4"/>
    <w:rsid w:val="003E7DD7"/>
    <w:rsid w:val="003E7EFC"/>
    <w:rsid w:val="003F0673"/>
    <w:rsid w:val="003F1018"/>
    <w:rsid w:val="003F2095"/>
    <w:rsid w:val="003F2A98"/>
    <w:rsid w:val="003F2C42"/>
    <w:rsid w:val="003F3919"/>
    <w:rsid w:val="003F3BCD"/>
    <w:rsid w:val="003F4CF1"/>
    <w:rsid w:val="003F60E2"/>
    <w:rsid w:val="003F6536"/>
    <w:rsid w:val="003F6EF2"/>
    <w:rsid w:val="003F788E"/>
    <w:rsid w:val="0040005B"/>
    <w:rsid w:val="00401F6E"/>
    <w:rsid w:val="0040275E"/>
    <w:rsid w:val="0040304F"/>
    <w:rsid w:val="00404408"/>
    <w:rsid w:val="004058D1"/>
    <w:rsid w:val="00406749"/>
    <w:rsid w:val="00406A21"/>
    <w:rsid w:val="00406A6D"/>
    <w:rsid w:val="00406B79"/>
    <w:rsid w:val="00406C35"/>
    <w:rsid w:val="004074CA"/>
    <w:rsid w:val="004074F3"/>
    <w:rsid w:val="00407D32"/>
    <w:rsid w:val="004108A3"/>
    <w:rsid w:val="00410FA5"/>
    <w:rsid w:val="00411B34"/>
    <w:rsid w:val="00412371"/>
    <w:rsid w:val="004136F4"/>
    <w:rsid w:val="00413A5E"/>
    <w:rsid w:val="00414082"/>
    <w:rsid w:val="0041517F"/>
    <w:rsid w:val="004165D8"/>
    <w:rsid w:val="00416D7C"/>
    <w:rsid w:val="004171FF"/>
    <w:rsid w:val="00417495"/>
    <w:rsid w:val="004179EE"/>
    <w:rsid w:val="00421730"/>
    <w:rsid w:val="004233B8"/>
    <w:rsid w:val="004235FA"/>
    <w:rsid w:val="00423BDB"/>
    <w:rsid w:val="00423CDE"/>
    <w:rsid w:val="00425E32"/>
    <w:rsid w:val="0042637D"/>
    <w:rsid w:val="004272BF"/>
    <w:rsid w:val="00431ABB"/>
    <w:rsid w:val="00431BB7"/>
    <w:rsid w:val="00431D28"/>
    <w:rsid w:val="00431EFD"/>
    <w:rsid w:val="0043219D"/>
    <w:rsid w:val="00432BE8"/>
    <w:rsid w:val="004334C6"/>
    <w:rsid w:val="0043379F"/>
    <w:rsid w:val="00435DA6"/>
    <w:rsid w:val="00436783"/>
    <w:rsid w:val="00437455"/>
    <w:rsid w:val="0043754C"/>
    <w:rsid w:val="00440849"/>
    <w:rsid w:val="00440A24"/>
    <w:rsid w:val="00440C36"/>
    <w:rsid w:val="00440E0B"/>
    <w:rsid w:val="004414A2"/>
    <w:rsid w:val="00441552"/>
    <w:rsid w:val="004419C7"/>
    <w:rsid w:val="00442A80"/>
    <w:rsid w:val="004430E4"/>
    <w:rsid w:val="004435E9"/>
    <w:rsid w:val="00443D35"/>
    <w:rsid w:val="0044445B"/>
    <w:rsid w:val="00444477"/>
    <w:rsid w:val="00444767"/>
    <w:rsid w:val="004448B9"/>
    <w:rsid w:val="00446946"/>
    <w:rsid w:val="00446B88"/>
    <w:rsid w:val="00446C7D"/>
    <w:rsid w:val="00446C80"/>
    <w:rsid w:val="0044712D"/>
    <w:rsid w:val="004471BF"/>
    <w:rsid w:val="00450409"/>
    <w:rsid w:val="00450D33"/>
    <w:rsid w:val="00451553"/>
    <w:rsid w:val="004519F3"/>
    <w:rsid w:val="0045249C"/>
    <w:rsid w:val="004530FC"/>
    <w:rsid w:val="004557A6"/>
    <w:rsid w:val="00455B77"/>
    <w:rsid w:val="004570C2"/>
    <w:rsid w:val="004577BF"/>
    <w:rsid w:val="004579CD"/>
    <w:rsid w:val="00457FC4"/>
    <w:rsid w:val="0046168D"/>
    <w:rsid w:val="00461CD1"/>
    <w:rsid w:val="00462569"/>
    <w:rsid w:val="00462E6C"/>
    <w:rsid w:val="00463282"/>
    <w:rsid w:val="00464079"/>
    <w:rsid w:val="00464486"/>
    <w:rsid w:val="00464C8C"/>
    <w:rsid w:val="00464ED8"/>
    <w:rsid w:val="00465172"/>
    <w:rsid w:val="00465203"/>
    <w:rsid w:val="00465917"/>
    <w:rsid w:val="00465F8F"/>
    <w:rsid w:val="00466A2A"/>
    <w:rsid w:val="00466D91"/>
    <w:rsid w:val="0046741C"/>
    <w:rsid w:val="00467899"/>
    <w:rsid w:val="004701A5"/>
    <w:rsid w:val="0047080B"/>
    <w:rsid w:val="004709B5"/>
    <w:rsid w:val="00471139"/>
    <w:rsid w:val="004719CF"/>
    <w:rsid w:val="00471AE1"/>
    <w:rsid w:val="00471F9B"/>
    <w:rsid w:val="00472316"/>
    <w:rsid w:val="004739E4"/>
    <w:rsid w:val="004741FB"/>
    <w:rsid w:val="00474671"/>
    <w:rsid w:val="004752B5"/>
    <w:rsid w:val="00475C8C"/>
    <w:rsid w:val="00475FB1"/>
    <w:rsid w:val="00476212"/>
    <w:rsid w:val="004765BE"/>
    <w:rsid w:val="00476CD2"/>
    <w:rsid w:val="00480283"/>
    <w:rsid w:val="00480854"/>
    <w:rsid w:val="00482A96"/>
    <w:rsid w:val="00483763"/>
    <w:rsid w:val="00484152"/>
    <w:rsid w:val="00484CF6"/>
    <w:rsid w:val="00484FF5"/>
    <w:rsid w:val="00485881"/>
    <w:rsid w:val="00485C5D"/>
    <w:rsid w:val="004860B1"/>
    <w:rsid w:val="0048673D"/>
    <w:rsid w:val="0049294C"/>
    <w:rsid w:val="00492CFC"/>
    <w:rsid w:val="00493AD3"/>
    <w:rsid w:val="00494290"/>
    <w:rsid w:val="00494BB6"/>
    <w:rsid w:val="0049527D"/>
    <w:rsid w:val="0049536B"/>
    <w:rsid w:val="004953F0"/>
    <w:rsid w:val="0049570C"/>
    <w:rsid w:val="004959C2"/>
    <w:rsid w:val="00496AC4"/>
    <w:rsid w:val="00496CE3"/>
    <w:rsid w:val="00497D11"/>
    <w:rsid w:val="004A07B7"/>
    <w:rsid w:val="004A2CF0"/>
    <w:rsid w:val="004A2FD0"/>
    <w:rsid w:val="004A322B"/>
    <w:rsid w:val="004A408B"/>
    <w:rsid w:val="004A42DE"/>
    <w:rsid w:val="004A5150"/>
    <w:rsid w:val="004A561D"/>
    <w:rsid w:val="004A6678"/>
    <w:rsid w:val="004A6FDC"/>
    <w:rsid w:val="004A7171"/>
    <w:rsid w:val="004A7726"/>
    <w:rsid w:val="004A7FD5"/>
    <w:rsid w:val="004B1597"/>
    <w:rsid w:val="004B1D39"/>
    <w:rsid w:val="004B2B8F"/>
    <w:rsid w:val="004B2DFD"/>
    <w:rsid w:val="004B3A6F"/>
    <w:rsid w:val="004B57F4"/>
    <w:rsid w:val="004B5F1A"/>
    <w:rsid w:val="004B6D83"/>
    <w:rsid w:val="004B7550"/>
    <w:rsid w:val="004C04DF"/>
    <w:rsid w:val="004C10C4"/>
    <w:rsid w:val="004C11D8"/>
    <w:rsid w:val="004C1306"/>
    <w:rsid w:val="004C1E43"/>
    <w:rsid w:val="004C57EE"/>
    <w:rsid w:val="004C590F"/>
    <w:rsid w:val="004C6D64"/>
    <w:rsid w:val="004C709B"/>
    <w:rsid w:val="004C7394"/>
    <w:rsid w:val="004C7FC6"/>
    <w:rsid w:val="004D06CC"/>
    <w:rsid w:val="004D0B8D"/>
    <w:rsid w:val="004D1EFE"/>
    <w:rsid w:val="004D2055"/>
    <w:rsid w:val="004D332E"/>
    <w:rsid w:val="004D3EBC"/>
    <w:rsid w:val="004D4CAD"/>
    <w:rsid w:val="004D7704"/>
    <w:rsid w:val="004D7A38"/>
    <w:rsid w:val="004E0403"/>
    <w:rsid w:val="004E07F3"/>
    <w:rsid w:val="004E09B0"/>
    <w:rsid w:val="004E20C6"/>
    <w:rsid w:val="004E249C"/>
    <w:rsid w:val="004E24FE"/>
    <w:rsid w:val="004E2D4E"/>
    <w:rsid w:val="004E3AD8"/>
    <w:rsid w:val="004E5A69"/>
    <w:rsid w:val="004E5E10"/>
    <w:rsid w:val="004E65EF"/>
    <w:rsid w:val="004E72A3"/>
    <w:rsid w:val="004E7859"/>
    <w:rsid w:val="004E7BCD"/>
    <w:rsid w:val="004F00CD"/>
    <w:rsid w:val="004F1A4F"/>
    <w:rsid w:val="004F2029"/>
    <w:rsid w:val="004F2457"/>
    <w:rsid w:val="004F2E31"/>
    <w:rsid w:val="004F4892"/>
    <w:rsid w:val="004F5CA9"/>
    <w:rsid w:val="004F7609"/>
    <w:rsid w:val="004F79D1"/>
    <w:rsid w:val="004F7A00"/>
    <w:rsid w:val="004F7F21"/>
    <w:rsid w:val="005005C0"/>
    <w:rsid w:val="005009C3"/>
    <w:rsid w:val="00500F8F"/>
    <w:rsid w:val="00501BD7"/>
    <w:rsid w:val="00502C5C"/>
    <w:rsid w:val="00502FF4"/>
    <w:rsid w:val="00503A9B"/>
    <w:rsid w:val="00503E7B"/>
    <w:rsid w:val="005047A3"/>
    <w:rsid w:val="00504C20"/>
    <w:rsid w:val="00504F34"/>
    <w:rsid w:val="00505B38"/>
    <w:rsid w:val="00507059"/>
    <w:rsid w:val="0050758B"/>
    <w:rsid w:val="00510021"/>
    <w:rsid w:val="0051008A"/>
    <w:rsid w:val="005113D0"/>
    <w:rsid w:val="00511C85"/>
    <w:rsid w:val="0051234C"/>
    <w:rsid w:val="0051253A"/>
    <w:rsid w:val="00513A99"/>
    <w:rsid w:val="00513C51"/>
    <w:rsid w:val="005142AC"/>
    <w:rsid w:val="005145F7"/>
    <w:rsid w:val="00514699"/>
    <w:rsid w:val="00514C47"/>
    <w:rsid w:val="00515026"/>
    <w:rsid w:val="00515583"/>
    <w:rsid w:val="0051738D"/>
    <w:rsid w:val="00517476"/>
    <w:rsid w:val="0052001C"/>
    <w:rsid w:val="00520325"/>
    <w:rsid w:val="005203C2"/>
    <w:rsid w:val="00520B7B"/>
    <w:rsid w:val="00521F8A"/>
    <w:rsid w:val="00522131"/>
    <w:rsid w:val="00522235"/>
    <w:rsid w:val="005223BE"/>
    <w:rsid w:val="00522B6D"/>
    <w:rsid w:val="00523F87"/>
    <w:rsid w:val="00524171"/>
    <w:rsid w:val="00524916"/>
    <w:rsid w:val="00524EBC"/>
    <w:rsid w:val="00526481"/>
    <w:rsid w:val="00526700"/>
    <w:rsid w:val="00527886"/>
    <w:rsid w:val="00527B04"/>
    <w:rsid w:val="0053001D"/>
    <w:rsid w:val="00530F73"/>
    <w:rsid w:val="005311D4"/>
    <w:rsid w:val="00531DC0"/>
    <w:rsid w:val="00532934"/>
    <w:rsid w:val="00534E68"/>
    <w:rsid w:val="00534EC2"/>
    <w:rsid w:val="0053528E"/>
    <w:rsid w:val="00535D48"/>
    <w:rsid w:val="0053638B"/>
    <w:rsid w:val="0053691E"/>
    <w:rsid w:val="005369A3"/>
    <w:rsid w:val="00536E90"/>
    <w:rsid w:val="005402FD"/>
    <w:rsid w:val="005407FC"/>
    <w:rsid w:val="00540C06"/>
    <w:rsid w:val="005414A8"/>
    <w:rsid w:val="00541675"/>
    <w:rsid w:val="00541F8A"/>
    <w:rsid w:val="0054221D"/>
    <w:rsid w:val="005439F8"/>
    <w:rsid w:val="0054408B"/>
    <w:rsid w:val="00544142"/>
    <w:rsid w:val="005448A7"/>
    <w:rsid w:val="00544A12"/>
    <w:rsid w:val="00544C6D"/>
    <w:rsid w:val="00544E75"/>
    <w:rsid w:val="005455E0"/>
    <w:rsid w:val="0054607F"/>
    <w:rsid w:val="00546C7F"/>
    <w:rsid w:val="005475CA"/>
    <w:rsid w:val="00547746"/>
    <w:rsid w:val="0055005C"/>
    <w:rsid w:val="0055006A"/>
    <w:rsid w:val="0055074C"/>
    <w:rsid w:val="005517C7"/>
    <w:rsid w:val="005521F4"/>
    <w:rsid w:val="005537A6"/>
    <w:rsid w:val="0055382B"/>
    <w:rsid w:val="00555A6A"/>
    <w:rsid w:val="005569B7"/>
    <w:rsid w:val="00557A54"/>
    <w:rsid w:val="00560BAB"/>
    <w:rsid w:val="005627B7"/>
    <w:rsid w:val="00562A8C"/>
    <w:rsid w:val="00563F1D"/>
    <w:rsid w:val="00564769"/>
    <w:rsid w:val="00564B46"/>
    <w:rsid w:val="00564D99"/>
    <w:rsid w:val="005650D5"/>
    <w:rsid w:val="0056592A"/>
    <w:rsid w:val="00565A01"/>
    <w:rsid w:val="00566363"/>
    <w:rsid w:val="00567078"/>
    <w:rsid w:val="0056738C"/>
    <w:rsid w:val="00570211"/>
    <w:rsid w:val="00570CF8"/>
    <w:rsid w:val="00573A1E"/>
    <w:rsid w:val="005740E1"/>
    <w:rsid w:val="00574E15"/>
    <w:rsid w:val="00574E68"/>
    <w:rsid w:val="0057548E"/>
    <w:rsid w:val="0057554B"/>
    <w:rsid w:val="00575E5F"/>
    <w:rsid w:val="00576864"/>
    <w:rsid w:val="00577AB4"/>
    <w:rsid w:val="00577F78"/>
    <w:rsid w:val="00582444"/>
    <w:rsid w:val="0058285C"/>
    <w:rsid w:val="0058377D"/>
    <w:rsid w:val="00583D63"/>
    <w:rsid w:val="00584D41"/>
    <w:rsid w:val="00586262"/>
    <w:rsid w:val="0058686B"/>
    <w:rsid w:val="005868E6"/>
    <w:rsid w:val="00586AC2"/>
    <w:rsid w:val="00586AED"/>
    <w:rsid w:val="00591966"/>
    <w:rsid w:val="005919AF"/>
    <w:rsid w:val="00592692"/>
    <w:rsid w:val="0059277A"/>
    <w:rsid w:val="00592E91"/>
    <w:rsid w:val="00594D05"/>
    <w:rsid w:val="00595BA1"/>
    <w:rsid w:val="005960C8"/>
    <w:rsid w:val="005960CD"/>
    <w:rsid w:val="00596606"/>
    <w:rsid w:val="00597134"/>
    <w:rsid w:val="005A0C7C"/>
    <w:rsid w:val="005A1A8E"/>
    <w:rsid w:val="005A1B09"/>
    <w:rsid w:val="005A1BB1"/>
    <w:rsid w:val="005A1EFE"/>
    <w:rsid w:val="005A3001"/>
    <w:rsid w:val="005A4176"/>
    <w:rsid w:val="005A475D"/>
    <w:rsid w:val="005A4F48"/>
    <w:rsid w:val="005A5550"/>
    <w:rsid w:val="005A61B0"/>
    <w:rsid w:val="005A640A"/>
    <w:rsid w:val="005A73F3"/>
    <w:rsid w:val="005A7E12"/>
    <w:rsid w:val="005B0933"/>
    <w:rsid w:val="005B0E46"/>
    <w:rsid w:val="005B1409"/>
    <w:rsid w:val="005B199A"/>
    <w:rsid w:val="005B274A"/>
    <w:rsid w:val="005B2D8E"/>
    <w:rsid w:val="005B2E8C"/>
    <w:rsid w:val="005B3442"/>
    <w:rsid w:val="005B38CB"/>
    <w:rsid w:val="005B469E"/>
    <w:rsid w:val="005B5FAB"/>
    <w:rsid w:val="005B6353"/>
    <w:rsid w:val="005B7136"/>
    <w:rsid w:val="005C0D23"/>
    <w:rsid w:val="005C11ED"/>
    <w:rsid w:val="005C12C1"/>
    <w:rsid w:val="005C147C"/>
    <w:rsid w:val="005C1AA4"/>
    <w:rsid w:val="005C1E5E"/>
    <w:rsid w:val="005C2336"/>
    <w:rsid w:val="005C2537"/>
    <w:rsid w:val="005C321E"/>
    <w:rsid w:val="005C40B9"/>
    <w:rsid w:val="005C5289"/>
    <w:rsid w:val="005C588E"/>
    <w:rsid w:val="005C5A5E"/>
    <w:rsid w:val="005C6D64"/>
    <w:rsid w:val="005C6E9F"/>
    <w:rsid w:val="005C7A51"/>
    <w:rsid w:val="005C7CD8"/>
    <w:rsid w:val="005D0933"/>
    <w:rsid w:val="005D145E"/>
    <w:rsid w:val="005D1899"/>
    <w:rsid w:val="005D3259"/>
    <w:rsid w:val="005D521F"/>
    <w:rsid w:val="005D5D92"/>
    <w:rsid w:val="005D6FA7"/>
    <w:rsid w:val="005E0FF8"/>
    <w:rsid w:val="005E184F"/>
    <w:rsid w:val="005E27C5"/>
    <w:rsid w:val="005E2C45"/>
    <w:rsid w:val="005E3071"/>
    <w:rsid w:val="005E3AC5"/>
    <w:rsid w:val="005E5B73"/>
    <w:rsid w:val="005E5CEF"/>
    <w:rsid w:val="005E5DD4"/>
    <w:rsid w:val="005E602A"/>
    <w:rsid w:val="005E6868"/>
    <w:rsid w:val="005E690F"/>
    <w:rsid w:val="005E75B9"/>
    <w:rsid w:val="005F0321"/>
    <w:rsid w:val="005F0350"/>
    <w:rsid w:val="005F22A7"/>
    <w:rsid w:val="005F2420"/>
    <w:rsid w:val="005F265C"/>
    <w:rsid w:val="005F441E"/>
    <w:rsid w:val="005F4C77"/>
    <w:rsid w:val="005F554F"/>
    <w:rsid w:val="005F5C4A"/>
    <w:rsid w:val="005F747B"/>
    <w:rsid w:val="005F7C86"/>
    <w:rsid w:val="00600ADB"/>
    <w:rsid w:val="00600D64"/>
    <w:rsid w:val="00600ECE"/>
    <w:rsid w:val="0060180D"/>
    <w:rsid w:val="00601FEB"/>
    <w:rsid w:val="00602143"/>
    <w:rsid w:val="00603785"/>
    <w:rsid w:val="00603D5B"/>
    <w:rsid w:val="006043EA"/>
    <w:rsid w:val="006047EE"/>
    <w:rsid w:val="00605482"/>
    <w:rsid w:val="00605844"/>
    <w:rsid w:val="00605B2D"/>
    <w:rsid w:val="00605CFD"/>
    <w:rsid w:val="0060661C"/>
    <w:rsid w:val="00607085"/>
    <w:rsid w:val="00607849"/>
    <w:rsid w:val="006119F2"/>
    <w:rsid w:val="00611FE9"/>
    <w:rsid w:val="006120B5"/>
    <w:rsid w:val="00612AF8"/>
    <w:rsid w:val="00613262"/>
    <w:rsid w:val="00613EE8"/>
    <w:rsid w:val="006140D3"/>
    <w:rsid w:val="00614A81"/>
    <w:rsid w:val="00614B54"/>
    <w:rsid w:val="00615C36"/>
    <w:rsid w:val="006169BE"/>
    <w:rsid w:val="00616C1D"/>
    <w:rsid w:val="00617D3E"/>
    <w:rsid w:val="00620060"/>
    <w:rsid w:val="0062201D"/>
    <w:rsid w:val="006220F8"/>
    <w:rsid w:val="006224E4"/>
    <w:rsid w:val="00622B2A"/>
    <w:rsid w:val="00623377"/>
    <w:rsid w:val="00623740"/>
    <w:rsid w:val="00623CC0"/>
    <w:rsid w:val="00624284"/>
    <w:rsid w:val="00624604"/>
    <w:rsid w:val="006250F7"/>
    <w:rsid w:val="00625684"/>
    <w:rsid w:val="00625D66"/>
    <w:rsid w:val="00626573"/>
    <w:rsid w:val="00626831"/>
    <w:rsid w:val="00627301"/>
    <w:rsid w:val="006303FC"/>
    <w:rsid w:val="00630BBE"/>
    <w:rsid w:val="00630E9A"/>
    <w:rsid w:val="0063114E"/>
    <w:rsid w:val="00631CCB"/>
    <w:rsid w:val="00632404"/>
    <w:rsid w:val="00633412"/>
    <w:rsid w:val="0063345A"/>
    <w:rsid w:val="006341A5"/>
    <w:rsid w:val="00635AA8"/>
    <w:rsid w:val="00635BD3"/>
    <w:rsid w:val="0063621A"/>
    <w:rsid w:val="00637367"/>
    <w:rsid w:val="006375E7"/>
    <w:rsid w:val="00637847"/>
    <w:rsid w:val="00637FD6"/>
    <w:rsid w:val="00641635"/>
    <w:rsid w:val="00641C37"/>
    <w:rsid w:val="00642882"/>
    <w:rsid w:val="00643E15"/>
    <w:rsid w:val="00646395"/>
    <w:rsid w:val="0064678A"/>
    <w:rsid w:val="00647258"/>
    <w:rsid w:val="00647BBF"/>
    <w:rsid w:val="006506C9"/>
    <w:rsid w:val="006506EE"/>
    <w:rsid w:val="006509C7"/>
    <w:rsid w:val="00650A31"/>
    <w:rsid w:val="00651A53"/>
    <w:rsid w:val="00652391"/>
    <w:rsid w:val="00653385"/>
    <w:rsid w:val="00654693"/>
    <w:rsid w:val="00654888"/>
    <w:rsid w:val="00654939"/>
    <w:rsid w:val="00654CD9"/>
    <w:rsid w:val="0065527E"/>
    <w:rsid w:val="00655B53"/>
    <w:rsid w:val="00656BBA"/>
    <w:rsid w:val="00656EE9"/>
    <w:rsid w:val="00660CBF"/>
    <w:rsid w:val="006612E0"/>
    <w:rsid w:val="0066145A"/>
    <w:rsid w:val="006614D8"/>
    <w:rsid w:val="00661921"/>
    <w:rsid w:val="00661B96"/>
    <w:rsid w:val="00661DEA"/>
    <w:rsid w:val="00662DCD"/>
    <w:rsid w:val="0066353F"/>
    <w:rsid w:val="00663BD3"/>
    <w:rsid w:val="006641E7"/>
    <w:rsid w:val="006662D8"/>
    <w:rsid w:val="0066665C"/>
    <w:rsid w:val="00667989"/>
    <w:rsid w:val="00670832"/>
    <w:rsid w:val="00672C87"/>
    <w:rsid w:val="00672F50"/>
    <w:rsid w:val="00672F6C"/>
    <w:rsid w:val="0067323B"/>
    <w:rsid w:val="00673A72"/>
    <w:rsid w:val="00673E85"/>
    <w:rsid w:val="006757C4"/>
    <w:rsid w:val="00677446"/>
    <w:rsid w:val="0067794D"/>
    <w:rsid w:val="00680E07"/>
    <w:rsid w:val="00680FE7"/>
    <w:rsid w:val="006818E1"/>
    <w:rsid w:val="00681CFD"/>
    <w:rsid w:val="00682C38"/>
    <w:rsid w:val="00682F61"/>
    <w:rsid w:val="00683944"/>
    <w:rsid w:val="00683AC9"/>
    <w:rsid w:val="00683CC3"/>
    <w:rsid w:val="006878BD"/>
    <w:rsid w:val="00690072"/>
    <w:rsid w:val="0069019C"/>
    <w:rsid w:val="006902B0"/>
    <w:rsid w:val="00690D7B"/>
    <w:rsid w:val="00692A65"/>
    <w:rsid w:val="00692E44"/>
    <w:rsid w:val="0069315B"/>
    <w:rsid w:val="006937EA"/>
    <w:rsid w:val="006941ED"/>
    <w:rsid w:val="00694A39"/>
    <w:rsid w:val="00696246"/>
    <w:rsid w:val="006968D9"/>
    <w:rsid w:val="00696CE0"/>
    <w:rsid w:val="006A15D9"/>
    <w:rsid w:val="006A1BDA"/>
    <w:rsid w:val="006A2018"/>
    <w:rsid w:val="006A2C86"/>
    <w:rsid w:val="006A33EE"/>
    <w:rsid w:val="006A4255"/>
    <w:rsid w:val="006A4712"/>
    <w:rsid w:val="006A475F"/>
    <w:rsid w:val="006A56DB"/>
    <w:rsid w:val="006A5B78"/>
    <w:rsid w:val="006A7BC9"/>
    <w:rsid w:val="006B07B8"/>
    <w:rsid w:val="006B16DD"/>
    <w:rsid w:val="006B1718"/>
    <w:rsid w:val="006B2447"/>
    <w:rsid w:val="006B25F4"/>
    <w:rsid w:val="006B3787"/>
    <w:rsid w:val="006B40C7"/>
    <w:rsid w:val="006B4618"/>
    <w:rsid w:val="006B4BA3"/>
    <w:rsid w:val="006B5916"/>
    <w:rsid w:val="006B5CE7"/>
    <w:rsid w:val="006B6473"/>
    <w:rsid w:val="006B65D4"/>
    <w:rsid w:val="006B7219"/>
    <w:rsid w:val="006C08C8"/>
    <w:rsid w:val="006C0CC7"/>
    <w:rsid w:val="006C0F9C"/>
    <w:rsid w:val="006C19BE"/>
    <w:rsid w:val="006C3B98"/>
    <w:rsid w:val="006C435B"/>
    <w:rsid w:val="006C481D"/>
    <w:rsid w:val="006C5EEC"/>
    <w:rsid w:val="006C6D01"/>
    <w:rsid w:val="006D0467"/>
    <w:rsid w:val="006D0604"/>
    <w:rsid w:val="006D0919"/>
    <w:rsid w:val="006D2AC9"/>
    <w:rsid w:val="006D380B"/>
    <w:rsid w:val="006D3A76"/>
    <w:rsid w:val="006D4574"/>
    <w:rsid w:val="006D48B0"/>
    <w:rsid w:val="006D51C1"/>
    <w:rsid w:val="006D60A0"/>
    <w:rsid w:val="006D61A2"/>
    <w:rsid w:val="006D6746"/>
    <w:rsid w:val="006D6A13"/>
    <w:rsid w:val="006D6A20"/>
    <w:rsid w:val="006D6F59"/>
    <w:rsid w:val="006D7211"/>
    <w:rsid w:val="006D7708"/>
    <w:rsid w:val="006D7780"/>
    <w:rsid w:val="006D7F89"/>
    <w:rsid w:val="006E06E2"/>
    <w:rsid w:val="006E08CB"/>
    <w:rsid w:val="006E0BD5"/>
    <w:rsid w:val="006E147D"/>
    <w:rsid w:val="006E1B18"/>
    <w:rsid w:val="006E2CD4"/>
    <w:rsid w:val="006E32CC"/>
    <w:rsid w:val="006E55B1"/>
    <w:rsid w:val="006E5E56"/>
    <w:rsid w:val="006E70CC"/>
    <w:rsid w:val="006F053C"/>
    <w:rsid w:val="006F11EA"/>
    <w:rsid w:val="006F132E"/>
    <w:rsid w:val="006F33B6"/>
    <w:rsid w:val="006F33D2"/>
    <w:rsid w:val="006F35C2"/>
    <w:rsid w:val="006F3B17"/>
    <w:rsid w:val="006F5E98"/>
    <w:rsid w:val="006F721F"/>
    <w:rsid w:val="006F725C"/>
    <w:rsid w:val="006F75DF"/>
    <w:rsid w:val="006F7E7D"/>
    <w:rsid w:val="006F7FB8"/>
    <w:rsid w:val="0070345A"/>
    <w:rsid w:val="007037CD"/>
    <w:rsid w:val="00703B7D"/>
    <w:rsid w:val="007043B7"/>
    <w:rsid w:val="007045A2"/>
    <w:rsid w:val="00704835"/>
    <w:rsid w:val="007049F5"/>
    <w:rsid w:val="00704B75"/>
    <w:rsid w:val="00704DDD"/>
    <w:rsid w:val="00705017"/>
    <w:rsid w:val="007057C9"/>
    <w:rsid w:val="007073BC"/>
    <w:rsid w:val="00707CDE"/>
    <w:rsid w:val="00707CFF"/>
    <w:rsid w:val="00707F7F"/>
    <w:rsid w:val="00710076"/>
    <w:rsid w:val="00710636"/>
    <w:rsid w:val="007110AA"/>
    <w:rsid w:val="00711A52"/>
    <w:rsid w:val="007125A0"/>
    <w:rsid w:val="00712EFD"/>
    <w:rsid w:val="0071304F"/>
    <w:rsid w:val="007133AF"/>
    <w:rsid w:val="00713771"/>
    <w:rsid w:val="007149BC"/>
    <w:rsid w:val="00715872"/>
    <w:rsid w:val="00717805"/>
    <w:rsid w:val="00720295"/>
    <w:rsid w:val="00721B9A"/>
    <w:rsid w:val="00721D24"/>
    <w:rsid w:val="007220B7"/>
    <w:rsid w:val="00722117"/>
    <w:rsid w:val="00722246"/>
    <w:rsid w:val="007231E6"/>
    <w:rsid w:val="00724ACB"/>
    <w:rsid w:val="007255E8"/>
    <w:rsid w:val="00726B42"/>
    <w:rsid w:val="00727DD5"/>
    <w:rsid w:val="0073043D"/>
    <w:rsid w:val="00730E8F"/>
    <w:rsid w:val="00731169"/>
    <w:rsid w:val="00731382"/>
    <w:rsid w:val="007314A1"/>
    <w:rsid w:val="0073173F"/>
    <w:rsid w:val="00732B58"/>
    <w:rsid w:val="00733327"/>
    <w:rsid w:val="007334FB"/>
    <w:rsid w:val="007335BE"/>
    <w:rsid w:val="007343A6"/>
    <w:rsid w:val="00734C68"/>
    <w:rsid w:val="00734E4C"/>
    <w:rsid w:val="0073581C"/>
    <w:rsid w:val="0073594D"/>
    <w:rsid w:val="00735CB0"/>
    <w:rsid w:val="007372D2"/>
    <w:rsid w:val="00737327"/>
    <w:rsid w:val="00737895"/>
    <w:rsid w:val="0074048C"/>
    <w:rsid w:val="00741170"/>
    <w:rsid w:val="007425B6"/>
    <w:rsid w:val="00742F1A"/>
    <w:rsid w:val="007433D4"/>
    <w:rsid w:val="00743B8F"/>
    <w:rsid w:val="007463AB"/>
    <w:rsid w:val="00746437"/>
    <w:rsid w:val="007477ED"/>
    <w:rsid w:val="00747ADF"/>
    <w:rsid w:val="00750C3B"/>
    <w:rsid w:val="00751537"/>
    <w:rsid w:val="00753C3D"/>
    <w:rsid w:val="00754131"/>
    <w:rsid w:val="0075447B"/>
    <w:rsid w:val="00755590"/>
    <w:rsid w:val="00755646"/>
    <w:rsid w:val="00755A1A"/>
    <w:rsid w:val="007564DB"/>
    <w:rsid w:val="00756F3F"/>
    <w:rsid w:val="00760615"/>
    <w:rsid w:val="007609D3"/>
    <w:rsid w:val="00760A6C"/>
    <w:rsid w:val="00760EBD"/>
    <w:rsid w:val="00761763"/>
    <w:rsid w:val="00761A8B"/>
    <w:rsid w:val="00761B85"/>
    <w:rsid w:val="00763368"/>
    <w:rsid w:val="0076396F"/>
    <w:rsid w:val="00764585"/>
    <w:rsid w:val="0076459A"/>
    <w:rsid w:val="00765B0E"/>
    <w:rsid w:val="00765FD1"/>
    <w:rsid w:val="007705CA"/>
    <w:rsid w:val="007706FC"/>
    <w:rsid w:val="00771122"/>
    <w:rsid w:val="00772D7B"/>
    <w:rsid w:val="007738E6"/>
    <w:rsid w:val="007742A9"/>
    <w:rsid w:val="00775236"/>
    <w:rsid w:val="00775F4E"/>
    <w:rsid w:val="00775F77"/>
    <w:rsid w:val="00776815"/>
    <w:rsid w:val="007778C8"/>
    <w:rsid w:val="00777B2F"/>
    <w:rsid w:val="00780297"/>
    <w:rsid w:val="007808A4"/>
    <w:rsid w:val="00780C44"/>
    <w:rsid w:val="007810C2"/>
    <w:rsid w:val="00781915"/>
    <w:rsid w:val="00781D58"/>
    <w:rsid w:val="0078260E"/>
    <w:rsid w:val="00783301"/>
    <w:rsid w:val="00783C0B"/>
    <w:rsid w:val="00784670"/>
    <w:rsid w:val="00784DFE"/>
    <w:rsid w:val="00784E58"/>
    <w:rsid w:val="0078585D"/>
    <w:rsid w:val="00785A08"/>
    <w:rsid w:val="0078716D"/>
    <w:rsid w:val="0078750D"/>
    <w:rsid w:val="00790191"/>
    <w:rsid w:val="00790757"/>
    <w:rsid w:val="007908DB"/>
    <w:rsid w:val="00790CD1"/>
    <w:rsid w:val="00790D8E"/>
    <w:rsid w:val="00790F34"/>
    <w:rsid w:val="0079108B"/>
    <w:rsid w:val="00791596"/>
    <w:rsid w:val="007917E6"/>
    <w:rsid w:val="00791C8F"/>
    <w:rsid w:val="0079293B"/>
    <w:rsid w:val="00792C39"/>
    <w:rsid w:val="00795431"/>
    <w:rsid w:val="0079557A"/>
    <w:rsid w:val="007967DF"/>
    <w:rsid w:val="007A0F3C"/>
    <w:rsid w:val="007A1C53"/>
    <w:rsid w:val="007A2DAB"/>
    <w:rsid w:val="007A302E"/>
    <w:rsid w:val="007A36D1"/>
    <w:rsid w:val="007A3809"/>
    <w:rsid w:val="007A3945"/>
    <w:rsid w:val="007A3C93"/>
    <w:rsid w:val="007A5B98"/>
    <w:rsid w:val="007A5D32"/>
    <w:rsid w:val="007A6F2E"/>
    <w:rsid w:val="007A7D60"/>
    <w:rsid w:val="007B011F"/>
    <w:rsid w:val="007B080D"/>
    <w:rsid w:val="007B096C"/>
    <w:rsid w:val="007B0CF4"/>
    <w:rsid w:val="007B0ED1"/>
    <w:rsid w:val="007B117D"/>
    <w:rsid w:val="007B32C8"/>
    <w:rsid w:val="007B3518"/>
    <w:rsid w:val="007B3839"/>
    <w:rsid w:val="007B3F60"/>
    <w:rsid w:val="007B4EE2"/>
    <w:rsid w:val="007B5FFF"/>
    <w:rsid w:val="007B6053"/>
    <w:rsid w:val="007B621F"/>
    <w:rsid w:val="007B6554"/>
    <w:rsid w:val="007B6C95"/>
    <w:rsid w:val="007B6D07"/>
    <w:rsid w:val="007B7846"/>
    <w:rsid w:val="007C27AD"/>
    <w:rsid w:val="007C3A6C"/>
    <w:rsid w:val="007C3F82"/>
    <w:rsid w:val="007C4723"/>
    <w:rsid w:val="007C4BB8"/>
    <w:rsid w:val="007C7325"/>
    <w:rsid w:val="007D0848"/>
    <w:rsid w:val="007D0EBD"/>
    <w:rsid w:val="007D260E"/>
    <w:rsid w:val="007D2614"/>
    <w:rsid w:val="007D40C0"/>
    <w:rsid w:val="007D44F0"/>
    <w:rsid w:val="007D471A"/>
    <w:rsid w:val="007D499E"/>
    <w:rsid w:val="007D5E5C"/>
    <w:rsid w:val="007D7A5F"/>
    <w:rsid w:val="007E0C91"/>
    <w:rsid w:val="007E10E6"/>
    <w:rsid w:val="007E177F"/>
    <w:rsid w:val="007E1894"/>
    <w:rsid w:val="007E1E8E"/>
    <w:rsid w:val="007E1EC3"/>
    <w:rsid w:val="007E2346"/>
    <w:rsid w:val="007E2B9A"/>
    <w:rsid w:val="007E2F55"/>
    <w:rsid w:val="007E3043"/>
    <w:rsid w:val="007E379E"/>
    <w:rsid w:val="007E3835"/>
    <w:rsid w:val="007E431A"/>
    <w:rsid w:val="007E4AA1"/>
    <w:rsid w:val="007E60BE"/>
    <w:rsid w:val="007E68D3"/>
    <w:rsid w:val="007E6DD1"/>
    <w:rsid w:val="007E71D6"/>
    <w:rsid w:val="007E76CE"/>
    <w:rsid w:val="007F0723"/>
    <w:rsid w:val="007F0C56"/>
    <w:rsid w:val="007F3878"/>
    <w:rsid w:val="007F3C72"/>
    <w:rsid w:val="007F4D08"/>
    <w:rsid w:val="007F5EBF"/>
    <w:rsid w:val="007F66EB"/>
    <w:rsid w:val="007F6877"/>
    <w:rsid w:val="007F6B2D"/>
    <w:rsid w:val="007F6E7E"/>
    <w:rsid w:val="007F73FC"/>
    <w:rsid w:val="008000D9"/>
    <w:rsid w:val="008008E5"/>
    <w:rsid w:val="008033EB"/>
    <w:rsid w:val="00803D3F"/>
    <w:rsid w:val="008043FD"/>
    <w:rsid w:val="0080443A"/>
    <w:rsid w:val="008046CE"/>
    <w:rsid w:val="008054A2"/>
    <w:rsid w:val="008056FE"/>
    <w:rsid w:val="008057DF"/>
    <w:rsid w:val="008057F7"/>
    <w:rsid w:val="0080620B"/>
    <w:rsid w:val="00807053"/>
    <w:rsid w:val="008071C8"/>
    <w:rsid w:val="0080727A"/>
    <w:rsid w:val="0080735E"/>
    <w:rsid w:val="00807645"/>
    <w:rsid w:val="00807736"/>
    <w:rsid w:val="008078C8"/>
    <w:rsid w:val="008111F2"/>
    <w:rsid w:val="00811493"/>
    <w:rsid w:val="0081168D"/>
    <w:rsid w:val="008134A9"/>
    <w:rsid w:val="00814211"/>
    <w:rsid w:val="008148F2"/>
    <w:rsid w:val="008149B8"/>
    <w:rsid w:val="008158F6"/>
    <w:rsid w:val="00816278"/>
    <w:rsid w:val="00816CF1"/>
    <w:rsid w:val="00816EB3"/>
    <w:rsid w:val="008175D4"/>
    <w:rsid w:val="008201A6"/>
    <w:rsid w:val="008202F5"/>
    <w:rsid w:val="00820434"/>
    <w:rsid w:val="00820FBC"/>
    <w:rsid w:val="0082126F"/>
    <w:rsid w:val="00821D72"/>
    <w:rsid w:val="00821ED5"/>
    <w:rsid w:val="00822017"/>
    <w:rsid w:val="00822561"/>
    <w:rsid w:val="00825785"/>
    <w:rsid w:val="008258AD"/>
    <w:rsid w:val="00826E35"/>
    <w:rsid w:val="00826ED3"/>
    <w:rsid w:val="00827227"/>
    <w:rsid w:val="00827480"/>
    <w:rsid w:val="008305D3"/>
    <w:rsid w:val="00831607"/>
    <w:rsid w:val="00831637"/>
    <w:rsid w:val="008329E8"/>
    <w:rsid w:val="0083550F"/>
    <w:rsid w:val="008361D4"/>
    <w:rsid w:val="00837169"/>
    <w:rsid w:val="00837C89"/>
    <w:rsid w:val="00841245"/>
    <w:rsid w:val="008415F1"/>
    <w:rsid w:val="00841CE6"/>
    <w:rsid w:val="00842281"/>
    <w:rsid w:val="00842ED2"/>
    <w:rsid w:val="00843504"/>
    <w:rsid w:val="00844081"/>
    <w:rsid w:val="0084524A"/>
    <w:rsid w:val="00845309"/>
    <w:rsid w:val="0084623F"/>
    <w:rsid w:val="0084643B"/>
    <w:rsid w:val="00846F17"/>
    <w:rsid w:val="0084752B"/>
    <w:rsid w:val="00847FDA"/>
    <w:rsid w:val="008501DC"/>
    <w:rsid w:val="00850565"/>
    <w:rsid w:val="00850715"/>
    <w:rsid w:val="00851285"/>
    <w:rsid w:val="00851C8F"/>
    <w:rsid w:val="00852B05"/>
    <w:rsid w:val="00852B75"/>
    <w:rsid w:val="00853499"/>
    <w:rsid w:val="00853955"/>
    <w:rsid w:val="00854A18"/>
    <w:rsid w:val="008550AB"/>
    <w:rsid w:val="008564F5"/>
    <w:rsid w:val="00856B8D"/>
    <w:rsid w:val="00856EB6"/>
    <w:rsid w:val="0085722D"/>
    <w:rsid w:val="00860A40"/>
    <w:rsid w:val="00860F7E"/>
    <w:rsid w:val="00861EA9"/>
    <w:rsid w:val="00862A43"/>
    <w:rsid w:val="0086373B"/>
    <w:rsid w:val="00863927"/>
    <w:rsid w:val="00863E0C"/>
    <w:rsid w:val="00864490"/>
    <w:rsid w:val="008644BC"/>
    <w:rsid w:val="00864C96"/>
    <w:rsid w:val="008658D0"/>
    <w:rsid w:val="00865E40"/>
    <w:rsid w:val="00866177"/>
    <w:rsid w:val="00866709"/>
    <w:rsid w:val="00866D43"/>
    <w:rsid w:val="00866F9F"/>
    <w:rsid w:val="0086715A"/>
    <w:rsid w:val="00870283"/>
    <w:rsid w:val="00870948"/>
    <w:rsid w:val="00871122"/>
    <w:rsid w:val="008714F1"/>
    <w:rsid w:val="008715BF"/>
    <w:rsid w:val="00872BD5"/>
    <w:rsid w:val="00873840"/>
    <w:rsid w:val="008739E0"/>
    <w:rsid w:val="00873BEB"/>
    <w:rsid w:val="00873D72"/>
    <w:rsid w:val="008753E4"/>
    <w:rsid w:val="0087542C"/>
    <w:rsid w:val="00875EB5"/>
    <w:rsid w:val="008760C9"/>
    <w:rsid w:val="00877280"/>
    <w:rsid w:val="00877D35"/>
    <w:rsid w:val="00877E65"/>
    <w:rsid w:val="0088023A"/>
    <w:rsid w:val="00880642"/>
    <w:rsid w:val="00880685"/>
    <w:rsid w:val="0088223A"/>
    <w:rsid w:val="00883C8F"/>
    <w:rsid w:val="0088400D"/>
    <w:rsid w:val="00884A1B"/>
    <w:rsid w:val="008851C0"/>
    <w:rsid w:val="008855BB"/>
    <w:rsid w:val="008877AF"/>
    <w:rsid w:val="00887C98"/>
    <w:rsid w:val="008926E4"/>
    <w:rsid w:val="008926FE"/>
    <w:rsid w:val="00892B5A"/>
    <w:rsid w:val="00893145"/>
    <w:rsid w:val="00893538"/>
    <w:rsid w:val="00893A88"/>
    <w:rsid w:val="008947AC"/>
    <w:rsid w:val="00894F50"/>
    <w:rsid w:val="0089548E"/>
    <w:rsid w:val="008954AC"/>
    <w:rsid w:val="008954C0"/>
    <w:rsid w:val="008955EB"/>
    <w:rsid w:val="008977E6"/>
    <w:rsid w:val="00897867"/>
    <w:rsid w:val="008978B9"/>
    <w:rsid w:val="008A0BA7"/>
    <w:rsid w:val="008A1040"/>
    <w:rsid w:val="008A1324"/>
    <w:rsid w:val="008A2493"/>
    <w:rsid w:val="008A34D2"/>
    <w:rsid w:val="008A5629"/>
    <w:rsid w:val="008A56D8"/>
    <w:rsid w:val="008A56FD"/>
    <w:rsid w:val="008A6900"/>
    <w:rsid w:val="008A6BB9"/>
    <w:rsid w:val="008A6CDB"/>
    <w:rsid w:val="008A6FAB"/>
    <w:rsid w:val="008A7418"/>
    <w:rsid w:val="008A7E9B"/>
    <w:rsid w:val="008B0200"/>
    <w:rsid w:val="008B1F18"/>
    <w:rsid w:val="008B223E"/>
    <w:rsid w:val="008B2327"/>
    <w:rsid w:val="008B32A3"/>
    <w:rsid w:val="008B434E"/>
    <w:rsid w:val="008B55D1"/>
    <w:rsid w:val="008B7241"/>
    <w:rsid w:val="008B73AD"/>
    <w:rsid w:val="008C026E"/>
    <w:rsid w:val="008C02BE"/>
    <w:rsid w:val="008C0ACF"/>
    <w:rsid w:val="008C0D6B"/>
    <w:rsid w:val="008C1B39"/>
    <w:rsid w:val="008C1CE0"/>
    <w:rsid w:val="008C2432"/>
    <w:rsid w:val="008C24CE"/>
    <w:rsid w:val="008C2E54"/>
    <w:rsid w:val="008C38B4"/>
    <w:rsid w:val="008C3C70"/>
    <w:rsid w:val="008C439B"/>
    <w:rsid w:val="008C4697"/>
    <w:rsid w:val="008C5AE3"/>
    <w:rsid w:val="008C5C9E"/>
    <w:rsid w:val="008C6168"/>
    <w:rsid w:val="008D31F0"/>
    <w:rsid w:val="008D38EF"/>
    <w:rsid w:val="008D43AD"/>
    <w:rsid w:val="008D4BE9"/>
    <w:rsid w:val="008D5086"/>
    <w:rsid w:val="008D50A7"/>
    <w:rsid w:val="008D51F2"/>
    <w:rsid w:val="008D586E"/>
    <w:rsid w:val="008D5EA7"/>
    <w:rsid w:val="008D719D"/>
    <w:rsid w:val="008D7410"/>
    <w:rsid w:val="008D766C"/>
    <w:rsid w:val="008D78A6"/>
    <w:rsid w:val="008E056D"/>
    <w:rsid w:val="008E0F5F"/>
    <w:rsid w:val="008E0F81"/>
    <w:rsid w:val="008E16CD"/>
    <w:rsid w:val="008E2DEE"/>
    <w:rsid w:val="008E2F6B"/>
    <w:rsid w:val="008E382C"/>
    <w:rsid w:val="008E3F11"/>
    <w:rsid w:val="008E4B0D"/>
    <w:rsid w:val="008E52BA"/>
    <w:rsid w:val="008E6E79"/>
    <w:rsid w:val="008E71F9"/>
    <w:rsid w:val="008E7206"/>
    <w:rsid w:val="008E73AE"/>
    <w:rsid w:val="008E7946"/>
    <w:rsid w:val="008F0118"/>
    <w:rsid w:val="008F134F"/>
    <w:rsid w:val="008F1FDF"/>
    <w:rsid w:val="008F283F"/>
    <w:rsid w:val="008F2C23"/>
    <w:rsid w:val="008F3E32"/>
    <w:rsid w:val="008F53BF"/>
    <w:rsid w:val="008F59AF"/>
    <w:rsid w:val="008F608D"/>
    <w:rsid w:val="008F612B"/>
    <w:rsid w:val="008F624A"/>
    <w:rsid w:val="008F63D4"/>
    <w:rsid w:val="008F725C"/>
    <w:rsid w:val="00900760"/>
    <w:rsid w:val="009010FB"/>
    <w:rsid w:val="009017E6"/>
    <w:rsid w:val="0090210C"/>
    <w:rsid w:val="009034FC"/>
    <w:rsid w:val="00903B18"/>
    <w:rsid w:val="0090529C"/>
    <w:rsid w:val="00905A28"/>
    <w:rsid w:val="0090646B"/>
    <w:rsid w:val="00906B7E"/>
    <w:rsid w:val="00906DE7"/>
    <w:rsid w:val="009073AD"/>
    <w:rsid w:val="00910F13"/>
    <w:rsid w:val="00912A7D"/>
    <w:rsid w:val="00913797"/>
    <w:rsid w:val="00914593"/>
    <w:rsid w:val="00914879"/>
    <w:rsid w:val="009169F8"/>
    <w:rsid w:val="00916AE4"/>
    <w:rsid w:val="00917522"/>
    <w:rsid w:val="0091777F"/>
    <w:rsid w:val="0091787C"/>
    <w:rsid w:val="00920115"/>
    <w:rsid w:val="00920CCD"/>
    <w:rsid w:val="0092174D"/>
    <w:rsid w:val="00921ED1"/>
    <w:rsid w:val="00923D50"/>
    <w:rsid w:val="00923E70"/>
    <w:rsid w:val="0092401F"/>
    <w:rsid w:val="009244EE"/>
    <w:rsid w:val="00924904"/>
    <w:rsid w:val="00924DC0"/>
    <w:rsid w:val="0092537B"/>
    <w:rsid w:val="009265A5"/>
    <w:rsid w:val="00926627"/>
    <w:rsid w:val="00927F10"/>
    <w:rsid w:val="00930181"/>
    <w:rsid w:val="00930838"/>
    <w:rsid w:val="00931063"/>
    <w:rsid w:val="0093159D"/>
    <w:rsid w:val="00932F61"/>
    <w:rsid w:val="00933545"/>
    <w:rsid w:val="00933783"/>
    <w:rsid w:val="0093398A"/>
    <w:rsid w:val="00934DFC"/>
    <w:rsid w:val="0093594D"/>
    <w:rsid w:val="00935B41"/>
    <w:rsid w:val="00936530"/>
    <w:rsid w:val="009367BF"/>
    <w:rsid w:val="0093744F"/>
    <w:rsid w:val="00937985"/>
    <w:rsid w:val="00937E78"/>
    <w:rsid w:val="00940682"/>
    <w:rsid w:val="009406C1"/>
    <w:rsid w:val="009407A5"/>
    <w:rsid w:val="009410BD"/>
    <w:rsid w:val="009419C5"/>
    <w:rsid w:val="00941E47"/>
    <w:rsid w:val="009421EA"/>
    <w:rsid w:val="00942A5A"/>
    <w:rsid w:val="00942C67"/>
    <w:rsid w:val="00942C92"/>
    <w:rsid w:val="00942E95"/>
    <w:rsid w:val="00943B27"/>
    <w:rsid w:val="009442A3"/>
    <w:rsid w:val="0094514E"/>
    <w:rsid w:val="009456D5"/>
    <w:rsid w:val="009457F3"/>
    <w:rsid w:val="00945AEC"/>
    <w:rsid w:val="009466B4"/>
    <w:rsid w:val="00947ED7"/>
    <w:rsid w:val="00950837"/>
    <w:rsid w:val="00950A20"/>
    <w:rsid w:val="009515D5"/>
    <w:rsid w:val="0095235E"/>
    <w:rsid w:val="00952531"/>
    <w:rsid w:val="00952A45"/>
    <w:rsid w:val="009539B5"/>
    <w:rsid w:val="00953F67"/>
    <w:rsid w:val="009540CC"/>
    <w:rsid w:val="0095531C"/>
    <w:rsid w:val="009559ED"/>
    <w:rsid w:val="0095708F"/>
    <w:rsid w:val="009607A6"/>
    <w:rsid w:val="00960861"/>
    <w:rsid w:val="00960AAB"/>
    <w:rsid w:val="00962E49"/>
    <w:rsid w:val="00963A6C"/>
    <w:rsid w:val="009643AB"/>
    <w:rsid w:val="0096496F"/>
    <w:rsid w:val="0096567A"/>
    <w:rsid w:val="009667EE"/>
    <w:rsid w:val="00966B84"/>
    <w:rsid w:val="009674A1"/>
    <w:rsid w:val="009676B2"/>
    <w:rsid w:val="009708CE"/>
    <w:rsid w:val="0097248D"/>
    <w:rsid w:val="0097382E"/>
    <w:rsid w:val="009748C2"/>
    <w:rsid w:val="00974D10"/>
    <w:rsid w:val="00975516"/>
    <w:rsid w:val="009758F3"/>
    <w:rsid w:val="00977541"/>
    <w:rsid w:val="0098045E"/>
    <w:rsid w:val="00981007"/>
    <w:rsid w:val="00981029"/>
    <w:rsid w:val="00981ECD"/>
    <w:rsid w:val="00983A97"/>
    <w:rsid w:val="00983F0C"/>
    <w:rsid w:val="009857B2"/>
    <w:rsid w:val="00985D8E"/>
    <w:rsid w:val="009866A4"/>
    <w:rsid w:val="00986CF2"/>
    <w:rsid w:val="00986ECF"/>
    <w:rsid w:val="00986EE1"/>
    <w:rsid w:val="009870ED"/>
    <w:rsid w:val="009875B3"/>
    <w:rsid w:val="009901D0"/>
    <w:rsid w:val="00992284"/>
    <w:rsid w:val="00992810"/>
    <w:rsid w:val="0099292A"/>
    <w:rsid w:val="00992C89"/>
    <w:rsid w:val="009941F0"/>
    <w:rsid w:val="0099441F"/>
    <w:rsid w:val="00994C36"/>
    <w:rsid w:val="00994CC4"/>
    <w:rsid w:val="0099511F"/>
    <w:rsid w:val="00995EBF"/>
    <w:rsid w:val="009964F4"/>
    <w:rsid w:val="00996E77"/>
    <w:rsid w:val="0099700E"/>
    <w:rsid w:val="009A0394"/>
    <w:rsid w:val="009A06CA"/>
    <w:rsid w:val="009A0D25"/>
    <w:rsid w:val="009A0FF1"/>
    <w:rsid w:val="009A24A9"/>
    <w:rsid w:val="009A2DD8"/>
    <w:rsid w:val="009A3892"/>
    <w:rsid w:val="009A4395"/>
    <w:rsid w:val="009A5158"/>
    <w:rsid w:val="009A62D0"/>
    <w:rsid w:val="009A7B0F"/>
    <w:rsid w:val="009B00D6"/>
    <w:rsid w:val="009B07F8"/>
    <w:rsid w:val="009B1232"/>
    <w:rsid w:val="009B2654"/>
    <w:rsid w:val="009B4477"/>
    <w:rsid w:val="009B45B5"/>
    <w:rsid w:val="009B46C7"/>
    <w:rsid w:val="009B48A1"/>
    <w:rsid w:val="009B4D46"/>
    <w:rsid w:val="009B53E5"/>
    <w:rsid w:val="009B62AD"/>
    <w:rsid w:val="009B68BF"/>
    <w:rsid w:val="009B7D4D"/>
    <w:rsid w:val="009C000A"/>
    <w:rsid w:val="009C0036"/>
    <w:rsid w:val="009C0607"/>
    <w:rsid w:val="009C197D"/>
    <w:rsid w:val="009C395E"/>
    <w:rsid w:val="009C3FA7"/>
    <w:rsid w:val="009C416D"/>
    <w:rsid w:val="009C77C1"/>
    <w:rsid w:val="009C7A3D"/>
    <w:rsid w:val="009D004F"/>
    <w:rsid w:val="009D0662"/>
    <w:rsid w:val="009D2C38"/>
    <w:rsid w:val="009D39BE"/>
    <w:rsid w:val="009D3BC5"/>
    <w:rsid w:val="009D4019"/>
    <w:rsid w:val="009D41F2"/>
    <w:rsid w:val="009D5107"/>
    <w:rsid w:val="009D51BF"/>
    <w:rsid w:val="009D530F"/>
    <w:rsid w:val="009D5FAF"/>
    <w:rsid w:val="009D6709"/>
    <w:rsid w:val="009D6D1D"/>
    <w:rsid w:val="009D6F03"/>
    <w:rsid w:val="009D7A7C"/>
    <w:rsid w:val="009E056C"/>
    <w:rsid w:val="009E1EE7"/>
    <w:rsid w:val="009E20DD"/>
    <w:rsid w:val="009E246F"/>
    <w:rsid w:val="009E251E"/>
    <w:rsid w:val="009E2DEE"/>
    <w:rsid w:val="009E43BE"/>
    <w:rsid w:val="009E55D0"/>
    <w:rsid w:val="009E5D5E"/>
    <w:rsid w:val="009E6B46"/>
    <w:rsid w:val="009E7931"/>
    <w:rsid w:val="009F0213"/>
    <w:rsid w:val="009F1D70"/>
    <w:rsid w:val="009F2601"/>
    <w:rsid w:val="009F2A8F"/>
    <w:rsid w:val="009F2ED1"/>
    <w:rsid w:val="009F3F11"/>
    <w:rsid w:val="009F5712"/>
    <w:rsid w:val="009F6351"/>
    <w:rsid w:val="00A01EDE"/>
    <w:rsid w:val="00A02955"/>
    <w:rsid w:val="00A03053"/>
    <w:rsid w:val="00A03202"/>
    <w:rsid w:val="00A037B3"/>
    <w:rsid w:val="00A03CE3"/>
    <w:rsid w:val="00A041A3"/>
    <w:rsid w:val="00A046BC"/>
    <w:rsid w:val="00A04818"/>
    <w:rsid w:val="00A049E5"/>
    <w:rsid w:val="00A04CD1"/>
    <w:rsid w:val="00A05631"/>
    <w:rsid w:val="00A0592A"/>
    <w:rsid w:val="00A05E56"/>
    <w:rsid w:val="00A0682D"/>
    <w:rsid w:val="00A06CAE"/>
    <w:rsid w:val="00A078B3"/>
    <w:rsid w:val="00A1041A"/>
    <w:rsid w:val="00A11404"/>
    <w:rsid w:val="00A1157B"/>
    <w:rsid w:val="00A1162F"/>
    <w:rsid w:val="00A11B57"/>
    <w:rsid w:val="00A11C4F"/>
    <w:rsid w:val="00A11CFB"/>
    <w:rsid w:val="00A1227E"/>
    <w:rsid w:val="00A12D99"/>
    <w:rsid w:val="00A14C20"/>
    <w:rsid w:val="00A1507E"/>
    <w:rsid w:val="00A16070"/>
    <w:rsid w:val="00A2026A"/>
    <w:rsid w:val="00A20608"/>
    <w:rsid w:val="00A20797"/>
    <w:rsid w:val="00A2194C"/>
    <w:rsid w:val="00A222B0"/>
    <w:rsid w:val="00A225AF"/>
    <w:rsid w:val="00A242A2"/>
    <w:rsid w:val="00A24917"/>
    <w:rsid w:val="00A25737"/>
    <w:rsid w:val="00A26D6C"/>
    <w:rsid w:val="00A26DD5"/>
    <w:rsid w:val="00A27884"/>
    <w:rsid w:val="00A30660"/>
    <w:rsid w:val="00A3156F"/>
    <w:rsid w:val="00A315EA"/>
    <w:rsid w:val="00A32B43"/>
    <w:rsid w:val="00A331B0"/>
    <w:rsid w:val="00A33856"/>
    <w:rsid w:val="00A33F2A"/>
    <w:rsid w:val="00A347B5"/>
    <w:rsid w:val="00A34A4D"/>
    <w:rsid w:val="00A34ED3"/>
    <w:rsid w:val="00A355BD"/>
    <w:rsid w:val="00A3572B"/>
    <w:rsid w:val="00A36FEE"/>
    <w:rsid w:val="00A37919"/>
    <w:rsid w:val="00A37DA1"/>
    <w:rsid w:val="00A4002D"/>
    <w:rsid w:val="00A4077A"/>
    <w:rsid w:val="00A40D84"/>
    <w:rsid w:val="00A4184E"/>
    <w:rsid w:val="00A418EA"/>
    <w:rsid w:val="00A41B48"/>
    <w:rsid w:val="00A42A5A"/>
    <w:rsid w:val="00A42A96"/>
    <w:rsid w:val="00A4344C"/>
    <w:rsid w:val="00A44ABD"/>
    <w:rsid w:val="00A44D05"/>
    <w:rsid w:val="00A465BE"/>
    <w:rsid w:val="00A47395"/>
    <w:rsid w:val="00A512D6"/>
    <w:rsid w:val="00A5144B"/>
    <w:rsid w:val="00A518EC"/>
    <w:rsid w:val="00A527D0"/>
    <w:rsid w:val="00A53098"/>
    <w:rsid w:val="00A537EB"/>
    <w:rsid w:val="00A539C3"/>
    <w:rsid w:val="00A541E0"/>
    <w:rsid w:val="00A54CCF"/>
    <w:rsid w:val="00A5506E"/>
    <w:rsid w:val="00A5543B"/>
    <w:rsid w:val="00A5545B"/>
    <w:rsid w:val="00A56852"/>
    <w:rsid w:val="00A56925"/>
    <w:rsid w:val="00A5704C"/>
    <w:rsid w:val="00A57ADD"/>
    <w:rsid w:val="00A57EE6"/>
    <w:rsid w:val="00A6024D"/>
    <w:rsid w:val="00A606C0"/>
    <w:rsid w:val="00A6141F"/>
    <w:rsid w:val="00A6236A"/>
    <w:rsid w:val="00A63891"/>
    <w:rsid w:val="00A64CBC"/>
    <w:rsid w:val="00A64D75"/>
    <w:rsid w:val="00A659F7"/>
    <w:rsid w:val="00A66BFB"/>
    <w:rsid w:val="00A67040"/>
    <w:rsid w:val="00A674BC"/>
    <w:rsid w:val="00A704D5"/>
    <w:rsid w:val="00A7210F"/>
    <w:rsid w:val="00A72F85"/>
    <w:rsid w:val="00A73653"/>
    <w:rsid w:val="00A73FF4"/>
    <w:rsid w:val="00A741F3"/>
    <w:rsid w:val="00A755A3"/>
    <w:rsid w:val="00A766DD"/>
    <w:rsid w:val="00A769B4"/>
    <w:rsid w:val="00A76E46"/>
    <w:rsid w:val="00A778EB"/>
    <w:rsid w:val="00A77C03"/>
    <w:rsid w:val="00A77DC4"/>
    <w:rsid w:val="00A77FFE"/>
    <w:rsid w:val="00A80A2E"/>
    <w:rsid w:val="00A80AC8"/>
    <w:rsid w:val="00A80F30"/>
    <w:rsid w:val="00A8187F"/>
    <w:rsid w:val="00A8195F"/>
    <w:rsid w:val="00A81AD0"/>
    <w:rsid w:val="00A82489"/>
    <w:rsid w:val="00A828FC"/>
    <w:rsid w:val="00A834A2"/>
    <w:rsid w:val="00A844B3"/>
    <w:rsid w:val="00A84993"/>
    <w:rsid w:val="00A85BF7"/>
    <w:rsid w:val="00A867E8"/>
    <w:rsid w:val="00A8747C"/>
    <w:rsid w:val="00A87967"/>
    <w:rsid w:val="00A901A2"/>
    <w:rsid w:val="00A918A6"/>
    <w:rsid w:val="00A9219C"/>
    <w:rsid w:val="00A92C02"/>
    <w:rsid w:val="00A9335E"/>
    <w:rsid w:val="00A94CF4"/>
    <w:rsid w:val="00A9510C"/>
    <w:rsid w:val="00A953D4"/>
    <w:rsid w:val="00A9579E"/>
    <w:rsid w:val="00A95D49"/>
    <w:rsid w:val="00A97222"/>
    <w:rsid w:val="00A976B5"/>
    <w:rsid w:val="00A97BB0"/>
    <w:rsid w:val="00AA00C4"/>
    <w:rsid w:val="00AA05BB"/>
    <w:rsid w:val="00AA0B86"/>
    <w:rsid w:val="00AA17D7"/>
    <w:rsid w:val="00AA1F60"/>
    <w:rsid w:val="00AA255C"/>
    <w:rsid w:val="00AA322C"/>
    <w:rsid w:val="00AA3C66"/>
    <w:rsid w:val="00AA3FF6"/>
    <w:rsid w:val="00AA423E"/>
    <w:rsid w:val="00AA48D1"/>
    <w:rsid w:val="00AA54DF"/>
    <w:rsid w:val="00AA5ED3"/>
    <w:rsid w:val="00AA74E1"/>
    <w:rsid w:val="00AA7EF3"/>
    <w:rsid w:val="00AB05AB"/>
    <w:rsid w:val="00AB0DEF"/>
    <w:rsid w:val="00AB10CE"/>
    <w:rsid w:val="00AB11B3"/>
    <w:rsid w:val="00AB144A"/>
    <w:rsid w:val="00AB21A3"/>
    <w:rsid w:val="00AB2F56"/>
    <w:rsid w:val="00AB45F3"/>
    <w:rsid w:val="00AB4AF4"/>
    <w:rsid w:val="00AB6705"/>
    <w:rsid w:val="00AB6FD5"/>
    <w:rsid w:val="00AB7110"/>
    <w:rsid w:val="00AB7575"/>
    <w:rsid w:val="00AB76DF"/>
    <w:rsid w:val="00AC02DE"/>
    <w:rsid w:val="00AC1006"/>
    <w:rsid w:val="00AC116F"/>
    <w:rsid w:val="00AC229B"/>
    <w:rsid w:val="00AC234A"/>
    <w:rsid w:val="00AC318E"/>
    <w:rsid w:val="00AC3210"/>
    <w:rsid w:val="00AC33DC"/>
    <w:rsid w:val="00AC4394"/>
    <w:rsid w:val="00AC4653"/>
    <w:rsid w:val="00AC4717"/>
    <w:rsid w:val="00AC4E13"/>
    <w:rsid w:val="00AC5159"/>
    <w:rsid w:val="00AC5193"/>
    <w:rsid w:val="00AC5246"/>
    <w:rsid w:val="00AC59BD"/>
    <w:rsid w:val="00AC6251"/>
    <w:rsid w:val="00AC6429"/>
    <w:rsid w:val="00AC6497"/>
    <w:rsid w:val="00AC6A18"/>
    <w:rsid w:val="00AC6A4A"/>
    <w:rsid w:val="00AC7720"/>
    <w:rsid w:val="00AD00F6"/>
    <w:rsid w:val="00AD0CA2"/>
    <w:rsid w:val="00AD17C3"/>
    <w:rsid w:val="00AD1C99"/>
    <w:rsid w:val="00AD1E17"/>
    <w:rsid w:val="00AD4606"/>
    <w:rsid w:val="00AD4717"/>
    <w:rsid w:val="00AD5C8C"/>
    <w:rsid w:val="00AD6320"/>
    <w:rsid w:val="00AD65F1"/>
    <w:rsid w:val="00AD6912"/>
    <w:rsid w:val="00AD77EC"/>
    <w:rsid w:val="00AE0044"/>
    <w:rsid w:val="00AE0E61"/>
    <w:rsid w:val="00AE16BC"/>
    <w:rsid w:val="00AE1703"/>
    <w:rsid w:val="00AE2883"/>
    <w:rsid w:val="00AE2D8B"/>
    <w:rsid w:val="00AE3A01"/>
    <w:rsid w:val="00AE400B"/>
    <w:rsid w:val="00AE432B"/>
    <w:rsid w:val="00AE4E1D"/>
    <w:rsid w:val="00AE52E3"/>
    <w:rsid w:val="00AE6D66"/>
    <w:rsid w:val="00AE711E"/>
    <w:rsid w:val="00AE7255"/>
    <w:rsid w:val="00AF06A7"/>
    <w:rsid w:val="00AF0C28"/>
    <w:rsid w:val="00AF0D9B"/>
    <w:rsid w:val="00AF0FA8"/>
    <w:rsid w:val="00AF17DF"/>
    <w:rsid w:val="00AF1F9D"/>
    <w:rsid w:val="00AF38A9"/>
    <w:rsid w:val="00AF3F85"/>
    <w:rsid w:val="00AF5162"/>
    <w:rsid w:val="00AF5631"/>
    <w:rsid w:val="00AF5DEF"/>
    <w:rsid w:val="00AF6C05"/>
    <w:rsid w:val="00AF700D"/>
    <w:rsid w:val="00AF76AE"/>
    <w:rsid w:val="00B0135D"/>
    <w:rsid w:val="00B01DEB"/>
    <w:rsid w:val="00B01F0D"/>
    <w:rsid w:val="00B02471"/>
    <w:rsid w:val="00B02C04"/>
    <w:rsid w:val="00B037B4"/>
    <w:rsid w:val="00B03929"/>
    <w:rsid w:val="00B03F86"/>
    <w:rsid w:val="00B03FBB"/>
    <w:rsid w:val="00B063C6"/>
    <w:rsid w:val="00B06F58"/>
    <w:rsid w:val="00B071E8"/>
    <w:rsid w:val="00B1094A"/>
    <w:rsid w:val="00B10EC2"/>
    <w:rsid w:val="00B11A48"/>
    <w:rsid w:val="00B12121"/>
    <w:rsid w:val="00B1556D"/>
    <w:rsid w:val="00B15913"/>
    <w:rsid w:val="00B15A62"/>
    <w:rsid w:val="00B16658"/>
    <w:rsid w:val="00B17DD9"/>
    <w:rsid w:val="00B20A65"/>
    <w:rsid w:val="00B21256"/>
    <w:rsid w:val="00B213CA"/>
    <w:rsid w:val="00B22144"/>
    <w:rsid w:val="00B223E4"/>
    <w:rsid w:val="00B23613"/>
    <w:rsid w:val="00B23710"/>
    <w:rsid w:val="00B2431A"/>
    <w:rsid w:val="00B25489"/>
    <w:rsid w:val="00B26719"/>
    <w:rsid w:val="00B2714F"/>
    <w:rsid w:val="00B27BB7"/>
    <w:rsid w:val="00B27F21"/>
    <w:rsid w:val="00B30A1E"/>
    <w:rsid w:val="00B30C5B"/>
    <w:rsid w:val="00B31DD9"/>
    <w:rsid w:val="00B31F60"/>
    <w:rsid w:val="00B32A3D"/>
    <w:rsid w:val="00B32B2D"/>
    <w:rsid w:val="00B332B8"/>
    <w:rsid w:val="00B3330D"/>
    <w:rsid w:val="00B33569"/>
    <w:rsid w:val="00B33601"/>
    <w:rsid w:val="00B35D24"/>
    <w:rsid w:val="00B378DD"/>
    <w:rsid w:val="00B3790E"/>
    <w:rsid w:val="00B405B5"/>
    <w:rsid w:val="00B40DB1"/>
    <w:rsid w:val="00B40EED"/>
    <w:rsid w:val="00B416BC"/>
    <w:rsid w:val="00B41708"/>
    <w:rsid w:val="00B41D9D"/>
    <w:rsid w:val="00B43928"/>
    <w:rsid w:val="00B4393D"/>
    <w:rsid w:val="00B43F25"/>
    <w:rsid w:val="00B43F74"/>
    <w:rsid w:val="00B43FA6"/>
    <w:rsid w:val="00B44F63"/>
    <w:rsid w:val="00B4530B"/>
    <w:rsid w:val="00B456A0"/>
    <w:rsid w:val="00B4580D"/>
    <w:rsid w:val="00B476F3"/>
    <w:rsid w:val="00B47E88"/>
    <w:rsid w:val="00B51065"/>
    <w:rsid w:val="00B51125"/>
    <w:rsid w:val="00B51E65"/>
    <w:rsid w:val="00B52878"/>
    <w:rsid w:val="00B52D29"/>
    <w:rsid w:val="00B52DEE"/>
    <w:rsid w:val="00B53112"/>
    <w:rsid w:val="00B532F0"/>
    <w:rsid w:val="00B53478"/>
    <w:rsid w:val="00B53596"/>
    <w:rsid w:val="00B5485E"/>
    <w:rsid w:val="00B551B0"/>
    <w:rsid w:val="00B55C8C"/>
    <w:rsid w:val="00B5614A"/>
    <w:rsid w:val="00B56C87"/>
    <w:rsid w:val="00B56D12"/>
    <w:rsid w:val="00B575C0"/>
    <w:rsid w:val="00B57B49"/>
    <w:rsid w:val="00B6151A"/>
    <w:rsid w:val="00B62779"/>
    <w:rsid w:val="00B63118"/>
    <w:rsid w:val="00B633EF"/>
    <w:rsid w:val="00B648D8"/>
    <w:rsid w:val="00B6572E"/>
    <w:rsid w:val="00B65935"/>
    <w:rsid w:val="00B67205"/>
    <w:rsid w:val="00B67251"/>
    <w:rsid w:val="00B70FE0"/>
    <w:rsid w:val="00B71232"/>
    <w:rsid w:val="00B71251"/>
    <w:rsid w:val="00B712CB"/>
    <w:rsid w:val="00B71304"/>
    <w:rsid w:val="00B7319D"/>
    <w:rsid w:val="00B743CF"/>
    <w:rsid w:val="00B74C82"/>
    <w:rsid w:val="00B752AD"/>
    <w:rsid w:val="00B76823"/>
    <w:rsid w:val="00B76F27"/>
    <w:rsid w:val="00B81935"/>
    <w:rsid w:val="00B828F5"/>
    <w:rsid w:val="00B83799"/>
    <w:rsid w:val="00B83A7D"/>
    <w:rsid w:val="00B847CD"/>
    <w:rsid w:val="00B84D21"/>
    <w:rsid w:val="00B851D4"/>
    <w:rsid w:val="00B85F4D"/>
    <w:rsid w:val="00B86248"/>
    <w:rsid w:val="00B86498"/>
    <w:rsid w:val="00B86901"/>
    <w:rsid w:val="00B8742A"/>
    <w:rsid w:val="00B87AFC"/>
    <w:rsid w:val="00B87B2D"/>
    <w:rsid w:val="00B91842"/>
    <w:rsid w:val="00B91D61"/>
    <w:rsid w:val="00B92168"/>
    <w:rsid w:val="00B92BC1"/>
    <w:rsid w:val="00B932F5"/>
    <w:rsid w:val="00B93876"/>
    <w:rsid w:val="00B93E4D"/>
    <w:rsid w:val="00B9409B"/>
    <w:rsid w:val="00B94BE8"/>
    <w:rsid w:val="00B96A3F"/>
    <w:rsid w:val="00B96FB1"/>
    <w:rsid w:val="00B97251"/>
    <w:rsid w:val="00B97711"/>
    <w:rsid w:val="00B97D2A"/>
    <w:rsid w:val="00BA044E"/>
    <w:rsid w:val="00BA0E51"/>
    <w:rsid w:val="00BA1303"/>
    <w:rsid w:val="00BA1A3D"/>
    <w:rsid w:val="00BA4262"/>
    <w:rsid w:val="00BA44FF"/>
    <w:rsid w:val="00BA5CBF"/>
    <w:rsid w:val="00BA6B28"/>
    <w:rsid w:val="00BA7917"/>
    <w:rsid w:val="00BA7FE4"/>
    <w:rsid w:val="00BB0265"/>
    <w:rsid w:val="00BB158C"/>
    <w:rsid w:val="00BB2F16"/>
    <w:rsid w:val="00BB3B27"/>
    <w:rsid w:val="00BB5CD7"/>
    <w:rsid w:val="00BB5F3A"/>
    <w:rsid w:val="00BB6761"/>
    <w:rsid w:val="00BB6ECB"/>
    <w:rsid w:val="00BB7594"/>
    <w:rsid w:val="00BB7696"/>
    <w:rsid w:val="00BB7F03"/>
    <w:rsid w:val="00BC0914"/>
    <w:rsid w:val="00BC137D"/>
    <w:rsid w:val="00BC15FD"/>
    <w:rsid w:val="00BC3095"/>
    <w:rsid w:val="00BC3E6B"/>
    <w:rsid w:val="00BC3F67"/>
    <w:rsid w:val="00BC4E97"/>
    <w:rsid w:val="00BC4F14"/>
    <w:rsid w:val="00BC5937"/>
    <w:rsid w:val="00BC6BFE"/>
    <w:rsid w:val="00BD07D7"/>
    <w:rsid w:val="00BD12E8"/>
    <w:rsid w:val="00BD2ADF"/>
    <w:rsid w:val="00BD3974"/>
    <w:rsid w:val="00BD3A4F"/>
    <w:rsid w:val="00BD449F"/>
    <w:rsid w:val="00BD44D3"/>
    <w:rsid w:val="00BD44E4"/>
    <w:rsid w:val="00BD49BD"/>
    <w:rsid w:val="00BD50D0"/>
    <w:rsid w:val="00BD51A9"/>
    <w:rsid w:val="00BD5DA0"/>
    <w:rsid w:val="00BD6181"/>
    <w:rsid w:val="00BD66BF"/>
    <w:rsid w:val="00BD736C"/>
    <w:rsid w:val="00BD745E"/>
    <w:rsid w:val="00BD78D9"/>
    <w:rsid w:val="00BE172D"/>
    <w:rsid w:val="00BE24D6"/>
    <w:rsid w:val="00BE27A6"/>
    <w:rsid w:val="00BE280F"/>
    <w:rsid w:val="00BE2909"/>
    <w:rsid w:val="00BE3207"/>
    <w:rsid w:val="00BE322A"/>
    <w:rsid w:val="00BE36DF"/>
    <w:rsid w:val="00BE4FF8"/>
    <w:rsid w:val="00BE50A9"/>
    <w:rsid w:val="00BE5138"/>
    <w:rsid w:val="00BE5565"/>
    <w:rsid w:val="00BE57CB"/>
    <w:rsid w:val="00BE6E6B"/>
    <w:rsid w:val="00BF059F"/>
    <w:rsid w:val="00BF09F5"/>
    <w:rsid w:val="00BF11DA"/>
    <w:rsid w:val="00BF152D"/>
    <w:rsid w:val="00BF1884"/>
    <w:rsid w:val="00BF3256"/>
    <w:rsid w:val="00BF3DE3"/>
    <w:rsid w:val="00BF4350"/>
    <w:rsid w:val="00BF7741"/>
    <w:rsid w:val="00BF7791"/>
    <w:rsid w:val="00C00AF6"/>
    <w:rsid w:val="00C014B1"/>
    <w:rsid w:val="00C020D2"/>
    <w:rsid w:val="00C0236D"/>
    <w:rsid w:val="00C032C6"/>
    <w:rsid w:val="00C034A8"/>
    <w:rsid w:val="00C05D1B"/>
    <w:rsid w:val="00C05FB7"/>
    <w:rsid w:val="00C07A7D"/>
    <w:rsid w:val="00C10FE5"/>
    <w:rsid w:val="00C111BF"/>
    <w:rsid w:val="00C119EE"/>
    <w:rsid w:val="00C120BB"/>
    <w:rsid w:val="00C14418"/>
    <w:rsid w:val="00C144EC"/>
    <w:rsid w:val="00C14FD0"/>
    <w:rsid w:val="00C157C7"/>
    <w:rsid w:val="00C1663B"/>
    <w:rsid w:val="00C16775"/>
    <w:rsid w:val="00C2025B"/>
    <w:rsid w:val="00C203DF"/>
    <w:rsid w:val="00C20D33"/>
    <w:rsid w:val="00C218E3"/>
    <w:rsid w:val="00C21D66"/>
    <w:rsid w:val="00C227AD"/>
    <w:rsid w:val="00C23489"/>
    <w:rsid w:val="00C23632"/>
    <w:rsid w:val="00C23DCD"/>
    <w:rsid w:val="00C242F9"/>
    <w:rsid w:val="00C24709"/>
    <w:rsid w:val="00C24D08"/>
    <w:rsid w:val="00C25C7A"/>
    <w:rsid w:val="00C26FC9"/>
    <w:rsid w:val="00C30350"/>
    <w:rsid w:val="00C307EF"/>
    <w:rsid w:val="00C323D0"/>
    <w:rsid w:val="00C326B1"/>
    <w:rsid w:val="00C32B2F"/>
    <w:rsid w:val="00C32EA6"/>
    <w:rsid w:val="00C3363D"/>
    <w:rsid w:val="00C33BAA"/>
    <w:rsid w:val="00C340A3"/>
    <w:rsid w:val="00C34C52"/>
    <w:rsid w:val="00C35B92"/>
    <w:rsid w:val="00C36701"/>
    <w:rsid w:val="00C3716F"/>
    <w:rsid w:val="00C3753D"/>
    <w:rsid w:val="00C4037C"/>
    <w:rsid w:val="00C40485"/>
    <w:rsid w:val="00C408B8"/>
    <w:rsid w:val="00C413D3"/>
    <w:rsid w:val="00C41455"/>
    <w:rsid w:val="00C42A99"/>
    <w:rsid w:val="00C42E42"/>
    <w:rsid w:val="00C434AC"/>
    <w:rsid w:val="00C43A44"/>
    <w:rsid w:val="00C44740"/>
    <w:rsid w:val="00C44895"/>
    <w:rsid w:val="00C45A98"/>
    <w:rsid w:val="00C45E03"/>
    <w:rsid w:val="00C467FB"/>
    <w:rsid w:val="00C50308"/>
    <w:rsid w:val="00C5039E"/>
    <w:rsid w:val="00C507BC"/>
    <w:rsid w:val="00C51213"/>
    <w:rsid w:val="00C520FC"/>
    <w:rsid w:val="00C52B0A"/>
    <w:rsid w:val="00C53453"/>
    <w:rsid w:val="00C53D85"/>
    <w:rsid w:val="00C54009"/>
    <w:rsid w:val="00C55206"/>
    <w:rsid w:val="00C55538"/>
    <w:rsid w:val="00C55609"/>
    <w:rsid w:val="00C559FF"/>
    <w:rsid w:val="00C5668A"/>
    <w:rsid w:val="00C56C28"/>
    <w:rsid w:val="00C574C9"/>
    <w:rsid w:val="00C576C5"/>
    <w:rsid w:val="00C577D1"/>
    <w:rsid w:val="00C60DC6"/>
    <w:rsid w:val="00C611A6"/>
    <w:rsid w:val="00C6168F"/>
    <w:rsid w:val="00C61F24"/>
    <w:rsid w:val="00C624D9"/>
    <w:rsid w:val="00C62ECE"/>
    <w:rsid w:val="00C65CF0"/>
    <w:rsid w:val="00C65F20"/>
    <w:rsid w:val="00C66066"/>
    <w:rsid w:val="00C66426"/>
    <w:rsid w:val="00C6774A"/>
    <w:rsid w:val="00C677FB"/>
    <w:rsid w:val="00C67AA9"/>
    <w:rsid w:val="00C70761"/>
    <w:rsid w:val="00C714D3"/>
    <w:rsid w:val="00C71596"/>
    <w:rsid w:val="00C71E5A"/>
    <w:rsid w:val="00C72A74"/>
    <w:rsid w:val="00C7306E"/>
    <w:rsid w:val="00C73821"/>
    <w:rsid w:val="00C744EC"/>
    <w:rsid w:val="00C74C4D"/>
    <w:rsid w:val="00C74CDA"/>
    <w:rsid w:val="00C75041"/>
    <w:rsid w:val="00C766AB"/>
    <w:rsid w:val="00C77C16"/>
    <w:rsid w:val="00C8067D"/>
    <w:rsid w:val="00C80D9C"/>
    <w:rsid w:val="00C814D2"/>
    <w:rsid w:val="00C821D2"/>
    <w:rsid w:val="00C83518"/>
    <w:rsid w:val="00C83B29"/>
    <w:rsid w:val="00C848DC"/>
    <w:rsid w:val="00C84B12"/>
    <w:rsid w:val="00C854AC"/>
    <w:rsid w:val="00C86646"/>
    <w:rsid w:val="00C872A2"/>
    <w:rsid w:val="00C90F5E"/>
    <w:rsid w:val="00C911B2"/>
    <w:rsid w:val="00C92057"/>
    <w:rsid w:val="00C92220"/>
    <w:rsid w:val="00C93241"/>
    <w:rsid w:val="00C934E0"/>
    <w:rsid w:val="00C9365E"/>
    <w:rsid w:val="00C93BA0"/>
    <w:rsid w:val="00C94743"/>
    <w:rsid w:val="00C94898"/>
    <w:rsid w:val="00C949E3"/>
    <w:rsid w:val="00C94B9E"/>
    <w:rsid w:val="00C95DD6"/>
    <w:rsid w:val="00C960DB"/>
    <w:rsid w:val="00C964FC"/>
    <w:rsid w:val="00C965ED"/>
    <w:rsid w:val="00C96F63"/>
    <w:rsid w:val="00CA04DB"/>
    <w:rsid w:val="00CA0FD3"/>
    <w:rsid w:val="00CA2D8C"/>
    <w:rsid w:val="00CA35B7"/>
    <w:rsid w:val="00CA3F77"/>
    <w:rsid w:val="00CA3F95"/>
    <w:rsid w:val="00CA407E"/>
    <w:rsid w:val="00CA447F"/>
    <w:rsid w:val="00CA483A"/>
    <w:rsid w:val="00CA4D45"/>
    <w:rsid w:val="00CA5034"/>
    <w:rsid w:val="00CB010B"/>
    <w:rsid w:val="00CB014C"/>
    <w:rsid w:val="00CB07B7"/>
    <w:rsid w:val="00CB0F3E"/>
    <w:rsid w:val="00CB1FBD"/>
    <w:rsid w:val="00CB24E3"/>
    <w:rsid w:val="00CB2E09"/>
    <w:rsid w:val="00CB316A"/>
    <w:rsid w:val="00CB3478"/>
    <w:rsid w:val="00CB3FA7"/>
    <w:rsid w:val="00CB406C"/>
    <w:rsid w:val="00CB46BC"/>
    <w:rsid w:val="00CB5613"/>
    <w:rsid w:val="00CB628F"/>
    <w:rsid w:val="00CB68BA"/>
    <w:rsid w:val="00CB6B78"/>
    <w:rsid w:val="00CB7416"/>
    <w:rsid w:val="00CB7605"/>
    <w:rsid w:val="00CC06F8"/>
    <w:rsid w:val="00CC0F38"/>
    <w:rsid w:val="00CC10A8"/>
    <w:rsid w:val="00CC12EB"/>
    <w:rsid w:val="00CC184C"/>
    <w:rsid w:val="00CC220A"/>
    <w:rsid w:val="00CC2F84"/>
    <w:rsid w:val="00CC3B8D"/>
    <w:rsid w:val="00CC4893"/>
    <w:rsid w:val="00CC4FA4"/>
    <w:rsid w:val="00CC5471"/>
    <w:rsid w:val="00CC54E1"/>
    <w:rsid w:val="00CC58AF"/>
    <w:rsid w:val="00CC623D"/>
    <w:rsid w:val="00CC6605"/>
    <w:rsid w:val="00CC77E3"/>
    <w:rsid w:val="00CD0207"/>
    <w:rsid w:val="00CD0850"/>
    <w:rsid w:val="00CD12CA"/>
    <w:rsid w:val="00CD2021"/>
    <w:rsid w:val="00CD2AD3"/>
    <w:rsid w:val="00CD3975"/>
    <w:rsid w:val="00CD3C4F"/>
    <w:rsid w:val="00CD425D"/>
    <w:rsid w:val="00CD4955"/>
    <w:rsid w:val="00CD56B2"/>
    <w:rsid w:val="00CD5B29"/>
    <w:rsid w:val="00CD5C24"/>
    <w:rsid w:val="00CD61BB"/>
    <w:rsid w:val="00CD61C6"/>
    <w:rsid w:val="00CD6476"/>
    <w:rsid w:val="00CD6F39"/>
    <w:rsid w:val="00CE010B"/>
    <w:rsid w:val="00CE032A"/>
    <w:rsid w:val="00CE0C37"/>
    <w:rsid w:val="00CE20EF"/>
    <w:rsid w:val="00CE280B"/>
    <w:rsid w:val="00CE2EB0"/>
    <w:rsid w:val="00CE2F7F"/>
    <w:rsid w:val="00CE3578"/>
    <w:rsid w:val="00CE473E"/>
    <w:rsid w:val="00CE6175"/>
    <w:rsid w:val="00CE6793"/>
    <w:rsid w:val="00CE6EE7"/>
    <w:rsid w:val="00CF00D2"/>
    <w:rsid w:val="00CF0D50"/>
    <w:rsid w:val="00CF14BE"/>
    <w:rsid w:val="00CF2785"/>
    <w:rsid w:val="00CF2862"/>
    <w:rsid w:val="00CF39D5"/>
    <w:rsid w:val="00CF49BD"/>
    <w:rsid w:val="00CF4B13"/>
    <w:rsid w:val="00CF4B94"/>
    <w:rsid w:val="00CF5F23"/>
    <w:rsid w:val="00CF6557"/>
    <w:rsid w:val="00CF6888"/>
    <w:rsid w:val="00CF6B7E"/>
    <w:rsid w:val="00D00524"/>
    <w:rsid w:val="00D00DA0"/>
    <w:rsid w:val="00D01035"/>
    <w:rsid w:val="00D01389"/>
    <w:rsid w:val="00D014AC"/>
    <w:rsid w:val="00D0154E"/>
    <w:rsid w:val="00D017E6"/>
    <w:rsid w:val="00D01A65"/>
    <w:rsid w:val="00D02769"/>
    <w:rsid w:val="00D044EB"/>
    <w:rsid w:val="00D0457F"/>
    <w:rsid w:val="00D05611"/>
    <w:rsid w:val="00D06EE1"/>
    <w:rsid w:val="00D07CA5"/>
    <w:rsid w:val="00D103A3"/>
    <w:rsid w:val="00D10776"/>
    <w:rsid w:val="00D11E60"/>
    <w:rsid w:val="00D11ED7"/>
    <w:rsid w:val="00D11F38"/>
    <w:rsid w:val="00D11FCC"/>
    <w:rsid w:val="00D13166"/>
    <w:rsid w:val="00D1316A"/>
    <w:rsid w:val="00D1358E"/>
    <w:rsid w:val="00D137D7"/>
    <w:rsid w:val="00D161AF"/>
    <w:rsid w:val="00D16801"/>
    <w:rsid w:val="00D169AD"/>
    <w:rsid w:val="00D17D16"/>
    <w:rsid w:val="00D202A6"/>
    <w:rsid w:val="00D212DD"/>
    <w:rsid w:val="00D215B8"/>
    <w:rsid w:val="00D231BA"/>
    <w:rsid w:val="00D2434A"/>
    <w:rsid w:val="00D2439A"/>
    <w:rsid w:val="00D251F5"/>
    <w:rsid w:val="00D25542"/>
    <w:rsid w:val="00D25907"/>
    <w:rsid w:val="00D25DF4"/>
    <w:rsid w:val="00D261C3"/>
    <w:rsid w:val="00D26474"/>
    <w:rsid w:val="00D26982"/>
    <w:rsid w:val="00D272A0"/>
    <w:rsid w:val="00D30960"/>
    <w:rsid w:val="00D30F6A"/>
    <w:rsid w:val="00D31414"/>
    <w:rsid w:val="00D321F7"/>
    <w:rsid w:val="00D32813"/>
    <w:rsid w:val="00D34152"/>
    <w:rsid w:val="00D37673"/>
    <w:rsid w:val="00D40360"/>
    <w:rsid w:val="00D416A6"/>
    <w:rsid w:val="00D41A75"/>
    <w:rsid w:val="00D420A0"/>
    <w:rsid w:val="00D42578"/>
    <w:rsid w:val="00D4276E"/>
    <w:rsid w:val="00D43294"/>
    <w:rsid w:val="00D4341A"/>
    <w:rsid w:val="00D43EEF"/>
    <w:rsid w:val="00D440E0"/>
    <w:rsid w:val="00D443ED"/>
    <w:rsid w:val="00D45459"/>
    <w:rsid w:val="00D45902"/>
    <w:rsid w:val="00D46306"/>
    <w:rsid w:val="00D47043"/>
    <w:rsid w:val="00D5068A"/>
    <w:rsid w:val="00D5110D"/>
    <w:rsid w:val="00D514E9"/>
    <w:rsid w:val="00D5172D"/>
    <w:rsid w:val="00D51C71"/>
    <w:rsid w:val="00D529E9"/>
    <w:rsid w:val="00D52ADA"/>
    <w:rsid w:val="00D5329A"/>
    <w:rsid w:val="00D53AAA"/>
    <w:rsid w:val="00D542CC"/>
    <w:rsid w:val="00D55501"/>
    <w:rsid w:val="00D55BB3"/>
    <w:rsid w:val="00D55E9F"/>
    <w:rsid w:val="00D55F58"/>
    <w:rsid w:val="00D561C2"/>
    <w:rsid w:val="00D56A73"/>
    <w:rsid w:val="00D60D01"/>
    <w:rsid w:val="00D6113E"/>
    <w:rsid w:val="00D61940"/>
    <w:rsid w:val="00D62307"/>
    <w:rsid w:val="00D62C3F"/>
    <w:rsid w:val="00D6327D"/>
    <w:rsid w:val="00D63D47"/>
    <w:rsid w:val="00D63FDD"/>
    <w:rsid w:val="00D65A5D"/>
    <w:rsid w:val="00D6683A"/>
    <w:rsid w:val="00D70527"/>
    <w:rsid w:val="00D70832"/>
    <w:rsid w:val="00D70D45"/>
    <w:rsid w:val="00D7112E"/>
    <w:rsid w:val="00D72656"/>
    <w:rsid w:val="00D7288B"/>
    <w:rsid w:val="00D7373B"/>
    <w:rsid w:val="00D73F08"/>
    <w:rsid w:val="00D74651"/>
    <w:rsid w:val="00D74E9E"/>
    <w:rsid w:val="00D75194"/>
    <w:rsid w:val="00D7529D"/>
    <w:rsid w:val="00D76BC7"/>
    <w:rsid w:val="00D76C2C"/>
    <w:rsid w:val="00D77446"/>
    <w:rsid w:val="00D77BBD"/>
    <w:rsid w:val="00D80891"/>
    <w:rsid w:val="00D808CA"/>
    <w:rsid w:val="00D808DF"/>
    <w:rsid w:val="00D81905"/>
    <w:rsid w:val="00D81FC4"/>
    <w:rsid w:val="00D82442"/>
    <w:rsid w:val="00D82930"/>
    <w:rsid w:val="00D82FEB"/>
    <w:rsid w:val="00D8320A"/>
    <w:rsid w:val="00D8470E"/>
    <w:rsid w:val="00D85F43"/>
    <w:rsid w:val="00D8658B"/>
    <w:rsid w:val="00D86778"/>
    <w:rsid w:val="00D86EE6"/>
    <w:rsid w:val="00D9048C"/>
    <w:rsid w:val="00D9076E"/>
    <w:rsid w:val="00D90B0E"/>
    <w:rsid w:val="00D91AD9"/>
    <w:rsid w:val="00D91FB6"/>
    <w:rsid w:val="00D922E7"/>
    <w:rsid w:val="00D93073"/>
    <w:rsid w:val="00D932AA"/>
    <w:rsid w:val="00D9389A"/>
    <w:rsid w:val="00D93CB6"/>
    <w:rsid w:val="00D9423D"/>
    <w:rsid w:val="00D95499"/>
    <w:rsid w:val="00D96CA4"/>
    <w:rsid w:val="00D97B56"/>
    <w:rsid w:val="00D97D75"/>
    <w:rsid w:val="00DA0CFF"/>
    <w:rsid w:val="00DA162A"/>
    <w:rsid w:val="00DA26E8"/>
    <w:rsid w:val="00DA2D2A"/>
    <w:rsid w:val="00DA3AD1"/>
    <w:rsid w:val="00DA41DC"/>
    <w:rsid w:val="00DA432C"/>
    <w:rsid w:val="00DA48D3"/>
    <w:rsid w:val="00DA5864"/>
    <w:rsid w:val="00DA5ABC"/>
    <w:rsid w:val="00DA5B38"/>
    <w:rsid w:val="00DA6435"/>
    <w:rsid w:val="00DA67BF"/>
    <w:rsid w:val="00DA6AF6"/>
    <w:rsid w:val="00DA6D25"/>
    <w:rsid w:val="00DA7305"/>
    <w:rsid w:val="00DA7643"/>
    <w:rsid w:val="00DA7FA7"/>
    <w:rsid w:val="00DB10CF"/>
    <w:rsid w:val="00DB17E6"/>
    <w:rsid w:val="00DB24B5"/>
    <w:rsid w:val="00DB2C44"/>
    <w:rsid w:val="00DB2E0B"/>
    <w:rsid w:val="00DB4E34"/>
    <w:rsid w:val="00DB4F9F"/>
    <w:rsid w:val="00DB5FBC"/>
    <w:rsid w:val="00DB614F"/>
    <w:rsid w:val="00DB63C8"/>
    <w:rsid w:val="00DB6CFC"/>
    <w:rsid w:val="00DC05B0"/>
    <w:rsid w:val="00DC08F0"/>
    <w:rsid w:val="00DC1054"/>
    <w:rsid w:val="00DC1064"/>
    <w:rsid w:val="00DC168A"/>
    <w:rsid w:val="00DC179A"/>
    <w:rsid w:val="00DC21A9"/>
    <w:rsid w:val="00DC2F15"/>
    <w:rsid w:val="00DC2F32"/>
    <w:rsid w:val="00DC3B5B"/>
    <w:rsid w:val="00DC3C62"/>
    <w:rsid w:val="00DC67B6"/>
    <w:rsid w:val="00DC78B2"/>
    <w:rsid w:val="00DD015B"/>
    <w:rsid w:val="00DD065B"/>
    <w:rsid w:val="00DD3181"/>
    <w:rsid w:val="00DD3445"/>
    <w:rsid w:val="00DD4235"/>
    <w:rsid w:val="00DD428E"/>
    <w:rsid w:val="00DD7AE2"/>
    <w:rsid w:val="00DE019A"/>
    <w:rsid w:val="00DE0543"/>
    <w:rsid w:val="00DE1FCD"/>
    <w:rsid w:val="00DE26AB"/>
    <w:rsid w:val="00DE3039"/>
    <w:rsid w:val="00DE5419"/>
    <w:rsid w:val="00DE5E9A"/>
    <w:rsid w:val="00DE67E7"/>
    <w:rsid w:val="00DE6A5B"/>
    <w:rsid w:val="00DE720B"/>
    <w:rsid w:val="00DE73DB"/>
    <w:rsid w:val="00DE7AA1"/>
    <w:rsid w:val="00DF02E8"/>
    <w:rsid w:val="00DF0734"/>
    <w:rsid w:val="00DF12A9"/>
    <w:rsid w:val="00DF1E70"/>
    <w:rsid w:val="00DF5176"/>
    <w:rsid w:val="00DF57DC"/>
    <w:rsid w:val="00DF5B38"/>
    <w:rsid w:val="00DF66CC"/>
    <w:rsid w:val="00DF6AE1"/>
    <w:rsid w:val="00DF717C"/>
    <w:rsid w:val="00DF7540"/>
    <w:rsid w:val="00DF7587"/>
    <w:rsid w:val="00DF7A26"/>
    <w:rsid w:val="00E007B6"/>
    <w:rsid w:val="00E00DC9"/>
    <w:rsid w:val="00E01438"/>
    <w:rsid w:val="00E01A99"/>
    <w:rsid w:val="00E0300F"/>
    <w:rsid w:val="00E030D5"/>
    <w:rsid w:val="00E042FB"/>
    <w:rsid w:val="00E04C1E"/>
    <w:rsid w:val="00E0573B"/>
    <w:rsid w:val="00E05F6A"/>
    <w:rsid w:val="00E06B23"/>
    <w:rsid w:val="00E1083C"/>
    <w:rsid w:val="00E10ADE"/>
    <w:rsid w:val="00E1111F"/>
    <w:rsid w:val="00E11AFE"/>
    <w:rsid w:val="00E1222A"/>
    <w:rsid w:val="00E12466"/>
    <w:rsid w:val="00E1281C"/>
    <w:rsid w:val="00E12A77"/>
    <w:rsid w:val="00E13321"/>
    <w:rsid w:val="00E1359C"/>
    <w:rsid w:val="00E14D13"/>
    <w:rsid w:val="00E1512C"/>
    <w:rsid w:val="00E15682"/>
    <w:rsid w:val="00E166A3"/>
    <w:rsid w:val="00E16CA5"/>
    <w:rsid w:val="00E16D6D"/>
    <w:rsid w:val="00E1725D"/>
    <w:rsid w:val="00E2013E"/>
    <w:rsid w:val="00E201AA"/>
    <w:rsid w:val="00E21E12"/>
    <w:rsid w:val="00E2255C"/>
    <w:rsid w:val="00E22C88"/>
    <w:rsid w:val="00E22DA6"/>
    <w:rsid w:val="00E23606"/>
    <w:rsid w:val="00E236E0"/>
    <w:rsid w:val="00E26573"/>
    <w:rsid w:val="00E2710E"/>
    <w:rsid w:val="00E271EC"/>
    <w:rsid w:val="00E274EF"/>
    <w:rsid w:val="00E2775A"/>
    <w:rsid w:val="00E27A11"/>
    <w:rsid w:val="00E30A73"/>
    <w:rsid w:val="00E351A7"/>
    <w:rsid w:val="00E36A09"/>
    <w:rsid w:val="00E3777E"/>
    <w:rsid w:val="00E37A03"/>
    <w:rsid w:val="00E37D91"/>
    <w:rsid w:val="00E4023A"/>
    <w:rsid w:val="00E40302"/>
    <w:rsid w:val="00E40A35"/>
    <w:rsid w:val="00E40AC3"/>
    <w:rsid w:val="00E410D8"/>
    <w:rsid w:val="00E41114"/>
    <w:rsid w:val="00E4150C"/>
    <w:rsid w:val="00E41E38"/>
    <w:rsid w:val="00E44106"/>
    <w:rsid w:val="00E445B2"/>
    <w:rsid w:val="00E44DCB"/>
    <w:rsid w:val="00E44DFC"/>
    <w:rsid w:val="00E45589"/>
    <w:rsid w:val="00E459C3"/>
    <w:rsid w:val="00E46D25"/>
    <w:rsid w:val="00E4770A"/>
    <w:rsid w:val="00E503F1"/>
    <w:rsid w:val="00E50A54"/>
    <w:rsid w:val="00E51232"/>
    <w:rsid w:val="00E517E6"/>
    <w:rsid w:val="00E51932"/>
    <w:rsid w:val="00E51A7F"/>
    <w:rsid w:val="00E51F27"/>
    <w:rsid w:val="00E523D9"/>
    <w:rsid w:val="00E52B5C"/>
    <w:rsid w:val="00E52E52"/>
    <w:rsid w:val="00E53BEB"/>
    <w:rsid w:val="00E555DD"/>
    <w:rsid w:val="00E55C80"/>
    <w:rsid w:val="00E56135"/>
    <w:rsid w:val="00E563DE"/>
    <w:rsid w:val="00E6016E"/>
    <w:rsid w:val="00E60895"/>
    <w:rsid w:val="00E62821"/>
    <w:rsid w:val="00E62CA3"/>
    <w:rsid w:val="00E63262"/>
    <w:rsid w:val="00E638FC"/>
    <w:rsid w:val="00E641FC"/>
    <w:rsid w:val="00E64538"/>
    <w:rsid w:val="00E64AFA"/>
    <w:rsid w:val="00E64D89"/>
    <w:rsid w:val="00E65B33"/>
    <w:rsid w:val="00E6707A"/>
    <w:rsid w:val="00E67116"/>
    <w:rsid w:val="00E678C6"/>
    <w:rsid w:val="00E67D1F"/>
    <w:rsid w:val="00E67D71"/>
    <w:rsid w:val="00E70758"/>
    <w:rsid w:val="00E709C3"/>
    <w:rsid w:val="00E7150B"/>
    <w:rsid w:val="00E7200F"/>
    <w:rsid w:val="00E72F35"/>
    <w:rsid w:val="00E733EE"/>
    <w:rsid w:val="00E73B61"/>
    <w:rsid w:val="00E742CF"/>
    <w:rsid w:val="00E74982"/>
    <w:rsid w:val="00E74C2E"/>
    <w:rsid w:val="00E752DE"/>
    <w:rsid w:val="00E75AE2"/>
    <w:rsid w:val="00E75BBE"/>
    <w:rsid w:val="00E75D5E"/>
    <w:rsid w:val="00E76887"/>
    <w:rsid w:val="00E76F98"/>
    <w:rsid w:val="00E77881"/>
    <w:rsid w:val="00E80C3E"/>
    <w:rsid w:val="00E81E0D"/>
    <w:rsid w:val="00E82651"/>
    <w:rsid w:val="00E833AA"/>
    <w:rsid w:val="00E83736"/>
    <w:rsid w:val="00E83C71"/>
    <w:rsid w:val="00E87D86"/>
    <w:rsid w:val="00E90964"/>
    <w:rsid w:val="00E90E06"/>
    <w:rsid w:val="00E91996"/>
    <w:rsid w:val="00E91A8E"/>
    <w:rsid w:val="00E91ABF"/>
    <w:rsid w:val="00E92253"/>
    <w:rsid w:val="00E923D2"/>
    <w:rsid w:val="00E92853"/>
    <w:rsid w:val="00E933C9"/>
    <w:rsid w:val="00E9378A"/>
    <w:rsid w:val="00E93936"/>
    <w:rsid w:val="00E94A2D"/>
    <w:rsid w:val="00E94DE3"/>
    <w:rsid w:val="00E95015"/>
    <w:rsid w:val="00E95167"/>
    <w:rsid w:val="00E958CE"/>
    <w:rsid w:val="00E96A69"/>
    <w:rsid w:val="00E96AA6"/>
    <w:rsid w:val="00E96E0A"/>
    <w:rsid w:val="00E9712E"/>
    <w:rsid w:val="00EA044C"/>
    <w:rsid w:val="00EA076E"/>
    <w:rsid w:val="00EA0F03"/>
    <w:rsid w:val="00EA0FD1"/>
    <w:rsid w:val="00EA145B"/>
    <w:rsid w:val="00EA183B"/>
    <w:rsid w:val="00EA19E9"/>
    <w:rsid w:val="00EA34EF"/>
    <w:rsid w:val="00EA37AA"/>
    <w:rsid w:val="00EA3C76"/>
    <w:rsid w:val="00EA532A"/>
    <w:rsid w:val="00EA5388"/>
    <w:rsid w:val="00EA57D2"/>
    <w:rsid w:val="00EA5BEF"/>
    <w:rsid w:val="00EA6D56"/>
    <w:rsid w:val="00EA78CD"/>
    <w:rsid w:val="00EB0856"/>
    <w:rsid w:val="00EB0900"/>
    <w:rsid w:val="00EB099C"/>
    <w:rsid w:val="00EB19D8"/>
    <w:rsid w:val="00EB1C7A"/>
    <w:rsid w:val="00EB2B25"/>
    <w:rsid w:val="00EB2FAD"/>
    <w:rsid w:val="00EB302F"/>
    <w:rsid w:val="00EB345B"/>
    <w:rsid w:val="00EB373A"/>
    <w:rsid w:val="00EB3F98"/>
    <w:rsid w:val="00EB55F0"/>
    <w:rsid w:val="00EB590D"/>
    <w:rsid w:val="00EB6CE7"/>
    <w:rsid w:val="00EB704A"/>
    <w:rsid w:val="00EB7052"/>
    <w:rsid w:val="00EB7D88"/>
    <w:rsid w:val="00EB7F2F"/>
    <w:rsid w:val="00EC04E5"/>
    <w:rsid w:val="00EC0642"/>
    <w:rsid w:val="00EC06F4"/>
    <w:rsid w:val="00EC0EE3"/>
    <w:rsid w:val="00EC1DFD"/>
    <w:rsid w:val="00EC239A"/>
    <w:rsid w:val="00EC2F15"/>
    <w:rsid w:val="00EC3113"/>
    <w:rsid w:val="00EC3277"/>
    <w:rsid w:val="00EC3AE5"/>
    <w:rsid w:val="00EC490B"/>
    <w:rsid w:val="00EC496B"/>
    <w:rsid w:val="00EC5A3F"/>
    <w:rsid w:val="00EC6F12"/>
    <w:rsid w:val="00EC733C"/>
    <w:rsid w:val="00ED0738"/>
    <w:rsid w:val="00ED08DB"/>
    <w:rsid w:val="00ED092B"/>
    <w:rsid w:val="00ED0EB9"/>
    <w:rsid w:val="00ED1F8D"/>
    <w:rsid w:val="00ED23AD"/>
    <w:rsid w:val="00ED3505"/>
    <w:rsid w:val="00ED3C4E"/>
    <w:rsid w:val="00ED3E2B"/>
    <w:rsid w:val="00ED5B33"/>
    <w:rsid w:val="00ED6934"/>
    <w:rsid w:val="00ED6C8A"/>
    <w:rsid w:val="00ED7582"/>
    <w:rsid w:val="00ED76E6"/>
    <w:rsid w:val="00ED7772"/>
    <w:rsid w:val="00EE0113"/>
    <w:rsid w:val="00EE2204"/>
    <w:rsid w:val="00EE2451"/>
    <w:rsid w:val="00EE2A37"/>
    <w:rsid w:val="00EE3524"/>
    <w:rsid w:val="00EE39DC"/>
    <w:rsid w:val="00EE431D"/>
    <w:rsid w:val="00EE716A"/>
    <w:rsid w:val="00EE7770"/>
    <w:rsid w:val="00EE7974"/>
    <w:rsid w:val="00EF07D4"/>
    <w:rsid w:val="00EF2095"/>
    <w:rsid w:val="00EF43AF"/>
    <w:rsid w:val="00EF45A6"/>
    <w:rsid w:val="00EF4688"/>
    <w:rsid w:val="00EF51A2"/>
    <w:rsid w:val="00EF5FB9"/>
    <w:rsid w:val="00EF6DBF"/>
    <w:rsid w:val="00EF71F4"/>
    <w:rsid w:val="00EF72FD"/>
    <w:rsid w:val="00F00954"/>
    <w:rsid w:val="00F03080"/>
    <w:rsid w:val="00F0319E"/>
    <w:rsid w:val="00F04F43"/>
    <w:rsid w:val="00F0541E"/>
    <w:rsid w:val="00F05933"/>
    <w:rsid w:val="00F065C6"/>
    <w:rsid w:val="00F06F46"/>
    <w:rsid w:val="00F07219"/>
    <w:rsid w:val="00F07A05"/>
    <w:rsid w:val="00F07D81"/>
    <w:rsid w:val="00F07E87"/>
    <w:rsid w:val="00F10C45"/>
    <w:rsid w:val="00F10F56"/>
    <w:rsid w:val="00F11AD6"/>
    <w:rsid w:val="00F1394B"/>
    <w:rsid w:val="00F142C4"/>
    <w:rsid w:val="00F14377"/>
    <w:rsid w:val="00F15F8F"/>
    <w:rsid w:val="00F1633F"/>
    <w:rsid w:val="00F1661E"/>
    <w:rsid w:val="00F16A96"/>
    <w:rsid w:val="00F17CA4"/>
    <w:rsid w:val="00F210AA"/>
    <w:rsid w:val="00F21860"/>
    <w:rsid w:val="00F22A4A"/>
    <w:rsid w:val="00F23D7D"/>
    <w:rsid w:val="00F23DCE"/>
    <w:rsid w:val="00F23E9F"/>
    <w:rsid w:val="00F24364"/>
    <w:rsid w:val="00F2522C"/>
    <w:rsid w:val="00F26574"/>
    <w:rsid w:val="00F2715B"/>
    <w:rsid w:val="00F27E93"/>
    <w:rsid w:val="00F30C99"/>
    <w:rsid w:val="00F30CD4"/>
    <w:rsid w:val="00F3143C"/>
    <w:rsid w:val="00F31518"/>
    <w:rsid w:val="00F322F1"/>
    <w:rsid w:val="00F326D8"/>
    <w:rsid w:val="00F32702"/>
    <w:rsid w:val="00F328D7"/>
    <w:rsid w:val="00F32A34"/>
    <w:rsid w:val="00F32B3A"/>
    <w:rsid w:val="00F32D5F"/>
    <w:rsid w:val="00F32ED2"/>
    <w:rsid w:val="00F36595"/>
    <w:rsid w:val="00F36655"/>
    <w:rsid w:val="00F373CA"/>
    <w:rsid w:val="00F40088"/>
    <w:rsid w:val="00F40D03"/>
    <w:rsid w:val="00F416C7"/>
    <w:rsid w:val="00F41A89"/>
    <w:rsid w:val="00F41C30"/>
    <w:rsid w:val="00F429EB"/>
    <w:rsid w:val="00F434A0"/>
    <w:rsid w:val="00F43CD4"/>
    <w:rsid w:val="00F44AF8"/>
    <w:rsid w:val="00F44B04"/>
    <w:rsid w:val="00F4546E"/>
    <w:rsid w:val="00F45A72"/>
    <w:rsid w:val="00F4652D"/>
    <w:rsid w:val="00F46FDA"/>
    <w:rsid w:val="00F47E35"/>
    <w:rsid w:val="00F50219"/>
    <w:rsid w:val="00F50EC8"/>
    <w:rsid w:val="00F51E82"/>
    <w:rsid w:val="00F53F0E"/>
    <w:rsid w:val="00F54426"/>
    <w:rsid w:val="00F54695"/>
    <w:rsid w:val="00F54ACB"/>
    <w:rsid w:val="00F54F25"/>
    <w:rsid w:val="00F55818"/>
    <w:rsid w:val="00F566F4"/>
    <w:rsid w:val="00F5762A"/>
    <w:rsid w:val="00F57840"/>
    <w:rsid w:val="00F60AA0"/>
    <w:rsid w:val="00F61712"/>
    <w:rsid w:val="00F620D0"/>
    <w:rsid w:val="00F6252F"/>
    <w:rsid w:val="00F62E85"/>
    <w:rsid w:val="00F63735"/>
    <w:rsid w:val="00F63854"/>
    <w:rsid w:val="00F646C6"/>
    <w:rsid w:val="00F648CA"/>
    <w:rsid w:val="00F65326"/>
    <w:rsid w:val="00F6583E"/>
    <w:rsid w:val="00F661C0"/>
    <w:rsid w:val="00F70B20"/>
    <w:rsid w:val="00F70DB9"/>
    <w:rsid w:val="00F71E26"/>
    <w:rsid w:val="00F71E2E"/>
    <w:rsid w:val="00F727FA"/>
    <w:rsid w:val="00F735AC"/>
    <w:rsid w:val="00F73D21"/>
    <w:rsid w:val="00F73DF5"/>
    <w:rsid w:val="00F73E87"/>
    <w:rsid w:val="00F73FC1"/>
    <w:rsid w:val="00F74D23"/>
    <w:rsid w:val="00F751F9"/>
    <w:rsid w:val="00F759F2"/>
    <w:rsid w:val="00F75F0F"/>
    <w:rsid w:val="00F75FB5"/>
    <w:rsid w:val="00F77725"/>
    <w:rsid w:val="00F77D67"/>
    <w:rsid w:val="00F810A0"/>
    <w:rsid w:val="00F81F9F"/>
    <w:rsid w:val="00F8325F"/>
    <w:rsid w:val="00F835BF"/>
    <w:rsid w:val="00F83BAF"/>
    <w:rsid w:val="00F84917"/>
    <w:rsid w:val="00F84A22"/>
    <w:rsid w:val="00F8570C"/>
    <w:rsid w:val="00F85E29"/>
    <w:rsid w:val="00F8645B"/>
    <w:rsid w:val="00F87254"/>
    <w:rsid w:val="00F87EFA"/>
    <w:rsid w:val="00F903AF"/>
    <w:rsid w:val="00F906CE"/>
    <w:rsid w:val="00F90DDA"/>
    <w:rsid w:val="00F93ED4"/>
    <w:rsid w:val="00F948AB"/>
    <w:rsid w:val="00F95104"/>
    <w:rsid w:val="00F953A9"/>
    <w:rsid w:val="00F96080"/>
    <w:rsid w:val="00F96084"/>
    <w:rsid w:val="00F96127"/>
    <w:rsid w:val="00F96A08"/>
    <w:rsid w:val="00F9730D"/>
    <w:rsid w:val="00FA0950"/>
    <w:rsid w:val="00FA13F3"/>
    <w:rsid w:val="00FA2391"/>
    <w:rsid w:val="00FA23EC"/>
    <w:rsid w:val="00FA256A"/>
    <w:rsid w:val="00FA2819"/>
    <w:rsid w:val="00FA2AFA"/>
    <w:rsid w:val="00FA3F96"/>
    <w:rsid w:val="00FA5685"/>
    <w:rsid w:val="00FA5F4B"/>
    <w:rsid w:val="00FA6AC7"/>
    <w:rsid w:val="00FA773B"/>
    <w:rsid w:val="00FB1994"/>
    <w:rsid w:val="00FB1B37"/>
    <w:rsid w:val="00FB2467"/>
    <w:rsid w:val="00FB3463"/>
    <w:rsid w:val="00FB35D4"/>
    <w:rsid w:val="00FB3E04"/>
    <w:rsid w:val="00FB422B"/>
    <w:rsid w:val="00FB6918"/>
    <w:rsid w:val="00FB6D72"/>
    <w:rsid w:val="00FB74D2"/>
    <w:rsid w:val="00FB7E13"/>
    <w:rsid w:val="00FC04F6"/>
    <w:rsid w:val="00FC0523"/>
    <w:rsid w:val="00FC0F75"/>
    <w:rsid w:val="00FC1136"/>
    <w:rsid w:val="00FC175E"/>
    <w:rsid w:val="00FC2189"/>
    <w:rsid w:val="00FC3413"/>
    <w:rsid w:val="00FC3601"/>
    <w:rsid w:val="00FC3B02"/>
    <w:rsid w:val="00FC3CA0"/>
    <w:rsid w:val="00FC3FB6"/>
    <w:rsid w:val="00FC4B40"/>
    <w:rsid w:val="00FC5252"/>
    <w:rsid w:val="00FC656F"/>
    <w:rsid w:val="00FC66D0"/>
    <w:rsid w:val="00FC74FF"/>
    <w:rsid w:val="00FC7764"/>
    <w:rsid w:val="00FD019D"/>
    <w:rsid w:val="00FD0F6B"/>
    <w:rsid w:val="00FD2EB8"/>
    <w:rsid w:val="00FD2F95"/>
    <w:rsid w:val="00FD3731"/>
    <w:rsid w:val="00FD41A9"/>
    <w:rsid w:val="00FD4849"/>
    <w:rsid w:val="00FD4CE1"/>
    <w:rsid w:val="00FD4FC7"/>
    <w:rsid w:val="00FD644F"/>
    <w:rsid w:val="00FD67D2"/>
    <w:rsid w:val="00FD6972"/>
    <w:rsid w:val="00FD6D71"/>
    <w:rsid w:val="00FE0970"/>
    <w:rsid w:val="00FE15E0"/>
    <w:rsid w:val="00FE198A"/>
    <w:rsid w:val="00FE2036"/>
    <w:rsid w:val="00FE234B"/>
    <w:rsid w:val="00FE2725"/>
    <w:rsid w:val="00FE30F7"/>
    <w:rsid w:val="00FE41E1"/>
    <w:rsid w:val="00FE49A7"/>
    <w:rsid w:val="00FE4A68"/>
    <w:rsid w:val="00FE593D"/>
    <w:rsid w:val="00FE68DF"/>
    <w:rsid w:val="00FE7BB7"/>
    <w:rsid w:val="00FF115E"/>
    <w:rsid w:val="00FF1B2F"/>
    <w:rsid w:val="00FF2FC2"/>
    <w:rsid w:val="00FF34FF"/>
    <w:rsid w:val="00FF3B49"/>
    <w:rsid w:val="00FF494E"/>
    <w:rsid w:val="00FF5686"/>
    <w:rsid w:val="00FF604C"/>
    <w:rsid w:val="00FF60A5"/>
    <w:rsid w:val="00FF7C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6D0E0D9"/>
  <w15:docId w15:val="{E2C7F65E-23A6-4942-A20D-AA1AC73B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0FD3"/>
    <w:pPr>
      <w:suppressAutoHyphens/>
    </w:pPr>
    <w:rPr>
      <w:rFonts w:eastAsia="Andale Sans UI" w:cs="Tahoma"/>
      <w:kern w:val="1"/>
      <w:sz w:val="24"/>
      <w:szCs w:val="24"/>
      <w:lang w:eastAsia="fa-IR" w:bidi="fa-IR"/>
    </w:rPr>
  </w:style>
  <w:style w:type="paragraph" w:styleId="Nagwek1">
    <w:name w:val="heading 1"/>
    <w:basedOn w:val="Normalny"/>
    <w:next w:val="Normalny"/>
    <w:uiPriority w:val="9"/>
    <w:qFormat/>
    <w:pPr>
      <w:keepNext/>
      <w:numPr>
        <w:numId w:val="1"/>
      </w:numPr>
      <w:outlineLvl w:val="0"/>
    </w:pPr>
    <w:rPr>
      <w:rFonts w:eastAsia="Times New Roman"/>
      <w:b/>
      <w:bCs/>
      <w:caps/>
      <w:szCs w:val="48"/>
    </w:rPr>
  </w:style>
  <w:style w:type="paragraph" w:styleId="Nagwek2">
    <w:name w:val="heading 2"/>
    <w:basedOn w:val="Normalny"/>
    <w:next w:val="Normalny"/>
    <w:uiPriority w:val="9"/>
    <w:qFormat/>
    <w:pPr>
      <w:keepNext/>
      <w:numPr>
        <w:ilvl w:val="1"/>
        <w:numId w:val="1"/>
      </w:numPr>
      <w:outlineLvl w:val="1"/>
    </w:pPr>
    <w:rPr>
      <w:rFonts w:eastAsia="Times New Roman"/>
      <w:b/>
      <w:bCs/>
      <w:szCs w:val="36"/>
    </w:rPr>
  </w:style>
  <w:style w:type="paragraph" w:styleId="Nagwek3">
    <w:name w:val="heading 3"/>
    <w:basedOn w:val="Normalny"/>
    <w:next w:val="Normalny"/>
    <w:uiPriority w:val="9"/>
    <w:qFormat/>
    <w:pPr>
      <w:keepNext/>
      <w:numPr>
        <w:ilvl w:val="2"/>
        <w:numId w:val="1"/>
      </w:numPr>
      <w:outlineLvl w:val="2"/>
    </w:pPr>
    <w:rPr>
      <w:rFonts w:eastAsia="Times New Roman"/>
      <w:b/>
      <w:bCs/>
      <w:szCs w:val="27"/>
    </w:rPr>
  </w:style>
  <w:style w:type="paragraph" w:styleId="Nagwek4">
    <w:name w:val="heading 4"/>
    <w:basedOn w:val="Nagwek"/>
    <w:next w:val="Tekstpodstawowy"/>
    <w:uiPriority w:val="9"/>
    <w:qFormat/>
    <w:pPr>
      <w:numPr>
        <w:ilvl w:val="3"/>
        <w:numId w:val="1"/>
      </w:numPr>
      <w:outlineLvl w:val="3"/>
    </w:pPr>
    <w:rPr>
      <w:b/>
      <w:bCs/>
      <w:i/>
      <w:iCs/>
      <w:sz w:val="20"/>
      <w:szCs w:val="20"/>
    </w:rPr>
  </w:style>
  <w:style w:type="paragraph" w:styleId="Nagwek5">
    <w:name w:val="heading 5"/>
    <w:basedOn w:val="Nagwek"/>
    <w:next w:val="Tekstpodstawowy"/>
    <w:qFormat/>
    <w:pPr>
      <w:numPr>
        <w:ilvl w:val="4"/>
        <w:numId w:val="1"/>
      </w:numPr>
      <w:outlineLvl w:val="4"/>
    </w:pPr>
    <w:rPr>
      <w:rFonts w:ascii="Times New Roman" w:eastAsia="MS PMincho" w:hAnsi="Times New Roman" w:cs="Tahoma"/>
      <w:b/>
      <w:bCs/>
      <w:sz w:val="20"/>
      <w:szCs w:val="20"/>
    </w:rPr>
  </w:style>
  <w:style w:type="paragraph" w:styleId="Nagwek6">
    <w:name w:val="heading 6"/>
    <w:basedOn w:val="Nagwek"/>
    <w:next w:val="Tekstpodstawowy"/>
    <w:qFormat/>
    <w:pPr>
      <w:numPr>
        <w:ilvl w:val="5"/>
        <w:numId w:val="1"/>
      </w:numPr>
      <w:spacing w:before="181" w:after="62"/>
      <w:jc w:val="both"/>
      <w:outlineLvl w:val="5"/>
    </w:pPr>
    <w:rPr>
      <w:rFonts w:eastAsia="Times New Roman" w:cs="Tahoma"/>
      <w:b/>
      <w:bCs/>
      <w:sz w:val="20"/>
      <w:szCs w:val="14"/>
    </w:rPr>
  </w:style>
  <w:style w:type="paragraph" w:styleId="Nagwek7">
    <w:name w:val="heading 7"/>
    <w:basedOn w:val="Nagwek"/>
    <w:next w:val="Tekstpodstawowy"/>
    <w:qFormat/>
    <w:pPr>
      <w:numPr>
        <w:ilvl w:val="6"/>
        <w:numId w:val="1"/>
      </w:numPr>
      <w:outlineLvl w:val="6"/>
    </w:pPr>
    <w:rPr>
      <w:b/>
      <w:bCs/>
      <w:sz w:val="18"/>
      <w:szCs w:val="18"/>
    </w:rPr>
  </w:style>
  <w:style w:type="paragraph" w:styleId="Nagwek8">
    <w:name w:val="heading 8"/>
    <w:basedOn w:val="Normalny"/>
    <w:next w:val="Normalny"/>
    <w:qFormat/>
    <w:pPr>
      <w:numPr>
        <w:ilvl w:val="7"/>
        <w:numId w:val="1"/>
      </w:numPr>
      <w:spacing w:before="240" w:after="60"/>
      <w:outlineLvl w:val="7"/>
    </w:pPr>
    <w:rPr>
      <w:rFonts w:ascii="Calibri" w:eastAsia="Times New Roman" w:hAnsi="Calibri" w:cs="Times New Roman"/>
      <w:i/>
      <w:iCs/>
    </w:rPr>
  </w:style>
  <w:style w:type="paragraph" w:styleId="Nagwek9">
    <w:name w:val="heading 9"/>
    <w:basedOn w:val="Normalny"/>
    <w:next w:val="Normalny"/>
    <w:qFormat/>
    <w:pPr>
      <w:numPr>
        <w:ilvl w:val="8"/>
        <w:numId w:val="1"/>
      </w:numPr>
      <w:spacing w:before="240" w:after="60"/>
      <w:outlineLvl w:val="8"/>
    </w:pPr>
    <w:rPr>
      <w:rFonts w:ascii="Cambria" w:eastAsia="Times New Roman" w:hAnsi="Cambr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uiPriority w:val="99"/>
    <w:pPr>
      <w:keepNext/>
      <w:spacing w:before="240" w:after="120"/>
    </w:pPr>
    <w:rPr>
      <w:rFonts w:ascii="Arial" w:eastAsia="Microsoft YaHei" w:hAnsi="Arial" w:cs="Mangal"/>
      <w:sz w:val="28"/>
      <w:szCs w:val="28"/>
    </w:rPr>
  </w:style>
  <w:style w:type="paragraph" w:styleId="Tekstpodstawowy">
    <w:name w:val="Body Text"/>
    <w:basedOn w:val="Normalny"/>
    <w:pPr>
      <w:suppressLineNumbers/>
      <w:spacing w:after="120"/>
      <w:jc w:val="both"/>
    </w:pPr>
    <w:rPr>
      <w:rFonts w:ascii="Arial" w:hAnsi="Arial"/>
      <w:sz w:val="20"/>
    </w:rPr>
  </w:style>
  <w:style w:type="character" w:customStyle="1" w:styleId="WW8Num2z1">
    <w:name w:val="WW8Num2z1"/>
    <w:rPr>
      <w:rFonts w:ascii="Courier New" w:hAnsi="Courier New" w:cs="Courier New"/>
    </w:rPr>
  </w:style>
  <w:style w:type="character" w:customStyle="1" w:styleId="WW8Num2z3">
    <w:name w:val="WW8Num2z3"/>
    <w:rPr>
      <w:rFonts w:ascii="Wingdings 2" w:hAnsi="Wingdings 2" w:cs="OpenSymbol"/>
      <w:sz w:val="20"/>
      <w:szCs w:val="20"/>
    </w:rPr>
  </w:style>
  <w:style w:type="character" w:customStyle="1" w:styleId="WW8Num3z0">
    <w:name w:val="WW8Num3z0"/>
    <w:rPr>
      <w:rFonts w:ascii="Wingdings" w:hAnsi="Wingdings"/>
    </w:rPr>
  </w:style>
  <w:style w:type="character" w:customStyle="1" w:styleId="WW8Num3z1">
    <w:name w:val="WW8Num3z1"/>
    <w:rPr>
      <w:rFonts w:ascii="OpenSymbol" w:hAnsi="OpenSymbol" w:cs="Courier New"/>
    </w:rPr>
  </w:style>
  <w:style w:type="character" w:customStyle="1" w:styleId="WW8Num3z3">
    <w:name w:val="WW8Num3z3"/>
    <w:rPr>
      <w:rFonts w:ascii="Wingdings 2" w:hAnsi="Wingdings 2" w:cs="OpenSymbol"/>
      <w:sz w:val="20"/>
      <w:szCs w:val="20"/>
    </w:rPr>
  </w:style>
  <w:style w:type="character" w:customStyle="1" w:styleId="WW8Num4z0">
    <w:name w:val="WW8Num4z0"/>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3">
    <w:name w:val="WW8Num5z3"/>
    <w:rPr>
      <w:rFonts w:ascii="Wingdings 2" w:hAnsi="Wingdings 2" w:cs="OpenSymbol"/>
      <w:sz w:val="20"/>
      <w:szCs w:val="20"/>
    </w:rPr>
  </w:style>
  <w:style w:type="character" w:customStyle="1" w:styleId="WW8Num6z0">
    <w:name w:val="WW8Num6z0"/>
    <w:rPr>
      <w:rFonts w:ascii="Wingdings" w:hAnsi="Wingdings" w:cs="OpenSymbol"/>
      <w:sz w:val="20"/>
      <w:szCs w:val="20"/>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3">
    <w:name w:val="WW8Num7z3"/>
    <w:rPr>
      <w:rFonts w:ascii="Wingdings 2" w:hAnsi="Wingdings 2" w:cs="OpenSymbol"/>
      <w:sz w:val="20"/>
      <w:szCs w:val="20"/>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3">
    <w:name w:val="WW8Num8z3"/>
    <w:rPr>
      <w:rFonts w:ascii="Wingdings 2" w:hAnsi="Wingdings 2" w:cs="OpenSymbol"/>
      <w:sz w:val="20"/>
      <w:szCs w:val="20"/>
    </w:rPr>
  </w:style>
  <w:style w:type="character" w:customStyle="1" w:styleId="WW8Num9z0">
    <w:name w:val="WW8Num9z0"/>
    <w:rPr>
      <w:rFonts w:ascii="Symbol" w:hAnsi="Symbol"/>
    </w:rPr>
  </w:style>
  <w:style w:type="character" w:customStyle="1" w:styleId="WW8Num9z1">
    <w:name w:val="WW8Num9z1"/>
    <w:rPr>
      <w:rFonts w:ascii="OpenSymbol" w:hAnsi="OpenSymbol" w:cs="OpenSymbol"/>
      <w:sz w:val="20"/>
      <w:szCs w:val="20"/>
    </w:rPr>
  </w:style>
  <w:style w:type="character" w:customStyle="1" w:styleId="WW8Num9z3">
    <w:name w:val="WW8Num9z3"/>
    <w:rPr>
      <w:rFonts w:ascii="Wingdings 2" w:hAnsi="Wingdings 2" w:cs="OpenSymbol"/>
      <w:sz w:val="20"/>
      <w:szCs w:val="20"/>
    </w:rPr>
  </w:style>
  <w:style w:type="character" w:customStyle="1" w:styleId="WW8Num10z0">
    <w:name w:val="WW8Num10z0"/>
    <w:rPr>
      <w:rFonts w:ascii="Wingdings 2" w:hAnsi="Wingdings 2"/>
    </w:rPr>
  </w:style>
  <w:style w:type="character" w:customStyle="1" w:styleId="WW8Num10z1">
    <w:name w:val="WW8Num10z1"/>
    <w:rPr>
      <w:rFonts w:ascii="OpenSymbol" w:hAnsi="OpenSymbol" w:cs="OpenSymbol"/>
      <w:sz w:val="20"/>
      <w:szCs w:val="20"/>
    </w:rPr>
  </w:style>
  <w:style w:type="character" w:customStyle="1" w:styleId="WW8Num10z3">
    <w:name w:val="WW8Num10z3"/>
    <w:rPr>
      <w:rFonts w:ascii="Wingdings 2" w:hAnsi="Wingdings 2" w:cs="OpenSymbol"/>
      <w:sz w:val="20"/>
      <w:szCs w:val="20"/>
    </w:rPr>
  </w:style>
  <w:style w:type="character" w:customStyle="1" w:styleId="WW8Num11z0">
    <w:name w:val="WW8Num11z0"/>
    <w:rPr>
      <w:rFonts w:ascii="Symbol" w:hAnsi="Symbol"/>
    </w:rPr>
  </w:style>
  <w:style w:type="character" w:customStyle="1" w:styleId="WW8Num12z0">
    <w:name w:val="WW8Num12z0"/>
    <w:rPr>
      <w:rFonts w:ascii="Wingdings" w:hAnsi="Wingdings" w:cs="OpenSymbol"/>
      <w:sz w:val="20"/>
      <w:szCs w:val="20"/>
    </w:rPr>
  </w:style>
  <w:style w:type="character" w:customStyle="1" w:styleId="WW8Num12z1">
    <w:name w:val="WW8Num12z1"/>
    <w:rPr>
      <w:rFonts w:ascii="OpenSymbol" w:hAnsi="OpenSymbol" w:cs="OpenSymbol"/>
      <w:sz w:val="20"/>
      <w:szCs w:val="20"/>
    </w:rPr>
  </w:style>
  <w:style w:type="character" w:customStyle="1" w:styleId="WW8Num12z3">
    <w:name w:val="WW8Num12z3"/>
    <w:rPr>
      <w:rFonts w:ascii="Wingdings 2" w:hAnsi="Wingdings 2" w:cs="OpenSymbol"/>
      <w:sz w:val="20"/>
      <w:szCs w:val="20"/>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3">
    <w:name w:val="WW8Num13z3"/>
    <w:rPr>
      <w:rFonts w:ascii="Wingdings 2" w:hAnsi="Wingdings 2" w:cs="OpenSymbol"/>
      <w:sz w:val="20"/>
      <w:szCs w:val="20"/>
    </w:rPr>
  </w:style>
  <w:style w:type="character" w:customStyle="1" w:styleId="WW8Num14z0">
    <w:name w:val="WW8Num14z0"/>
    <w:rPr>
      <w:rFonts w:ascii="Symbol" w:hAnsi="Symbol"/>
    </w:rPr>
  </w:style>
  <w:style w:type="character" w:customStyle="1" w:styleId="WW8Num14z1">
    <w:name w:val="WW8Num14z1"/>
    <w:rPr>
      <w:rFonts w:ascii="OpenSymbol" w:hAnsi="OpenSymbol" w:cs="OpenSymbol"/>
      <w:sz w:val="20"/>
      <w:szCs w:val="20"/>
    </w:rPr>
  </w:style>
  <w:style w:type="character" w:customStyle="1" w:styleId="WW8Num14z3">
    <w:name w:val="WW8Num14z3"/>
    <w:rPr>
      <w:rFonts w:ascii="Wingdings 2" w:hAnsi="Wingdings 2" w:cs="OpenSymbol"/>
      <w:sz w:val="20"/>
      <w:szCs w:val="20"/>
    </w:rPr>
  </w:style>
  <w:style w:type="character" w:customStyle="1" w:styleId="WW8Num15z0">
    <w:name w:val="WW8Num15z0"/>
    <w:rPr>
      <w:rFonts w:ascii="Wingdings" w:hAnsi="Wingdings"/>
    </w:rPr>
  </w:style>
  <w:style w:type="character" w:customStyle="1" w:styleId="WW8Num15z1">
    <w:name w:val="WW8Num15z1"/>
    <w:rPr>
      <w:rFonts w:ascii="OpenSymbol" w:hAnsi="OpenSymbol" w:cs="OpenSymbol"/>
      <w:sz w:val="20"/>
      <w:szCs w:val="20"/>
    </w:rPr>
  </w:style>
  <w:style w:type="character" w:customStyle="1" w:styleId="WW8Num15z3">
    <w:name w:val="WW8Num15z3"/>
    <w:rPr>
      <w:rFonts w:ascii="Wingdings 2" w:hAnsi="Wingdings 2" w:cs="OpenSymbol"/>
      <w:sz w:val="20"/>
      <w:szCs w:val="20"/>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3">
    <w:name w:val="WW8Num16z3"/>
    <w:rPr>
      <w:rFonts w:ascii="Wingdings" w:hAnsi="Wingdings" w:cs="StarSymbol"/>
      <w:sz w:val="18"/>
      <w:szCs w:val="18"/>
    </w:rPr>
  </w:style>
  <w:style w:type="character" w:customStyle="1" w:styleId="WW8Num17z0">
    <w:name w:val="WW8Num17z0"/>
    <w:rPr>
      <w:rFonts w:ascii="Symbol" w:hAnsi="Symbol"/>
      <w:sz w:val="18"/>
      <w:szCs w:val="18"/>
    </w:rPr>
  </w:style>
  <w:style w:type="character" w:customStyle="1" w:styleId="WW8Num17z1">
    <w:name w:val="WW8Num17z1"/>
    <w:rPr>
      <w:rFonts w:ascii="OpenSymbol" w:hAnsi="OpenSymbol" w:cs="OpenSymbol"/>
      <w:sz w:val="20"/>
      <w:szCs w:val="20"/>
    </w:rPr>
  </w:style>
  <w:style w:type="character" w:customStyle="1" w:styleId="WW8Num17z3">
    <w:name w:val="WW8Num17z3"/>
    <w:rPr>
      <w:rFonts w:ascii="Wingdings 2" w:hAnsi="Wingdings 2" w:cs="OpenSymbol"/>
      <w:sz w:val="20"/>
      <w:szCs w:val="20"/>
    </w:rPr>
  </w:style>
  <w:style w:type="character" w:customStyle="1" w:styleId="WW8Num20z0">
    <w:name w:val="WW8Num20z0"/>
    <w:rPr>
      <w:rFonts w:ascii="Wingdings" w:hAnsi="Wingdings"/>
    </w:rPr>
  </w:style>
  <w:style w:type="character" w:customStyle="1" w:styleId="WW8Num24z0">
    <w:name w:val="WW8Num24z0"/>
    <w:rPr>
      <w:rFonts w:ascii="Wingdings" w:hAnsi="Wingdings" w:cs="OpenSymbol"/>
      <w:sz w:val="20"/>
      <w:szCs w:val="20"/>
    </w:rPr>
  </w:style>
  <w:style w:type="character" w:customStyle="1" w:styleId="WW8Num31z0">
    <w:name w:val="WW8Num31z0"/>
    <w:rPr>
      <w:rFonts w:ascii="Wingdings" w:hAnsi="Wingdings" w:cs="OpenSymbol"/>
      <w:sz w:val="20"/>
      <w:szCs w:val="20"/>
    </w:rPr>
  </w:style>
  <w:style w:type="character" w:customStyle="1" w:styleId="WW8Num31z1">
    <w:name w:val="WW8Num31z1"/>
    <w:rPr>
      <w:rFonts w:ascii="OpenSymbol" w:hAnsi="OpenSymbol" w:cs="OpenSymbol"/>
      <w:sz w:val="20"/>
      <w:szCs w:val="20"/>
    </w:rPr>
  </w:style>
  <w:style w:type="character" w:customStyle="1" w:styleId="WW8Num31z3">
    <w:name w:val="WW8Num31z3"/>
    <w:rPr>
      <w:rFonts w:ascii="Wingdings 2" w:hAnsi="Wingdings 2" w:cs="OpenSymbol"/>
      <w:sz w:val="20"/>
      <w:szCs w:val="20"/>
    </w:rPr>
  </w:style>
  <w:style w:type="character" w:customStyle="1" w:styleId="WW8Num32z0">
    <w:name w:val="WW8Num32z0"/>
    <w:rPr>
      <w:rFonts w:ascii="Symbol" w:hAnsi="Symbol"/>
    </w:rPr>
  </w:style>
  <w:style w:type="character" w:customStyle="1" w:styleId="WW8Num32z1">
    <w:name w:val="WW8Num32z1"/>
    <w:rPr>
      <w:rFonts w:ascii="OpenSymbol" w:hAnsi="OpenSymbol" w:cs="OpenSymbol"/>
      <w:sz w:val="20"/>
      <w:szCs w:val="20"/>
    </w:rPr>
  </w:style>
  <w:style w:type="character" w:customStyle="1" w:styleId="WW8Num32z3">
    <w:name w:val="WW8Num32z3"/>
    <w:rPr>
      <w:rFonts w:ascii="Wingdings 2" w:hAnsi="Wingdings 2" w:cs="OpenSymbol"/>
      <w:sz w:val="20"/>
      <w:szCs w:val="20"/>
    </w:rPr>
  </w:style>
  <w:style w:type="character" w:customStyle="1" w:styleId="WW8Num33z0">
    <w:name w:val="WW8Num33z0"/>
    <w:rPr>
      <w:rFonts w:ascii="Arial" w:hAnsi="Arial"/>
      <w:sz w:val="18"/>
      <w:szCs w:val="18"/>
    </w:rPr>
  </w:style>
  <w:style w:type="character" w:customStyle="1" w:styleId="WW8Num33z1">
    <w:name w:val="WW8Num33z1"/>
    <w:rPr>
      <w:rFonts w:ascii="Courier New" w:hAnsi="Courier New" w:cs="Courier New"/>
    </w:rPr>
  </w:style>
  <w:style w:type="character" w:customStyle="1" w:styleId="WW8Num33z3">
    <w:name w:val="WW8Num33z3"/>
    <w:rPr>
      <w:rFonts w:ascii="Wingdings 2" w:hAnsi="Wingdings 2" w:cs="OpenSymbol"/>
      <w:sz w:val="20"/>
      <w:szCs w:val="20"/>
    </w:rPr>
  </w:style>
  <w:style w:type="character" w:customStyle="1" w:styleId="WW8Num34z0">
    <w:name w:val="WW8Num34z0"/>
    <w:rPr>
      <w:rFonts w:ascii="Symbol" w:hAnsi="Symbol"/>
    </w:rPr>
  </w:style>
  <w:style w:type="character" w:customStyle="1" w:styleId="WW8Num34z1">
    <w:name w:val="WW8Num34z1"/>
    <w:rPr>
      <w:rFonts w:ascii="OpenSymbol" w:hAnsi="OpenSymbol" w:cs="OpenSymbol"/>
      <w:sz w:val="20"/>
      <w:szCs w:val="20"/>
    </w:rPr>
  </w:style>
  <w:style w:type="character" w:customStyle="1" w:styleId="WW8Num34z3">
    <w:name w:val="WW8Num34z3"/>
    <w:rPr>
      <w:rFonts w:ascii="Wingdings 2" w:hAnsi="Wingdings 2" w:cs="OpenSymbol"/>
      <w:sz w:val="20"/>
      <w:szCs w:val="20"/>
    </w:rPr>
  </w:style>
  <w:style w:type="character" w:customStyle="1" w:styleId="WW8Num35z1">
    <w:name w:val="WW8Num35z1"/>
    <w:rPr>
      <w:rFonts w:ascii="OpenSymbol" w:hAnsi="OpenSymbol" w:cs="OpenSymbol"/>
      <w:sz w:val="20"/>
      <w:szCs w:val="20"/>
    </w:rPr>
  </w:style>
  <w:style w:type="character" w:customStyle="1" w:styleId="WW8Num36z0">
    <w:name w:val="WW8Num36z0"/>
    <w:rPr>
      <w:rFonts w:ascii="Symbol" w:hAnsi="Symbol"/>
    </w:rPr>
  </w:style>
  <w:style w:type="character" w:customStyle="1" w:styleId="WW8Num37z0">
    <w:name w:val="WW8Num37z0"/>
    <w:rPr>
      <w:rFonts w:ascii="Wingdings" w:hAnsi="Wingdings" w:cs="OpenSymbol"/>
      <w:sz w:val="20"/>
      <w:szCs w:val="20"/>
    </w:rPr>
  </w:style>
  <w:style w:type="character" w:customStyle="1" w:styleId="WW8Num37z1">
    <w:name w:val="WW8Num37z1"/>
    <w:rPr>
      <w:rFonts w:ascii="OpenSymbol" w:hAnsi="OpenSymbol" w:cs="OpenSymbol"/>
      <w:sz w:val="20"/>
      <w:szCs w:val="20"/>
    </w:rPr>
  </w:style>
  <w:style w:type="character" w:customStyle="1" w:styleId="WW8Num37z3">
    <w:name w:val="WW8Num37z3"/>
    <w:rPr>
      <w:rFonts w:ascii="Wingdings 2" w:hAnsi="Wingdings 2" w:cs="OpenSymbol"/>
      <w:sz w:val="20"/>
      <w:szCs w:val="20"/>
    </w:rPr>
  </w:style>
  <w:style w:type="character" w:customStyle="1" w:styleId="WW8Num39z0">
    <w:name w:val="WW8Num39z0"/>
    <w:rPr>
      <w:rFonts w:ascii="Symbol" w:hAnsi="Symbol"/>
    </w:rPr>
  </w:style>
  <w:style w:type="character" w:customStyle="1" w:styleId="WW8Num39z1">
    <w:name w:val="WW8Num39z1"/>
    <w:rPr>
      <w:rFonts w:ascii="OpenSymbol" w:hAnsi="OpenSymbol" w:cs="OpenSymbol"/>
      <w:sz w:val="20"/>
      <w:szCs w:val="20"/>
    </w:rPr>
  </w:style>
  <w:style w:type="character" w:customStyle="1" w:styleId="WW8Num39z3">
    <w:name w:val="WW8Num39z3"/>
    <w:rPr>
      <w:rFonts w:ascii="Wingdings 2" w:hAnsi="Wingdings 2" w:cs="OpenSymbol"/>
      <w:sz w:val="20"/>
      <w:szCs w:val="20"/>
    </w:rPr>
  </w:style>
  <w:style w:type="character" w:customStyle="1" w:styleId="WW8Num40z0">
    <w:name w:val="WW8Num40z0"/>
    <w:rPr>
      <w:rFonts w:ascii="Symbol" w:hAnsi="Symbol"/>
    </w:rPr>
  </w:style>
  <w:style w:type="character" w:customStyle="1" w:styleId="WW8Num40z1">
    <w:name w:val="WW8Num40z1"/>
    <w:rPr>
      <w:rFonts w:ascii="OpenSymbol" w:hAnsi="OpenSymbol" w:cs="OpenSymbol"/>
      <w:sz w:val="20"/>
      <w:szCs w:val="20"/>
    </w:rPr>
  </w:style>
  <w:style w:type="character" w:customStyle="1" w:styleId="WW8Num40z3">
    <w:name w:val="WW8Num40z3"/>
    <w:rPr>
      <w:rFonts w:ascii="Wingdings 2" w:hAnsi="Wingdings 2" w:cs="OpenSymbol"/>
      <w:sz w:val="20"/>
      <w:szCs w:val="20"/>
    </w:rPr>
  </w:style>
  <w:style w:type="character" w:customStyle="1" w:styleId="WW8Num45z0">
    <w:name w:val="WW8Num45z0"/>
    <w:rPr>
      <w:rFonts w:ascii="Symbol" w:hAnsi="Symbol"/>
    </w:rPr>
  </w:style>
  <w:style w:type="character" w:customStyle="1" w:styleId="WW8Num49z0">
    <w:name w:val="WW8Num49z0"/>
    <w:rPr>
      <w:rFonts w:ascii="Symbol" w:hAnsi="Symbol"/>
    </w:rPr>
  </w:style>
  <w:style w:type="character" w:customStyle="1" w:styleId="WW8Num49z1">
    <w:name w:val="WW8Num49z1"/>
    <w:rPr>
      <w:rFonts w:ascii="OpenSymbol" w:hAnsi="OpenSymbol" w:cs="OpenSymbol"/>
      <w:sz w:val="20"/>
      <w:szCs w:val="20"/>
    </w:rPr>
  </w:style>
  <w:style w:type="character" w:customStyle="1" w:styleId="WW8Num49z3">
    <w:name w:val="WW8Num49z3"/>
    <w:rPr>
      <w:rFonts w:ascii="Wingdings 2" w:hAnsi="Wingdings 2" w:cs="OpenSymbol"/>
      <w:sz w:val="20"/>
      <w:szCs w:val="20"/>
    </w:rPr>
  </w:style>
  <w:style w:type="character" w:customStyle="1" w:styleId="WW8Num53z0">
    <w:name w:val="WW8Num53z0"/>
    <w:rPr>
      <w:rFonts w:ascii="Wingdings" w:hAnsi="Wingdings" w:cs="OpenSymbol"/>
      <w:sz w:val="20"/>
      <w:szCs w:val="20"/>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5z1">
    <w:name w:val="WW8Num55z1"/>
    <w:rPr>
      <w:rFonts w:ascii="OpenSymbol" w:hAnsi="OpenSymbol" w:cs="OpenSymbol"/>
      <w:sz w:val="20"/>
      <w:szCs w:val="20"/>
    </w:rPr>
  </w:style>
  <w:style w:type="character" w:customStyle="1" w:styleId="WW8Num55z3">
    <w:name w:val="WW8Num55z3"/>
    <w:rPr>
      <w:rFonts w:ascii="Wingdings 2" w:hAnsi="Wingdings 2" w:cs="OpenSymbol"/>
      <w:sz w:val="20"/>
      <w:szCs w:val="20"/>
    </w:rPr>
  </w:style>
  <w:style w:type="character" w:customStyle="1" w:styleId="WW8Num56z0">
    <w:name w:val="WW8Num56z0"/>
    <w:rPr>
      <w:rFonts w:ascii="Wingdings 2" w:hAnsi="Wingdings 2" w:cs="OpenSymbol"/>
      <w:sz w:val="20"/>
      <w:szCs w:val="20"/>
    </w:rPr>
  </w:style>
  <w:style w:type="character" w:customStyle="1" w:styleId="WW8Num56z1">
    <w:name w:val="WW8Num56z1"/>
    <w:rPr>
      <w:rFonts w:ascii="OpenSymbol" w:hAnsi="OpenSymbol" w:cs="OpenSymbol"/>
      <w:sz w:val="20"/>
      <w:szCs w:val="20"/>
    </w:rPr>
  </w:style>
  <w:style w:type="character" w:customStyle="1" w:styleId="WW8Num56z3">
    <w:name w:val="WW8Num56z3"/>
    <w:rPr>
      <w:rFonts w:ascii="Wingdings 2" w:hAnsi="Wingdings 2" w:cs="OpenSymbol"/>
      <w:sz w:val="20"/>
      <w:szCs w:val="20"/>
    </w:rPr>
  </w:style>
  <w:style w:type="character" w:customStyle="1" w:styleId="WW8Num59z0">
    <w:name w:val="WW8Num59z0"/>
    <w:rPr>
      <w:rFonts w:ascii="Wingdings" w:hAnsi="Wingdings"/>
    </w:rPr>
  </w:style>
  <w:style w:type="character" w:customStyle="1" w:styleId="WW8Num59z1">
    <w:name w:val="WW8Num59z1"/>
    <w:rPr>
      <w:rFonts w:ascii="OpenSymbol" w:hAnsi="OpenSymbol" w:cs="OpenSymbol"/>
      <w:sz w:val="20"/>
      <w:szCs w:val="20"/>
    </w:rPr>
  </w:style>
  <w:style w:type="character" w:customStyle="1" w:styleId="WW8Num60z0">
    <w:name w:val="WW8Num60z0"/>
    <w:rPr>
      <w:rFonts w:ascii="Wingdings 2" w:hAnsi="Wingdings 2" w:cs="OpenSymbol"/>
      <w:sz w:val="20"/>
      <w:szCs w:val="20"/>
    </w:rPr>
  </w:style>
  <w:style w:type="character" w:customStyle="1" w:styleId="WW8Num63z0">
    <w:name w:val="WW8Num63z0"/>
    <w:rPr>
      <w:rFonts w:ascii="Wingdings" w:hAnsi="Wingdings" w:cs="OpenSymbol"/>
      <w:sz w:val="20"/>
      <w:szCs w:val="20"/>
    </w:rPr>
  </w:style>
  <w:style w:type="character" w:customStyle="1" w:styleId="WW8Num64z0">
    <w:name w:val="WW8Num64z0"/>
    <w:rPr>
      <w:rFonts w:ascii="Times New Roman" w:hAnsi="Times New Roman"/>
    </w:rPr>
  </w:style>
  <w:style w:type="character" w:customStyle="1" w:styleId="WW8Num64z1">
    <w:name w:val="WW8Num64z1"/>
    <w:rPr>
      <w:rFonts w:ascii="OpenSymbol" w:hAnsi="OpenSymbol" w:cs="OpenSymbol"/>
      <w:sz w:val="20"/>
      <w:szCs w:val="20"/>
    </w:rPr>
  </w:style>
  <w:style w:type="character" w:customStyle="1" w:styleId="WW8Num64z3">
    <w:name w:val="WW8Num64z3"/>
    <w:rPr>
      <w:rFonts w:ascii="Wingdings 2" w:hAnsi="Wingdings 2" w:cs="OpenSymbol"/>
      <w:sz w:val="20"/>
      <w:szCs w:val="20"/>
    </w:rPr>
  </w:style>
  <w:style w:type="character" w:customStyle="1" w:styleId="WW8Num70z0">
    <w:name w:val="WW8Num70z0"/>
    <w:rPr>
      <w:rFonts w:ascii="Symbol" w:hAnsi="Symbol"/>
    </w:rPr>
  </w:style>
  <w:style w:type="character" w:customStyle="1" w:styleId="WW8Num70z1">
    <w:name w:val="WW8Num70z1"/>
    <w:rPr>
      <w:rFonts w:ascii="Courier New" w:hAnsi="Courier New" w:cs="Courier New"/>
    </w:rPr>
  </w:style>
  <w:style w:type="character" w:customStyle="1" w:styleId="WW8Num70z3">
    <w:name w:val="WW8Num70z3"/>
    <w:rPr>
      <w:rFonts w:ascii="Wingdings 2" w:hAnsi="Wingdings 2" w:cs="OpenSymbol"/>
      <w:sz w:val="20"/>
      <w:szCs w:val="20"/>
    </w:rPr>
  </w:style>
  <w:style w:type="character" w:customStyle="1" w:styleId="WW8Num71z0">
    <w:name w:val="WW8Num71z0"/>
    <w:rPr>
      <w:rFonts w:ascii="Symbol" w:hAnsi="Symbol"/>
    </w:rPr>
  </w:style>
  <w:style w:type="character" w:customStyle="1" w:styleId="WW8Num71z1">
    <w:name w:val="WW8Num71z1"/>
    <w:rPr>
      <w:rFonts w:ascii="OpenSymbol" w:hAnsi="OpenSymbol" w:cs="OpenSymbol"/>
      <w:sz w:val="20"/>
      <w:szCs w:val="20"/>
    </w:rPr>
  </w:style>
  <w:style w:type="character" w:customStyle="1" w:styleId="WW8Num71z3">
    <w:name w:val="WW8Num71z3"/>
    <w:rPr>
      <w:rFonts w:ascii="Wingdings 2" w:hAnsi="Wingdings 2" w:cs="OpenSymbol"/>
      <w:sz w:val="20"/>
      <w:szCs w:val="20"/>
    </w:rPr>
  </w:style>
  <w:style w:type="character" w:customStyle="1" w:styleId="WW8Num75z0">
    <w:name w:val="WW8Num75z0"/>
    <w:rPr>
      <w:rFonts w:ascii="Symbol" w:hAnsi="Symbol"/>
    </w:rPr>
  </w:style>
  <w:style w:type="character" w:customStyle="1" w:styleId="WW8Num75z1">
    <w:name w:val="WW8Num75z1"/>
    <w:rPr>
      <w:rFonts w:ascii="OpenSymbol" w:hAnsi="OpenSymbol" w:cs="OpenSymbol"/>
      <w:sz w:val="20"/>
      <w:szCs w:val="20"/>
    </w:rPr>
  </w:style>
  <w:style w:type="character" w:customStyle="1" w:styleId="WW8Num75z3">
    <w:name w:val="WW8Num75z3"/>
    <w:rPr>
      <w:rFonts w:ascii="Wingdings 2" w:hAnsi="Wingdings 2" w:cs="OpenSymbol"/>
      <w:sz w:val="20"/>
      <w:szCs w:val="20"/>
    </w:rPr>
  </w:style>
  <w:style w:type="character" w:customStyle="1" w:styleId="WW8Num79z1">
    <w:name w:val="WW8Num79z1"/>
    <w:rPr>
      <w:rFonts w:ascii="OpenSymbol" w:hAnsi="OpenSymbol" w:cs="OpenSymbol"/>
      <w:sz w:val="20"/>
      <w:szCs w:val="20"/>
    </w:rPr>
  </w:style>
  <w:style w:type="character" w:customStyle="1" w:styleId="WW8Num85z0">
    <w:name w:val="WW8Num85z0"/>
    <w:rPr>
      <w:rFonts w:ascii="Wingdings 2" w:hAnsi="Wingdings 2" w:cs="OpenSymbol"/>
      <w:sz w:val="20"/>
      <w:szCs w:val="20"/>
    </w:rPr>
  </w:style>
  <w:style w:type="character" w:customStyle="1" w:styleId="WW8Num87z0">
    <w:name w:val="WW8Num87z0"/>
    <w:rPr>
      <w:rFonts w:ascii="Symbol" w:hAnsi="Symbol"/>
    </w:rPr>
  </w:style>
  <w:style w:type="character" w:customStyle="1" w:styleId="WW8Num87z1">
    <w:name w:val="WW8Num87z1"/>
    <w:rPr>
      <w:rFonts w:ascii="Courier New" w:hAnsi="Courier New" w:cs="Courier New"/>
    </w:rPr>
  </w:style>
  <w:style w:type="character" w:customStyle="1" w:styleId="WW8Num87z3">
    <w:name w:val="WW8Num87z3"/>
    <w:rPr>
      <w:rFonts w:ascii="Symbol" w:hAnsi="Symbol"/>
    </w:rPr>
  </w:style>
  <w:style w:type="character" w:customStyle="1" w:styleId="WW8Num89z0">
    <w:name w:val="WW8Num89z0"/>
    <w:rPr>
      <w:rFonts w:ascii="Symbol" w:hAnsi="Symbol"/>
    </w:rPr>
  </w:style>
  <w:style w:type="character" w:customStyle="1" w:styleId="WW8Num89z1">
    <w:name w:val="WW8Num89z1"/>
    <w:rPr>
      <w:rFonts w:ascii="OpenSymbol" w:hAnsi="OpenSymbol" w:cs="OpenSymbol"/>
      <w:sz w:val="20"/>
      <w:szCs w:val="20"/>
    </w:rPr>
  </w:style>
  <w:style w:type="character" w:customStyle="1" w:styleId="WW8Num89z3">
    <w:name w:val="WW8Num89z3"/>
    <w:rPr>
      <w:rFonts w:ascii="Wingdings 2" w:hAnsi="Wingdings 2" w:cs="OpenSymbol"/>
      <w:sz w:val="20"/>
      <w:szCs w:val="20"/>
    </w:rPr>
  </w:style>
  <w:style w:type="character" w:customStyle="1" w:styleId="WW8Num90z0">
    <w:name w:val="WW8Num90z0"/>
    <w:rPr>
      <w:rFonts w:ascii="Arial" w:hAnsi="Arial"/>
      <w:b/>
      <w:bCs/>
      <w:sz w:val="20"/>
      <w:szCs w:val="20"/>
    </w:rPr>
  </w:style>
  <w:style w:type="character" w:customStyle="1" w:styleId="WW8Num90z1">
    <w:name w:val="WW8Num90z1"/>
    <w:rPr>
      <w:rFonts w:ascii="OpenSymbol" w:hAnsi="OpenSymbol" w:cs="OpenSymbol"/>
      <w:sz w:val="20"/>
      <w:szCs w:val="20"/>
    </w:rPr>
  </w:style>
  <w:style w:type="character" w:customStyle="1" w:styleId="WW8Num90z3">
    <w:name w:val="WW8Num90z3"/>
    <w:rPr>
      <w:rFonts w:ascii="Wingdings 2" w:hAnsi="Wingdings 2" w:cs="OpenSymbol"/>
      <w:sz w:val="20"/>
      <w:szCs w:val="20"/>
    </w:rPr>
  </w:style>
  <w:style w:type="character" w:customStyle="1" w:styleId="WW8Num92z0">
    <w:name w:val="WW8Num92z0"/>
    <w:rPr>
      <w:rFonts w:ascii="Symbol" w:hAnsi="Symbol"/>
    </w:rPr>
  </w:style>
  <w:style w:type="character" w:customStyle="1" w:styleId="WW8Num92z1">
    <w:name w:val="WW8Num92z1"/>
    <w:rPr>
      <w:rFonts w:ascii="Courier New" w:hAnsi="Courier New" w:cs="Courier New"/>
    </w:rPr>
  </w:style>
  <w:style w:type="character" w:customStyle="1" w:styleId="WW8Num92z3">
    <w:name w:val="WW8Num92z3"/>
    <w:rPr>
      <w:rFonts w:ascii="Wingdings 2" w:hAnsi="Wingdings 2"/>
    </w:rPr>
  </w:style>
  <w:style w:type="character" w:customStyle="1" w:styleId="WW8Num93z0">
    <w:name w:val="WW8Num93z0"/>
    <w:rPr>
      <w:rFonts w:ascii="Symbol" w:hAnsi="Symbol"/>
    </w:rPr>
  </w:style>
  <w:style w:type="character" w:customStyle="1" w:styleId="WW8Num94z0">
    <w:name w:val="WW8Num94z0"/>
    <w:rPr>
      <w:rFonts w:ascii="Wingdings" w:hAnsi="Wingdings"/>
    </w:rPr>
  </w:style>
  <w:style w:type="character" w:customStyle="1" w:styleId="WW8Num98z0">
    <w:name w:val="WW8Num98z0"/>
    <w:rPr>
      <w:rFonts w:ascii="Wingdings 2" w:hAnsi="Wingdings 2" w:cs="OpenSymbol"/>
      <w:sz w:val="20"/>
      <w:szCs w:val="20"/>
    </w:rPr>
  </w:style>
  <w:style w:type="character" w:customStyle="1" w:styleId="WW8Num98z1">
    <w:name w:val="WW8Num98z1"/>
    <w:rPr>
      <w:rFonts w:ascii="OpenSymbol" w:hAnsi="OpenSymbol" w:cs="OpenSymbol"/>
      <w:sz w:val="20"/>
      <w:szCs w:val="20"/>
    </w:rPr>
  </w:style>
  <w:style w:type="character" w:customStyle="1" w:styleId="WW8Num98z3">
    <w:name w:val="WW8Num98z3"/>
    <w:rPr>
      <w:rFonts w:ascii="Wingdings 2" w:hAnsi="Wingdings 2" w:cs="OpenSymbol"/>
      <w:sz w:val="20"/>
      <w:szCs w:val="20"/>
    </w:rPr>
  </w:style>
  <w:style w:type="character" w:customStyle="1" w:styleId="WW8Num100z1">
    <w:name w:val="WW8Num100z1"/>
    <w:rPr>
      <w:rFonts w:ascii="OpenSymbol" w:hAnsi="OpenSymbol" w:cs="OpenSymbol"/>
      <w:sz w:val="20"/>
      <w:szCs w:val="20"/>
    </w:rPr>
  </w:style>
  <w:style w:type="character" w:customStyle="1" w:styleId="WW8Num100z2">
    <w:name w:val="WW8Num100z2"/>
    <w:rPr>
      <w:rFonts w:ascii="Wingdings" w:hAnsi="Wingdings"/>
    </w:rPr>
  </w:style>
  <w:style w:type="character" w:customStyle="1" w:styleId="WW8Num101z0">
    <w:name w:val="WW8Num101z0"/>
    <w:rPr>
      <w:rFonts w:ascii="Arial" w:hAnsi="Arial"/>
      <w:b/>
      <w:bCs/>
      <w:sz w:val="20"/>
      <w:szCs w:val="20"/>
    </w:rPr>
  </w:style>
  <w:style w:type="character" w:customStyle="1" w:styleId="WW8Num103z0">
    <w:name w:val="WW8Num103z0"/>
    <w:rPr>
      <w:rFonts w:ascii="Arial" w:hAnsi="Arial"/>
      <w:b/>
      <w:bCs/>
      <w:sz w:val="20"/>
      <w:szCs w:val="20"/>
    </w:rPr>
  </w:style>
  <w:style w:type="character" w:customStyle="1" w:styleId="WW8Num104z0">
    <w:name w:val="WW8Num104z0"/>
    <w:rPr>
      <w:rFonts w:ascii="Arial" w:hAnsi="Arial"/>
      <w:b/>
      <w:bCs/>
      <w:sz w:val="20"/>
      <w:szCs w:val="20"/>
    </w:rPr>
  </w:style>
  <w:style w:type="character" w:customStyle="1" w:styleId="WW8Num106z0">
    <w:name w:val="WW8Num106z0"/>
    <w:rPr>
      <w:rFonts w:ascii="Symbol" w:hAnsi="Symbol"/>
    </w:rPr>
  </w:style>
  <w:style w:type="character" w:customStyle="1" w:styleId="WW8Num107z1">
    <w:name w:val="WW8Num107z1"/>
    <w:rPr>
      <w:rFonts w:ascii="OpenSymbol" w:hAnsi="OpenSymbol" w:cs="OpenSymbol"/>
      <w:sz w:val="20"/>
      <w:szCs w:val="20"/>
    </w:rPr>
  </w:style>
  <w:style w:type="character" w:customStyle="1" w:styleId="WW8Num108z0">
    <w:name w:val="WW8Num108z0"/>
    <w:rPr>
      <w:rFonts w:ascii="Wingdings" w:hAnsi="Wingdings"/>
    </w:rPr>
  </w:style>
  <w:style w:type="character" w:customStyle="1" w:styleId="WW8Num111z0">
    <w:name w:val="WW8Num111z0"/>
    <w:rPr>
      <w:rFonts w:ascii="Arial" w:hAnsi="Arial"/>
      <w:b/>
      <w:bCs/>
      <w:sz w:val="20"/>
      <w:szCs w:val="20"/>
    </w:rPr>
  </w:style>
  <w:style w:type="character" w:customStyle="1" w:styleId="WW8Num112z0">
    <w:name w:val="WW8Num112z0"/>
    <w:rPr>
      <w:rFonts w:ascii="Arial" w:hAnsi="Arial"/>
      <w:b/>
      <w:bCs/>
      <w:sz w:val="20"/>
      <w:szCs w:val="20"/>
    </w:rPr>
  </w:style>
  <w:style w:type="character" w:customStyle="1" w:styleId="WW8Num113z1">
    <w:name w:val="WW8Num113z1"/>
    <w:rPr>
      <w:rFonts w:ascii="Courier New" w:hAnsi="Courier New" w:cs="Courier New"/>
    </w:rPr>
  </w:style>
  <w:style w:type="character" w:customStyle="1" w:styleId="WW8Num114z1">
    <w:name w:val="WW8Num114z1"/>
    <w:rPr>
      <w:rFonts w:ascii="OpenSymbol" w:hAnsi="OpenSymbol" w:cs="OpenSymbol"/>
      <w:sz w:val="20"/>
      <w:szCs w:val="20"/>
    </w:rPr>
  </w:style>
  <w:style w:type="character" w:customStyle="1" w:styleId="WW8Num114z3">
    <w:name w:val="WW8Num114z3"/>
    <w:rPr>
      <w:rFonts w:ascii="Wingdings 2" w:hAnsi="Wingdings 2" w:cs="OpenSymbol"/>
      <w:sz w:val="20"/>
      <w:szCs w:val="20"/>
    </w:rPr>
  </w:style>
  <w:style w:type="character" w:customStyle="1" w:styleId="WW8Num115z0">
    <w:name w:val="WW8Num115z0"/>
    <w:rPr>
      <w:rFonts w:ascii="Wingdings" w:hAnsi="Wingdings" w:cs="OpenSymbol"/>
      <w:sz w:val="20"/>
      <w:szCs w:val="20"/>
    </w:rPr>
  </w:style>
  <w:style w:type="character" w:customStyle="1" w:styleId="WW8Num116z0">
    <w:name w:val="WW8Num116z0"/>
    <w:rPr>
      <w:rFonts w:ascii="Symbol" w:hAnsi="Symbol"/>
    </w:rPr>
  </w:style>
  <w:style w:type="character" w:customStyle="1" w:styleId="WW8Num117z0">
    <w:name w:val="WW8Num117z0"/>
    <w:rPr>
      <w:rFonts w:ascii="Wingdings" w:hAnsi="Wingdings"/>
    </w:rPr>
  </w:style>
  <w:style w:type="character" w:customStyle="1" w:styleId="WW8Num120z0">
    <w:name w:val="WW8Num120z0"/>
    <w:rPr>
      <w:rFonts w:ascii="Arial" w:hAnsi="Arial"/>
      <w:b/>
      <w:bCs/>
      <w:sz w:val="20"/>
      <w:szCs w:val="20"/>
    </w:rPr>
  </w:style>
  <w:style w:type="character" w:customStyle="1" w:styleId="WW8Num120z1">
    <w:name w:val="WW8Num120z1"/>
    <w:rPr>
      <w:rFonts w:ascii="OpenSymbol" w:hAnsi="OpenSymbol" w:cs="OpenSymbol"/>
      <w:sz w:val="20"/>
      <w:szCs w:val="20"/>
    </w:rPr>
  </w:style>
  <w:style w:type="character" w:customStyle="1" w:styleId="WW8Num120z3">
    <w:name w:val="WW8Num120z3"/>
    <w:rPr>
      <w:rFonts w:ascii="Wingdings 2" w:hAnsi="Wingdings 2" w:cs="OpenSymbol"/>
      <w:sz w:val="20"/>
      <w:szCs w:val="20"/>
    </w:rPr>
  </w:style>
  <w:style w:type="character" w:customStyle="1" w:styleId="WW8Num121z0">
    <w:name w:val="WW8Num121z0"/>
    <w:rPr>
      <w:rFonts w:ascii="Arial" w:hAnsi="Arial"/>
      <w:b/>
      <w:bCs/>
      <w:sz w:val="20"/>
      <w:szCs w:val="20"/>
    </w:rPr>
  </w:style>
  <w:style w:type="character" w:customStyle="1" w:styleId="WW8Num121z1">
    <w:name w:val="WW8Num121z1"/>
    <w:rPr>
      <w:rFonts w:ascii="OpenSymbol" w:hAnsi="OpenSymbol" w:cs="OpenSymbol"/>
      <w:sz w:val="20"/>
      <w:szCs w:val="20"/>
    </w:rPr>
  </w:style>
  <w:style w:type="character" w:customStyle="1" w:styleId="WW8Num121z3">
    <w:name w:val="WW8Num121z3"/>
    <w:rPr>
      <w:rFonts w:ascii="Wingdings 2" w:hAnsi="Wingdings 2" w:cs="OpenSymbol"/>
      <w:sz w:val="20"/>
      <w:szCs w:val="20"/>
    </w:rPr>
  </w:style>
  <w:style w:type="character" w:customStyle="1" w:styleId="WW8Num122z0">
    <w:name w:val="WW8Num122z0"/>
    <w:rPr>
      <w:rFonts w:ascii="Arial" w:hAnsi="Arial"/>
      <w:b/>
      <w:bCs/>
      <w:sz w:val="20"/>
      <w:szCs w:val="20"/>
    </w:rPr>
  </w:style>
  <w:style w:type="character" w:customStyle="1" w:styleId="WW8Num123z0">
    <w:name w:val="WW8Num123z0"/>
    <w:rPr>
      <w:rFonts w:ascii="Wingdings" w:hAnsi="Wingdings" w:cs="OpenSymbol"/>
      <w:sz w:val="20"/>
      <w:szCs w:val="20"/>
    </w:rPr>
  </w:style>
  <w:style w:type="character" w:customStyle="1" w:styleId="WW8Num123z1">
    <w:name w:val="WW8Num123z1"/>
    <w:rPr>
      <w:rFonts w:ascii="OpenSymbol" w:hAnsi="OpenSymbol" w:cs="OpenSymbol"/>
      <w:sz w:val="20"/>
      <w:szCs w:val="20"/>
    </w:rPr>
  </w:style>
  <w:style w:type="character" w:customStyle="1" w:styleId="WW8Num123z3">
    <w:name w:val="WW8Num123z3"/>
    <w:rPr>
      <w:rFonts w:ascii="Wingdings 2" w:hAnsi="Wingdings 2" w:cs="OpenSymbol"/>
      <w:sz w:val="20"/>
      <w:szCs w:val="20"/>
    </w:rPr>
  </w:style>
  <w:style w:type="character" w:customStyle="1" w:styleId="WW8Num124z0">
    <w:name w:val="WW8Num124z0"/>
    <w:rPr>
      <w:rFonts w:ascii="Wingdings" w:hAnsi="Wingdings" w:cs="OpenSymbol"/>
      <w:sz w:val="20"/>
      <w:szCs w:val="20"/>
    </w:rPr>
  </w:style>
  <w:style w:type="character" w:customStyle="1" w:styleId="WW8Num124z1">
    <w:name w:val="WW8Num124z1"/>
    <w:rPr>
      <w:rFonts w:ascii="OpenSymbol" w:hAnsi="OpenSymbol" w:cs="OpenSymbol"/>
      <w:sz w:val="20"/>
      <w:szCs w:val="20"/>
    </w:rPr>
  </w:style>
  <w:style w:type="character" w:customStyle="1" w:styleId="WW8Num124z3">
    <w:name w:val="WW8Num124z3"/>
    <w:rPr>
      <w:rFonts w:ascii="Wingdings 2" w:hAnsi="Wingdings 2" w:cs="OpenSymbol"/>
      <w:sz w:val="20"/>
      <w:szCs w:val="20"/>
    </w:rPr>
  </w:style>
  <w:style w:type="character" w:customStyle="1" w:styleId="WW8Num125z0">
    <w:name w:val="WW8Num125z0"/>
    <w:rPr>
      <w:rFonts w:ascii="Symbol" w:hAnsi="Symbol"/>
    </w:rPr>
  </w:style>
  <w:style w:type="character" w:customStyle="1" w:styleId="WW8Num126z0">
    <w:name w:val="WW8Num126z0"/>
    <w:rPr>
      <w:rFonts w:ascii="Wingdings" w:hAnsi="Wingdings"/>
    </w:rPr>
  </w:style>
  <w:style w:type="character" w:customStyle="1" w:styleId="WW8Num126z1">
    <w:name w:val="WW8Num126z1"/>
    <w:rPr>
      <w:rFonts w:ascii="Courier New" w:hAnsi="Courier New" w:cs="Courier New"/>
    </w:rPr>
  </w:style>
  <w:style w:type="character" w:customStyle="1" w:styleId="WW8Num126z3">
    <w:name w:val="WW8Num126z3"/>
    <w:rPr>
      <w:rFonts w:ascii="Symbol" w:hAnsi="Symbol"/>
    </w:rPr>
  </w:style>
  <w:style w:type="character" w:customStyle="1" w:styleId="WW8Num127z0">
    <w:name w:val="WW8Num127z0"/>
    <w:rPr>
      <w:rFonts w:ascii="Wingdings" w:hAnsi="Wingdings" w:cs="OpenSymbol"/>
      <w:sz w:val="20"/>
      <w:szCs w:val="20"/>
    </w:rPr>
  </w:style>
  <w:style w:type="character" w:customStyle="1" w:styleId="WW8Num127z1">
    <w:name w:val="WW8Num127z1"/>
    <w:rPr>
      <w:rFonts w:ascii="OpenSymbol" w:hAnsi="OpenSymbol" w:cs="OpenSymbol"/>
      <w:sz w:val="20"/>
      <w:szCs w:val="20"/>
    </w:rPr>
  </w:style>
  <w:style w:type="character" w:customStyle="1" w:styleId="WW8Num127z3">
    <w:name w:val="WW8Num127z3"/>
    <w:rPr>
      <w:rFonts w:ascii="Wingdings 2" w:hAnsi="Wingdings 2" w:cs="OpenSymbol"/>
      <w:sz w:val="20"/>
      <w:szCs w:val="20"/>
    </w:rPr>
  </w:style>
  <w:style w:type="character" w:customStyle="1" w:styleId="WW8Num128z0">
    <w:name w:val="WW8Num128z0"/>
    <w:rPr>
      <w:rFonts w:ascii="Wingdings" w:hAnsi="Wingdings"/>
    </w:rPr>
  </w:style>
  <w:style w:type="character" w:customStyle="1" w:styleId="WW8Num128z1">
    <w:name w:val="WW8Num128z1"/>
    <w:rPr>
      <w:rFonts w:ascii="Courier New" w:hAnsi="Courier New" w:cs="Courier New"/>
    </w:rPr>
  </w:style>
  <w:style w:type="character" w:customStyle="1" w:styleId="WW8Num128z3">
    <w:name w:val="WW8Num128z3"/>
    <w:rPr>
      <w:rFonts w:ascii="Symbol" w:hAnsi="Symbol"/>
    </w:rPr>
  </w:style>
  <w:style w:type="character" w:customStyle="1" w:styleId="WW8Num129z0">
    <w:name w:val="WW8Num129z0"/>
    <w:rPr>
      <w:rFonts w:ascii="Wingdings" w:hAnsi="Wingdings" w:cs="OpenSymbol"/>
      <w:sz w:val="20"/>
      <w:szCs w:val="20"/>
    </w:rPr>
  </w:style>
  <w:style w:type="character" w:customStyle="1" w:styleId="WW8Num130z0">
    <w:name w:val="WW8Num130z0"/>
    <w:rPr>
      <w:rFonts w:ascii="Wingdings" w:hAnsi="Wingdings"/>
    </w:rPr>
  </w:style>
  <w:style w:type="character" w:customStyle="1" w:styleId="WW8Num132z0">
    <w:name w:val="WW8Num132z0"/>
    <w:rPr>
      <w:rFonts w:ascii="Symbol" w:hAnsi="Symbol"/>
    </w:rPr>
  </w:style>
  <w:style w:type="character" w:customStyle="1" w:styleId="WW8Num134z0">
    <w:name w:val="WW8Num134z0"/>
    <w:rPr>
      <w:rFonts w:ascii="Wingdings" w:hAnsi="Wingdings" w:cs="OpenSymbol"/>
      <w:sz w:val="20"/>
      <w:szCs w:val="20"/>
    </w:rPr>
  </w:style>
  <w:style w:type="character" w:customStyle="1" w:styleId="WW8Num134z1">
    <w:name w:val="WW8Num134z1"/>
    <w:rPr>
      <w:rFonts w:ascii="OpenSymbol" w:hAnsi="OpenSymbol" w:cs="OpenSymbol"/>
      <w:sz w:val="20"/>
      <w:szCs w:val="20"/>
    </w:rPr>
  </w:style>
  <w:style w:type="character" w:customStyle="1" w:styleId="WW8Num134z3">
    <w:name w:val="WW8Num134z3"/>
    <w:rPr>
      <w:rFonts w:ascii="Wingdings 2" w:hAnsi="Wingdings 2" w:cs="OpenSymbol"/>
      <w:sz w:val="20"/>
      <w:szCs w:val="20"/>
    </w:rPr>
  </w:style>
  <w:style w:type="character" w:customStyle="1" w:styleId="WW8Num146z0">
    <w:name w:val="WW8Num146z0"/>
    <w:rPr>
      <w:rFonts w:ascii="Symbol" w:hAnsi="Symbol"/>
      <w:sz w:val="18"/>
      <w:szCs w:val="18"/>
    </w:rPr>
  </w:style>
  <w:style w:type="character" w:customStyle="1" w:styleId="WW8Num147z0">
    <w:name w:val="WW8Num147z0"/>
    <w:rPr>
      <w:rFonts w:ascii="Wingdings" w:hAnsi="Wingdings" w:cs="OpenSymbol"/>
      <w:sz w:val="20"/>
      <w:szCs w:val="20"/>
    </w:rPr>
  </w:style>
  <w:style w:type="character" w:customStyle="1" w:styleId="WW8Num148z0">
    <w:name w:val="WW8Num148z0"/>
    <w:rPr>
      <w:rFonts w:ascii="Symbol" w:hAnsi="Symbol"/>
    </w:rPr>
  </w:style>
  <w:style w:type="character" w:customStyle="1" w:styleId="WW8Num149z0">
    <w:name w:val="WW8Num149z0"/>
    <w:rPr>
      <w:rFonts w:ascii="Symbol" w:hAnsi="Symbol"/>
    </w:rPr>
  </w:style>
  <w:style w:type="character" w:customStyle="1" w:styleId="WW8Num149z1">
    <w:name w:val="WW8Num149z1"/>
    <w:rPr>
      <w:rFonts w:ascii="Courier New" w:hAnsi="Courier New" w:cs="Courier New"/>
    </w:rPr>
  </w:style>
  <w:style w:type="character" w:customStyle="1" w:styleId="WW8Num150z1">
    <w:name w:val="WW8Num150z1"/>
    <w:rPr>
      <w:rFonts w:ascii="Wingdings 2" w:hAnsi="Wingdings 2" w:cs="OpenSymbol"/>
      <w:sz w:val="20"/>
      <w:szCs w:val="20"/>
    </w:rPr>
  </w:style>
  <w:style w:type="character" w:customStyle="1" w:styleId="WW8Num151z0">
    <w:name w:val="WW8Num151z0"/>
    <w:rPr>
      <w:rFonts w:ascii="Arial" w:hAnsi="Arial" w:cs="OpenSymbol"/>
      <w:sz w:val="20"/>
      <w:szCs w:val="20"/>
    </w:rPr>
  </w:style>
  <w:style w:type="character" w:customStyle="1" w:styleId="WW8Num151z1">
    <w:name w:val="WW8Num151z1"/>
    <w:rPr>
      <w:rFonts w:ascii="Wingdings 2" w:hAnsi="Wingdings 2" w:cs="OpenSymbol"/>
      <w:sz w:val="20"/>
      <w:szCs w:val="20"/>
    </w:rPr>
  </w:style>
  <w:style w:type="character" w:customStyle="1" w:styleId="WW8Num152z0">
    <w:name w:val="WW8Num152z0"/>
    <w:rPr>
      <w:rFonts w:ascii="Wingdings" w:hAnsi="Wingdings" w:cs="OpenSymbol"/>
      <w:sz w:val="20"/>
      <w:szCs w:val="20"/>
    </w:rPr>
  </w:style>
  <w:style w:type="character" w:customStyle="1" w:styleId="WW8Num152z1">
    <w:name w:val="WW8Num152z1"/>
    <w:rPr>
      <w:rFonts w:ascii="OpenSymbol" w:hAnsi="OpenSymbol" w:cs="OpenSymbol"/>
      <w:sz w:val="20"/>
      <w:szCs w:val="20"/>
    </w:rPr>
  </w:style>
  <w:style w:type="character" w:customStyle="1" w:styleId="WW8Num152z3">
    <w:name w:val="WW8Num152z3"/>
    <w:rPr>
      <w:rFonts w:ascii="Wingdings 2" w:hAnsi="Wingdings 2" w:cs="OpenSymbol"/>
      <w:sz w:val="20"/>
      <w:szCs w:val="20"/>
    </w:rPr>
  </w:style>
  <w:style w:type="character" w:customStyle="1" w:styleId="WW8Num153z0">
    <w:name w:val="WW8Num153z0"/>
    <w:rPr>
      <w:rFonts w:ascii="Wingdings" w:hAnsi="Wingdings" w:cs="OpenSymbol"/>
      <w:sz w:val="20"/>
      <w:szCs w:val="20"/>
    </w:rPr>
  </w:style>
  <w:style w:type="character" w:customStyle="1" w:styleId="WW8Num153z1">
    <w:name w:val="WW8Num153z1"/>
    <w:rPr>
      <w:rFonts w:ascii="OpenSymbol" w:hAnsi="OpenSymbol" w:cs="OpenSymbol"/>
      <w:sz w:val="20"/>
      <w:szCs w:val="20"/>
    </w:rPr>
  </w:style>
  <w:style w:type="character" w:customStyle="1" w:styleId="WW8Num154z0">
    <w:name w:val="WW8Num154z0"/>
    <w:rPr>
      <w:rFonts w:ascii="Wingdings" w:hAnsi="Wingdings" w:cs="OpenSymbol"/>
      <w:sz w:val="20"/>
      <w:szCs w:val="20"/>
    </w:rPr>
  </w:style>
  <w:style w:type="character" w:customStyle="1" w:styleId="WW8Num155z0">
    <w:name w:val="WW8Num155z0"/>
    <w:rPr>
      <w:rFonts w:ascii="Wingdings" w:hAnsi="Wingdings" w:cs="OpenSymbol"/>
      <w:sz w:val="20"/>
      <w:szCs w:val="20"/>
    </w:rPr>
  </w:style>
  <w:style w:type="character" w:customStyle="1" w:styleId="WW8Num156z0">
    <w:name w:val="WW8Num156z0"/>
    <w:rPr>
      <w:rFonts w:ascii="Wingdings" w:hAnsi="Wingdings"/>
    </w:rPr>
  </w:style>
  <w:style w:type="character" w:customStyle="1" w:styleId="WW8Num157z0">
    <w:name w:val="WW8Num157z0"/>
    <w:rPr>
      <w:rFonts w:ascii="Symbol" w:hAnsi="Symbol"/>
    </w:rPr>
  </w:style>
  <w:style w:type="character" w:customStyle="1" w:styleId="WW8Num158z0">
    <w:name w:val="WW8Num158z0"/>
    <w:rPr>
      <w:rFonts w:ascii="Wingdings" w:hAnsi="Wingdings"/>
    </w:rPr>
  </w:style>
  <w:style w:type="character" w:customStyle="1" w:styleId="WW8Num159z0">
    <w:name w:val="WW8Num159z0"/>
    <w:rPr>
      <w:rFonts w:ascii="Symbol" w:hAnsi="Symbol"/>
    </w:rPr>
  </w:style>
  <w:style w:type="character" w:customStyle="1" w:styleId="WW8Num159z1">
    <w:name w:val="WW8Num159z1"/>
    <w:rPr>
      <w:rFonts w:ascii="Courier New" w:hAnsi="Courier New" w:cs="Courier New"/>
    </w:rPr>
  </w:style>
  <w:style w:type="character" w:customStyle="1" w:styleId="WW8Num159z3">
    <w:name w:val="WW8Num159z3"/>
    <w:rPr>
      <w:rFonts w:ascii="Wingdings 2" w:hAnsi="Wingdings 2" w:cs="OpenSymbol"/>
      <w:sz w:val="20"/>
      <w:szCs w:val="20"/>
    </w:rPr>
  </w:style>
  <w:style w:type="character" w:customStyle="1" w:styleId="WW8Num160z0">
    <w:name w:val="WW8Num160z0"/>
    <w:rPr>
      <w:rFonts w:ascii="Wingdings" w:hAnsi="Wingdings" w:cs="OpenSymbol"/>
      <w:sz w:val="20"/>
      <w:szCs w:val="20"/>
    </w:rPr>
  </w:style>
  <w:style w:type="character" w:customStyle="1" w:styleId="WW8Num162z0">
    <w:name w:val="WW8Num162z0"/>
    <w:rPr>
      <w:rFonts w:ascii="Wingdings" w:hAnsi="Wingdings"/>
    </w:rPr>
  </w:style>
  <w:style w:type="character" w:customStyle="1" w:styleId="WW8Num163z0">
    <w:name w:val="WW8Num163z0"/>
    <w:rPr>
      <w:rFonts w:ascii="Wingdings 2" w:hAnsi="Wingdings 2" w:cs="OpenSymbol"/>
      <w:sz w:val="20"/>
      <w:szCs w:val="20"/>
    </w:rPr>
  </w:style>
  <w:style w:type="character" w:customStyle="1" w:styleId="WW8Num163z1">
    <w:name w:val="WW8Num163z1"/>
    <w:rPr>
      <w:rFonts w:ascii="OpenSymbol" w:hAnsi="OpenSymbol" w:cs="OpenSymbol"/>
      <w:sz w:val="20"/>
      <w:szCs w:val="20"/>
    </w:rPr>
  </w:style>
  <w:style w:type="character" w:customStyle="1" w:styleId="WW8Num164z0">
    <w:name w:val="WW8Num164z0"/>
    <w:rPr>
      <w:rFonts w:ascii="Wingdings" w:hAnsi="Wingdings" w:cs="OpenSymbol"/>
      <w:sz w:val="20"/>
      <w:szCs w:val="20"/>
    </w:rPr>
  </w:style>
  <w:style w:type="character" w:customStyle="1" w:styleId="WW8Num165z0">
    <w:name w:val="WW8Num165z0"/>
    <w:rPr>
      <w:rFonts w:ascii="Wingdings 2" w:hAnsi="Wingdings 2" w:cs="OpenSymbol"/>
      <w:sz w:val="20"/>
      <w:szCs w:val="20"/>
    </w:rPr>
  </w:style>
  <w:style w:type="character" w:customStyle="1" w:styleId="WW8Num165z1">
    <w:name w:val="WW8Num165z1"/>
    <w:rPr>
      <w:rFonts w:ascii="Wingdings 2" w:hAnsi="Wingdings 2" w:cs="OpenSymbol"/>
      <w:sz w:val="20"/>
      <w:szCs w:val="20"/>
    </w:rPr>
  </w:style>
  <w:style w:type="character" w:customStyle="1" w:styleId="WW8Num165z3">
    <w:name w:val="WW8Num165z3"/>
    <w:rPr>
      <w:rFonts w:ascii="Wingdings 2" w:hAnsi="Wingdings 2"/>
    </w:rPr>
  </w:style>
  <w:style w:type="character" w:customStyle="1" w:styleId="WW8Num166z0">
    <w:name w:val="WW8Num166z0"/>
    <w:rPr>
      <w:rFonts w:ascii="Wingdings" w:hAnsi="Wingdings"/>
    </w:rPr>
  </w:style>
  <w:style w:type="character" w:customStyle="1" w:styleId="WW8Num166z1">
    <w:name w:val="WW8Num166z1"/>
    <w:rPr>
      <w:rFonts w:ascii="Courier New" w:hAnsi="Courier New" w:cs="Courier New"/>
    </w:rPr>
  </w:style>
  <w:style w:type="character" w:customStyle="1" w:styleId="WW8Num167z0">
    <w:name w:val="WW8Num167z0"/>
    <w:rPr>
      <w:rFonts w:ascii="Wingdings" w:hAnsi="Wingdings"/>
    </w:rPr>
  </w:style>
  <w:style w:type="character" w:customStyle="1" w:styleId="WW8Num167z1">
    <w:name w:val="WW8Num167z1"/>
    <w:rPr>
      <w:rFonts w:ascii="OpenSymbol" w:hAnsi="OpenSymbol" w:cs="OpenSymbol"/>
      <w:sz w:val="20"/>
      <w:szCs w:val="20"/>
    </w:rPr>
  </w:style>
  <w:style w:type="character" w:customStyle="1" w:styleId="WW8Num168z0">
    <w:name w:val="WW8Num168z0"/>
    <w:rPr>
      <w:rFonts w:ascii="Arial" w:hAnsi="Arial" w:cs="OpenSymbol"/>
      <w:sz w:val="20"/>
      <w:szCs w:val="20"/>
    </w:rPr>
  </w:style>
  <w:style w:type="character" w:customStyle="1" w:styleId="WW8Num169z0">
    <w:name w:val="WW8Num169z0"/>
    <w:rPr>
      <w:rFonts w:ascii="Arial" w:hAnsi="Arial"/>
      <w:b w:val="0"/>
      <w:bCs w:val="0"/>
      <w:sz w:val="20"/>
      <w:szCs w:val="20"/>
    </w:rPr>
  </w:style>
  <w:style w:type="character" w:customStyle="1" w:styleId="WW8Num169z1">
    <w:name w:val="WW8Num169z1"/>
    <w:rPr>
      <w:rFonts w:ascii="OpenSymbol" w:hAnsi="OpenSymbol" w:cs="OpenSymbol"/>
      <w:sz w:val="20"/>
      <w:szCs w:val="20"/>
    </w:rPr>
  </w:style>
  <w:style w:type="character" w:customStyle="1" w:styleId="WW8Num170z0">
    <w:name w:val="WW8Num170z0"/>
    <w:rPr>
      <w:rFonts w:ascii="Symbol" w:hAnsi="Symbol"/>
    </w:rPr>
  </w:style>
  <w:style w:type="character" w:customStyle="1" w:styleId="WW8Num170z1">
    <w:name w:val="WW8Num170z1"/>
    <w:rPr>
      <w:rFonts w:ascii="OpenSymbol" w:hAnsi="OpenSymbol" w:cs="OpenSymbol"/>
      <w:sz w:val="20"/>
      <w:szCs w:val="20"/>
    </w:rPr>
  </w:style>
  <w:style w:type="character" w:customStyle="1" w:styleId="WW8Num171z0">
    <w:name w:val="WW8Num171z0"/>
    <w:rPr>
      <w:rFonts w:ascii="Symbol" w:hAnsi="Symbol"/>
    </w:rPr>
  </w:style>
  <w:style w:type="character" w:customStyle="1" w:styleId="WW8Num171z1">
    <w:name w:val="WW8Num171z1"/>
    <w:rPr>
      <w:rFonts w:ascii="OpenSymbol" w:hAnsi="OpenSymbol" w:cs="OpenSymbol"/>
      <w:sz w:val="20"/>
      <w:szCs w:val="20"/>
    </w:rPr>
  </w:style>
  <w:style w:type="character" w:customStyle="1" w:styleId="WW8Num172z0">
    <w:name w:val="WW8Num172z0"/>
    <w:rPr>
      <w:rFonts w:ascii="Arial" w:hAnsi="Arial" w:cs="OpenSymbol"/>
      <w:sz w:val="20"/>
      <w:szCs w:val="20"/>
    </w:rPr>
  </w:style>
  <w:style w:type="character" w:customStyle="1" w:styleId="WW8Num173z0">
    <w:name w:val="WW8Num173z0"/>
    <w:rPr>
      <w:rFonts w:ascii="Arial" w:hAnsi="Arial" w:cs="OpenSymbol"/>
      <w:sz w:val="20"/>
      <w:szCs w:val="20"/>
    </w:rPr>
  </w:style>
  <w:style w:type="character" w:customStyle="1" w:styleId="WW8Num174z0">
    <w:name w:val="WW8Num174z0"/>
    <w:rPr>
      <w:rFonts w:ascii="Arial" w:hAnsi="Arial" w:cs="OpenSymbol"/>
      <w:sz w:val="20"/>
      <w:szCs w:val="20"/>
    </w:rPr>
  </w:style>
  <w:style w:type="character" w:customStyle="1" w:styleId="WW8Num174z1">
    <w:name w:val="WW8Num174z1"/>
    <w:rPr>
      <w:rFonts w:ascii="OpenSymbol" w:hAnsi="OpenSymbol" w:cs="OpenSymbol"/>
      <w:sz w:val="20"/>
      <w:szCs w:val="20"/>
    </w:rPr>
  </w:style>
  <w:style w:type="character" w:customStyle="1" w:styleId="WW8Num175z0">
    <w:name w:val="WW8Num175z0"/>
    <w:rPr>
      <w:rFonts w:ascii="Arial" w:hAnsi="Arial" w:cs="OpenSymbol"/>
      <w:sz w:val="20"/>
      <w:szCs w:val="20"/>
    </w:rPr>
  </w:style>
  <w:style w:type="character" w:customStyle="1" w:styleId="WW8Num175z1">
    <w:name w:val="WW8Num175z1"/>
    <w:rPr>
      <w:rFonts w:ascii="OpenSymbol" w:hAnsi="OpenSymbol" w:cs="OpenSymbol"/>
      <w:sz w:val="20"/>
      <w:szCs w:val="20"/>
    </w:rPr>
  </w:style>
  <w:style w:type="character" w:customStyle="1" w:styleId="WW8Num176z0">
    <w:name w:val="WW8Num176z0"/>
    <w:rPr>
      <w:rFonts w:ascii="Symbol" w:hAnsi="Symbol"/>
    </w:rPr>
  </w:style>
  <w:style w:type="character" w:customStyle="1" w:styleId="WW8Num176z1">
    <w:name w:val="WW8Num176z1"/>
    <w:rPr>
      <w:rFonts w:ascii="Courier New" w:hAnsi="Courier New" w:cs="Courier New"/>
    </w:rPr>
  </w:style>
  <w:style w:type="character" w:customStyle="1" w:styleId="WW8Num177z0">
    <w:name w:val="WW8Num177z0"/>
    <w:rPr>
      <w:rFonts w:ascii="Arial" w:hAnsi="Arial" w:cs="OpenSymbol"/>
      <w:sz w:val="20"/>
      <w:szCs w:val="20"/>
    </w:rPr>
  </w:style>
  <w:style w:type="character" w:customStyle="1" w:styleId="WW8Num177z1">
    <w:name w:val="WW8Num177z1"/>
    <w:rPr>
      <w:rFonts w:ascii="OpenSymbol" w:hAnsi="OpenSymbol" w:cs="OpenSymbol"/>
      <w:sz w:val="20"/>
      <w:szCs w:val="20"/>
    </w:rPr>
  </w:style>
  <w:style w:type="character" w:customStyle="1" w:styleId="WW8Num178z0">
    <w:name w:val="WW8Num178z0"/>
    <w:rPr>
      <w:rFonts w:ascii="Arial" w:hAnsi="Arial"/>
    </w:rPr>
  </w:style>
  <w:style w:type="character" w:customStyle="1" w:styleId="WW8Num178z1">
    <w:name w:val="WW8Num178z1"/>
    <w:rPr>
      <w:rFonts w:ascii="Courier New" w:hAnsi="Courier New" w:cs="Courier New"/>
    </w:rPr>
  </w:style>
  <w:style w:type="character" w:customStyle="1" w:styleId="WW8Num179z0">
    <w:name w:val="WW8Num179z0"/>
    <w:rPr>
      <w:rFonts w:ascii="Symbol" w:hAnsi="Symbol"/>
    </w:rPr>
  </w:style>
  <w:style w:type="character" w:customStyle="1" w:styleId="WW8Num179z1">
    <w:name w:val="WW8Num179z1"/>
    <w:rPr>
      <w:rFonts w:ascii="OpenSymbol" w:hAnsi="OpenSymbol" w:cs="OpenSymbol"/>
      <w:sz w:val="20"/>
      <w:szCs w:val="20"/>
    </w:rPr>
  </w:style>
  <w:style w:type="character" w:customStyle="1" w:styleId="WW8Num180z0">
    <w:name w:val="WW8Num180z0"/>
    <w:rPr>
      <w:rFonts w:ascii="Wingdings" w:hAnsi="Wingdings" w:cs="OpenSymbol"/>
      <w:sz w:val="20"/>
      <w:szCs w:val="20"/>
    </w:rPr>
  </w:style>
  <w:style w:type="character" w:customStyle="1" w:styleId="WW8Num180z1">
    <w:name w:val="WW8Num180z1"/>
    <w:rPr>
      <w:rFonts w:ascii="OpenSymbol" w:hAnsi="OpenSymbol" w:cs="OpenSymbol"/>
      <w:sz w:val="20"/>
      <w:szCs w:val="20"/>
    </w:rPr>
  </w:style>
  <w:style w:type="character" w:customStyle="1" w:styleId="WW8Num181z0">
    <w:name w:val="WW8Num181z0"/>
    <w:rPr>
      <w:rFonts w:ascii="Symbol" w:hAnsi="Symbol"/>
    </w:rPr>
  </w:style>
  <w:style w:type="character" w:customStyle="1" w:styleId="WW8Num182z0">
    <w:name w:val="WW8Num182z0"/>
    <w:rPr>
      <w:rFonts w:ascii="Arial" w:hAnsi="Arial"/>
    </w:rPr>
  </w:style>
  <w:style w:type="character" w:customStyle="1" w:styleId="WW8Num182z1">
    <w:name w:val="WW8Num182z1"/>
    <w:rPr>
      <w:rFonts w:ascii="Courier New" w:hAnsi="Courier New" w:cs="Courier New"/>
    </w:rPr>
  </w:style>
  <w:style w:type="character" w:customStyle="1" w:styleId="WW8Num183z0">
    <w:name w:val="WW8Num183z0"/>
    <w:rPr>
      <w:rFonts w:ascii="Wingdings" w:hAnsi="Wingdings"/>
    </w:rPr>
  </w:style>
  <w:style w:type="character" w:customStyle="1" w:styleId="WW8Num183z1">
    <w:name w:val="WW8Num183z1"/>
    <w:rPr>
      <w:rFonts w:ascii="OpenSymbol" w:hAnsi="OpenSymbol" w:cs="OpenSymbol"/>
      <w:sz w:val="20"/>
      <w:szCs w:val="20"/>
    </w:rPr>
  </w:style>
  <w:style w:type="character" w:customStyle="1" w:styleId="WW8Num184z0">
    <w:name w:val="WW8Num184z0"/>
    <w:rPr>
      <w:rFonts w:ascii="Arial" w:hAnsi="Arial" w:cs="OpenSymbol"/>
      <w:sz w:val="20"/>
      <w:szCs w:val="20"/>
    </w:rPr>
  </w:style>
  <w:style w:type="character" w:customStyle="1" w:styleId="WW8Num184z1">
    <w:name w:val="WW8Num184z1"/>
    <w:rPr>
      <w:rFonts w:ascii="OpenSymbol" w:hAnsi="OpenSymbol" w:cs="OpenSymbol"/>
      <w:sz w:val="20"/>
      <w:szCs w:val="20"/>
    </w:rPr>
  </w:style>
  <w:style w:type="character" w:customStyle="1" w:styleId="WW8Num185z0">
    <w:name w:val="WW8Num185z0"/>
    <w:rPr>
      <w:rFonts w:ascii="Symbol" w:hAnsi="Symbol"/>
      <w:sz w:val="20"/>
      <w:szCs w:val="20"/>
    </w:rPr>
  </w:style>
  <w:style w:type="character" w:customStyle="1" w:styleId="WW8Num186z0">
    <w:name w:val="WW8Num186z0"/>
    <w:rPr>
      <w:rFonts w:ascii="Symbol" w:hAnsi="Symbol"/>
      <w:sz w:val="20"/>
      <w:szCs w:val="20"/>
    </w:rPr>
  </w:style>
  <w:style w:type="character" w:customStyle="1" w:styleId="WW8Num187z0">
    <w:name w:val="WW8Num187z0"/>
    <w:rPr>
      <w:rFonts w:ascii="Arial" w:hAnsi="Arial" w:cs="OpenSymbol"/>
      <w:sz w:val="20"/>
      <w:szCs w:val="20"/>
    </w:rPr>
  </w:style>
  <w:style w:type="character" w:customStyle="1" w:styleId="WW8Num188z0">
    <w:name w:val="WW8Num188z0"/>
    <w:rPr>
      <w:rFonts w:ascii="Arial" w:hAnsi="Arial" w:cs="OpenSymbol"/>
      <w:sz w:val="20"/>
      <w:szCs w:val="20"/>
    </w:rPr>
  </w:style>
  <w:style w:type="character" w:customStyle="1" w:styleId="WW8Num189z0">
    <w:name w:val="WW8Num189z0"/>
    <w:rPr>
      <w:rFonts w:ascii="Arial" w:hAnsi="Arial" w:cs="OpenSymbol"/>
      <w:sz w:val="20"/>
      <w:szCs w:val="20"/>
    </w:rPr>
  </w:style>
  <w:style w:type="character" w:customStyle="1" w:styleId="WW8Num189z1">
    <w:name w:val="WW8Num189z1"/>
    <w:rPr>
      <w:rFonts w:ascii="OpenSymbol" w:hAnsi="OpenSymbol" w:cs="Courier New"/>
    </w:rPr>
  </w:style>
  <w:style w:type="character" w:customStyle="1" w:styleId="WW8Num189z3">
    <w:name w:val="WW8Num189z3"/>
    <w:rPr>
      <w:rFonts w:ascii="Wingdings 2" w:hAnsi="Wingdings 2" w:cs="OpenSymbol"/>
      <w:sz w:val="20"/>
      <w:szCs w:val="20"/>
    </w:rPr>
  </w:style>
  <w:style w:type="character" w:customStyle="1" w:styleId="WW8Num190z0">
    <w:name w:val="WW8Num190z0"/>
    <w:rPr>
      <w:rFonts w:ascii="Symbol" w:hAnsi="Symbol"/>
    </w:rPr>
  </w:style>
  <w:style w:type="character" w:customStyle="1" w:styleId="WW8Num191z0">
    <w:name w:val="WW8Num191z0"/>
    <w:rPr>
      <w:rFonts w:ascii="Arial" w:hAnsi="Arial"/>
    </w:rPr>
  </w:style>
  <w:style w:type="character" w:customStyle="1" w:styleId="WW8Num191z1">
    <w:name w:val="WW8Num191z1"/>
    <w:rPr>
      <w:rFonts w:ascii="Courier New" w:hAnsi="Courier New" w:cs="Courier New"/>
    </w:rPr>
  </w:style>
  <w:style w:type="character" w:customStyle="1" w:styleId="WW8Num191z3">
    <w:name w:val="WW8Num191z3"/>
    <w:rPr>
      <w:rFonts w:ascii="Symbol" w:hAnsi="Symbol"/>
    </w:rPr>
  </w:style>
  <w:style w:type="character" w:customStyle="1" w:styleId="WW8Num192z0">
    <w:name w:val="WW8Num192z0"/>
    <w:rPr>
      <w:rFonts w:ascii="Symbol" w:hAnsi="Symbol"/>
    </w:rPr>
  </w:style>
  <w:style w:type="character" w:customStyle="1" w:styleId="WW8Num193z0">
    <w:name w:val="WW8Num193z0"/>
    <w:rPr>
      <w:rFonts w:ascii="Arial" w:hAnsi="Arial"/>
    </w:rPr>
  </w:style>
  <w:style w:type="character" w:customStyle="1" w:styleId="WW8Num195z0">
    <w:name w:val="WW8Num195z0"/>
    <w:rPr>
      <w:rFonts w:ascii="Wingdings" w:hAnsi="Wingdings"/>
    </w:rPr>
  </w:style>
  <w:style w:type="character" w:customStyle="1" w:styleId="WW8Num195z1">
    <w:name w:val="WW8Num195z1"/>
    <w:rPr>
      <w:rFonts w:ascii="OpenSymbol" w:hAnsi="OpenSymbol" w:cs="OpenSymbol"/>
      <w:sz w:val="20"/>
      <w:szCs w:val="20"/>
    </w:rPr>
  </w:style>
  <w:style w:type="character" w:customStyle="1" w:styleId="WW8Num196z1">
    <w:name w:val="WW8Num196z1"/>
    <w:rPr>
      <w:rFonts w:ascii="OpenSymbol" w:hAnsi="OpenSymbol" w:cs="OpenSymbol"/>
      <w:sz w:val="20"/>
      <w:szCs w:val="20"/>
    </w:rPr>
  </w:style>
  <w:style w:type="character" w:customStyle="1" w:styleId="WW8Num197z0">
    <w:name w:val="WW8Num197z0"/>
    <w:rPr>
      <w:rFonts w:ascii="Arial" w:hAnsi="Arial"/>
      <w:b/>
      <w:bCs/>
      <w:sz w:val="20"/>
      <w:szCs w:val="20"/>
    </w:rPr>
  </w:style>
  <w:style w:type="character" w:customStyle="1" w:styleId="WW8Num197z1">
    <w:name w:val="WW8Num197z1"/>
    <w:rPr>
      <w:rFonts w:ascii="OpenSymbol" w:hAnsi="OpenSymbol" w:cs="OpenSymbol"/>
      <w:sz w:val="20"/>
      <w:szCs w:val="20"/>
    </w:rPr>
  </w:style>
  <w:style w:type="character" w:customStyle="1" w:styleId="WW8Num199z0">
    <w:name w:val="WW8Num199z0"/>
    <w:rPr>
      <w:rFonts w:ascii="Wingdings" w:hAnsi="Wingdings" w:cs="OpenSymbol"/>
      <w:sz w:val="20"/>
      <w:szCs w:val="20"/>
    </w:rPr>
  </w:style>
  <w:style w:type="character" w:customStyle="1" w:styleId="WW8Num199z1">
    <w:name w:val="WW8Num199z1"/>
    <w:rPr>
      <w:rFonts w:ascii="OpenSymbol" w:hAnsi="OpenSymbol" w:cs="StarSymbol"/>
      <w:sz w:val="18"/>
      <w:szCs w:val="18"/>
    </w:rPr>
  </w:style>
  <w:style w:type="character" w:customStyle="1" w:styleId="WW8Num200z0">
    <w:name w:val="WW8Num200z0"/>
    <w:rPr>
      <w:rFonts w:ascii="Symbol" w:hAnsi="Symbol"/>
      <w:sz w:val="18"/>
      <w:szCs w:val="18"/>
    </w:rPr>
  </w:style>
  <w:style w:type="character" w:customStyle="1" w:styleId="WW8Num200z1">
    <w:name w:val="WW8Num200z1"/>
    <w:rPr>
      <w:rFonts w:ascii="OpenSymbol" w:hAnsi="OpenSymbol" w:cs="OpenSymbol"/>
      <w:sz w:val="20"/>
      <w:szCs w:val="20"/>
    </w:rPr>
  </w:style>
  <w:style w:type="character" w:customStyle="1" w:styleId="WW8Num201z0">
    <w:name w:val="WW8Num201z0"/>
    <w:rPr>
      <w:rFonts w:ascii="Symbol" w:hAnsi="Symbol"/>
    </w:rPr>
  </w:style>
  <w:style w:type="character" w:customStyle="1" w:styleId="WW8Num202z0">
    <w:name w:val="WW8Num202z0"/>
    <w:rPr>
      <w:rFonts w:ascii="Symbol" w:hAnsi="Symbol"/>
    </w:rPr>
  </w:style>
  <w:style w:type="character" w:customStyle="1" w:styleId="WW8Num202z1">
    <w:name w:val="WW8Num202z1"/>
    <w:rPr>
      <w:rFonts w:ascii="Wingdings 2" w:hAnsi="Wingdings 2" w:cs="OpenSymbol"/>
      <w:sz w:val="20"/>
      <w:szCs w:val="20"/>
    </w:rPr>
  </w:style>
  <w:style w:type="character" w:customStyle="1" w:styleId="WW8Num202z2">
    <w:name w:val="WW8Num202z2"/>
    <w:rPr>
      <w:rFonts w:ascii="Wingdings" w:hAnsi="Wingdings"/>
    </w:rPr>
  </w:style>
  <w:style w:type="character" w:customStyle="1" w:styleId="WW8Num203z0">
    <w:name w:val="WW8Num203z0"/>
    <w:rPr>
      <w:rFonts w:ascii="Wingdings" w:hAnsi="Wingdings" w:cs="OpenSymbol"/>
      <w:sz w:val="20"/>
      <w:szCs w:val="20"/>
    </w:rPr>
  </w:style>
  <w:style w:type="character" w:customStyle="1" w:styleId="WW8Num203z1">
    <w:name w:val="WW8Num203z1"/>
    <w:rPr>
      <w:rFonts w:ascii="OpenSymbol" w:hAnsi="OpenSymbol" w:cs="OpenSymbol"/>
      <w:sz w:val="20"/>
      <w:szCs w:val="20"/>
    </w:rPr>
  </w:style>
  <w:style w:type="character" w:customStyle="1" w:styleId="WW8Num203z2">
    <w:name w:val="WW8Num203z2"/>
    <w:rPr>
      <w:rFonts w:ascii="Wingdings" w:hAnsi="Wingdings"/>
    </w:rPr>
  </w:style>
  <w:style w:type="character" w:customStyle="1" w:styleId="WW8Num204z0">
    <w:name w:val="WW8Num204z0"/>
    <w:rPr>
      <w:rFonts w:ascii="Wingdings" w:hAnsi="Wingdings" w:cs="OpenSymbol"/>
      <w:sz w:val="20"/>
      <w:szCs w:val="20"/>
    </w:rPr>
  </w:style>
  <w:style w:type="character" w:customStyle="1" w:styleId="WW8Num204z1">
    <w:name w:val="WW8Num204z1"/>
    <w:rPr>
      <w:rFonts w:ascii="OpenSymbol" w:hAnsi="OpenSymbol" w:cs="OpenSymbol"/>
      <w:sz w:val="20"/>
      <w:szCs w:val="20"/>
    </w:rPr>
  </w:style>
  <w:style w:type="character" w:customStyle="1" w:styleId="WW8Num204z3">
    <w:name w:val="WW8Num204z3"/>
    <w:rPr>
      <w:rFonts w:ascii="Wingdings 2" w:hAnsi="Wingdings 2" w:cs="OpenSymbol"/>
      <w:sz w:val="20"/>
      <w:szCs w:val="20"/>
    </w:rPr>
  </w:style>
  <w:style w:type="character" w:customStyle="1" w:styleId="WW8Num205z0">
    <w:name w:val="WW8Num205z0"/>
    <w:rPr>
      <w:rFonts w:ascii="Symbol" w:hAnsi="Symbol"/>
    </w:rPr>
  </w:style>
  <w:style w:type="character" w:customStyle="1" w:styleId="WW8Num205z1">
    <w:name w:val="WW8Num205z1"/>
    <w:rPr>
      <w:rFonts w:ascii="Courier New" w:hAnsi="Courier New" w:cs="Courier New"/>
    </w:rPr>
  </w:style>
  <w:style w:type="character" w:customStyle="1" w:styleId="WW8Num205z2">
    <w:name w:val="WW8Num205z2"/>
    <w:rPr>
      <w:rFonts w:ascii="Wingdings" w:hAnsi="Wingdings"/>
    </w:rPr>
  </w:style>
  <w:style w:type="character" w:customStyle="1" w:styleId="WW8Num206z0">
    <w:name w:val="WW8Num206z0"/>
    <w:rPr>
      <w:rFonts w:ascii="Wingdings 2" w:hAnsi="Wingdings 2" w:cs="OpenSymbol"/>
      <w:sz w:val="20"/>
      <w:szCs w:val="20"/>
    </w:rPr>
  </w:style>
  <w:style w:type="character" w:customStyle="1" w:styleId="WW8Num206z1">
    <w:name w:val="WW8Num206z1"/>
    <w:rPr>
      <w:rFonts w:ascii="OpenSymbol" w:hAnsi="OpenSymbol" w:cs="OpenSymbol"/>
      <w:sz w:val="20"/>
      <w:szCs w:val="20"/>
    </w:rPr>
  </w:style>
  <w:style w:type="character" w:customStyle="1" w:styleId="WW8Num206z2">
    <w:name w:val="WW8Num206z2"/>
    <w:rPr>
      <w:rFonts w:ascii="Wingdings" w:hAnsi="Wingdings"/>
    </w:rPr>
  </w:style>
  <w:style w:type="character" w:customStyle="1" w:styleId="WW8Num207z0">
    <w:name w:val="WW8Num207z0"/>
    <w:rPr>
      <w:rFonts w:ascii="Symbol" w:hAnsi="Symbol"/>
    </w:rPr>
  </w:style>
  <w:style w:type="character" w:customStyle="1" w:styleId="WW8Num207z1">
    <w:name w:val="WW8Num207z1"/>
    <w:rPr>
      <w:rFonts w:ascii="OpenSymbol" w:hAnsi="OpenSymbol" w:cs="OpenSymbol"/>
      <w:sz w:val="20"/>
      <w:szCs w:val="20"/>
    </w:rPr>
  </w:style>
  <w:style w:type="character" w:customStyle="1" w:styleId="WW8Num207z3">
    <w:name w:val="WW8Num207z3"/>
    <w:rPr>
      <w:rFonts w:ascii="Wingdings 2" w:hAnsi="Wingdings 2"/>
    </w:rPr>
  </w:style>
  <w:style w:type="character" w:customStyle="1" w:styleId="WW8Num210z0">
    <w:name w:val="WW8Num210z0"/>
    <w:rPr>
      <w:rFonts w:ascii="Wingdings" w:hAnsi="Wingdings" w:cs="OpenSymbol"/>
      <w:sz w:val="20"/>
      <w:szCs w:val="20"/>
    </w:rPr>
  </w:style>
  <w:style w:type="character" w:customStyle="1" w:styleId="WW8Num210z1">
    <w:name w:val="WW8Num210z1"/>
    <w:rPr>
      <w:rFonts w:ascii="OpenSymbol" w:hAnsi="OpenSymbol" w:cs="OpenSymbol"/>
      <w:sz w:val="20"/>
      <w:szCs w:val="20"/>
    </w:rPr>
  </w:style>
  <w:style w:type="character" w:customStyle="1" w:styleId="WW8Num210z2">
    <w:name w:val="WW8Num210z2"/>
    <w:rPr>
      <w:rFonts w:ascii="Wingdings" w:hAnsi="Wingdings"/>
    </w:rPr>
  </w:style>
  <w:style w:type="character" w:customStyle="1" w:styleId="WW8Num211z0">
    <w:name w:val="WW8Num211z0"/>
    <w:rPr>
      <w:rFonts w:ascii="Wingdings" w:hAnsi="Wingdings" w:cs="OpenSymbol"/>
      <w:sz w:val="20"/>
      <w:szCs w:val="20"/>
    </w:rPr>
  </w:style>
  <w:style w:type="character" w:customStyle="1" w:styleId="WW8Num211z1">
    <w:name w:val="WW8Num211z1"/>
    <w:rPr>
      <w:rFonts w:ascii="OpenSymbol" w:hAnsi="OpenSymbol" w:cs="OpenSymbol"/>
      <w:sz w:val="20"/>
      <w:szCs w:val="20"/>
    </w:rPr>
  </w:style>
  <w:style w:type="character" w:customStyle="1" w:styleId="WW8Num211z3">
    <w:name w:val="WW8Num211z3"/>
    <w:rPr>
      <w:rFonts w:ascii="Wingdings 2" w:hAnsi="Wingdings 2" w:cs="OpenSymbol"/>
      <w:sz w:val="20"/>
      <w:szCs w:val="20"/>
    </w:rPr>
  </w:style>
  <w:style w:type="character" w:customStyle="1" w:styleId="WW8Num213z1">
    <w:name w:val="WW8Num213z1"/>
    <w:rPr>
      <w:rFonts w:ascii="OpenSymbol" w:hAnsi="OpenSymbol" w:cs="OpenSymbol"/>
      <w:sz w:val="20"/>
      <w:szCs w:val="20"/>
    </w:rPr>
  </w:style>
  <w:style w:type="character" w:customStyle="1" w:styleId="WW8Num215z0">
    <w:name w:val="WW8Num215z0"/>
    <w:rPr>
      <w:rFonts w:ascii="Wingdings" w:hAnsi="Wingdings" w:cs="OpenSymbol"/>
      <w:sz w:val="20"/>
      <w:szCs w:val="20"/>
    </w:rPr>
  </w:style>
  <w:style w:type="character" w:customStyle="1" w:styleId="WW8Num215z1">
    <w:name w:val="WW8Num215z1"/>
    <w:rPr>
      <w:rFonts w:ascii="OpenSymbol" w:hAnsi="OpenSymbol" w:cs="OpenSymbol"/>
      <w:sz w:val="20"/>
      <w:szCs w:val="20"/>
    </w:rPr>
  </w:style>
  <w:style w:type="character" w:customStyle="1" w:styleId="WW8Num215z2">
    <w:name w:val="WW8Num215z2"/>
    <w:rPr>
      <w:rFonts w:ascii="Wingdings" w:hAnsi="Wingdings"/>
      <w:sz w:val="20"/>
    </w:rPr>
  </w:style>
  <w:style w:type="character" w:customStyle="1" w:styleId="WW8Num216z0">
    <w:name w:val="WW8Num216z0"/>
    <w:rPr>
      <w:rFonts w:ascii="Wingdings" w:hAnsi="Wingdings" w:cs="OpenSymbol"/>
      <w:sz w:val="20"/>
      <w:szCs w:val="20"/>
    </w:rPr>
  </w:style>
  <w:style w:type="character" w:customStyle="1" w:styleId="WW8Num216z1">
    <w:name w:val="WW8Num216z1"/>
    <w:rPr>
      <w:rFonts w:ascii="OpenSymbol" w:hAnsi="OpenSymbol" w:cs="OpenSymbol"/>
      <w:sz w:val="20"/>
      <w:szCs w:val="20"/>
    </w:rPr>
  </w:style>
  <w:style w:type="character" w:customStyle="1" w:styleId="WW8Num216z3">
    <w:name w:val="WW8Num216z3"/>
    <w:rPr>
      <w:rFonts w:ascii="Wingdings 2" w:hAnsi="Wingdings 2" w:cs="OpenSymbol"/>
      <w:sz w:val="20"/>
      <w:szCs w:val="20"/>
    </w:rPr>
  </w:style>
  <w:style w:type="character" w:customStyle="1" w:styleId="WW8Num217z0">
    <w:name w:val="WW8Num217z0"/>
    <w:rPr>
      <w:rFonts w:ascii="Wingdings" w:hAnsi="Wingdings" w:cs="OpenSymbol"/>
      <w:sz w:val="20"/>
      <w:szCs w:val="20"/>
    </w:rPr>
  </w:style>
  <w:style w:type="character" w:customStyle="1" w:styleId="WW8Num217z1">
    <w:name w:val="WW8Num217z1"/>
    <w:rPr>
      <w:rFonts w:ascii="OpenSymbol" w:hAnsi="OpenSymbol" w:cs="OpenSymbol"/>
      <w:sz w:val="20"/>
      <w:szCs w:val="20"/>
    </w:rPr>
  </w:style>
  <w:style w:type="character" w:customStyle="1" w:styleId="WW8Num217z3">
    <w:name w:val="WW8Num217z3"/>
    <w:rPr>
      <w:rFonts w:ascii="Wingdings 2" w:hAnsi="Wingdings 2" w:cs="OpenSymbol"/>
      <w:sz w:val="20"/>
      <w:szCs w:val="20"/>
    </w:rPr>
  </w:style>
  <w:style w:type="character" w:customStyle="1" w:styleId="WW8Num218z0">
    <w:name w:val="WW8Num218z0"/>
    <w:rPr>
      <w:rFonts w:ascii="Wingdings" w:hAnsi="Wingdings" w:cs="OpenSymbol"/>
      <w:sz w:val="20"/>
      <w:szCs w:val="20"/>
    </w:rPr>
  </w:style>
  <w:style w:type="character" w:customStyle="1" w:styleId="WW8Num218z1">
    <w:name w:val="WW8Num218z1"/>
    <w:rPr>
      <w:rFonts w:ascii="Wingdings 2" w:hAnsi="Wingdings 2"/>
    </w:rPr>
  </w:style>
  <w:style w:type="character" w:customStyle="1" w:styleId="WW8Num218z2">
    <w:name w:val="WW8Num218z2"/>
    <w:rPr>
      <w:rFonts w:ascii="Wingdings" w:hAnsi="Wingdings"/>
    </w:rPr>
  </w:style>
  <w:style w:type="character" w:customStyle="1" w:styleId="WW8Num220z0">
    <w:name w:val="WW8Num220z0"/>
    <w:rPr>
      <w:rFonts w:ascii="Wingdings" w:hAnsi="Wingdings" w:cs="OpenSymbol"/>
      <w:sz w:val="20"/>
      <w:szCs w:val="20"/>
    </w:rPr>
  </w:style>
  <w:style w:type="character" w:customStyle="1" w:styleId="WW8Num220z1">
    <w:name w:val="WW8Num220z1"/>
    <w:rPr>
      <w:rFonts w:ascii="OpenSymbol" w:hAnsi="OpenSymbol" w:cs="OpenSymbol"/>
      <w:sz w:val="20"/>
      <w:szCs w:val="20"/>
    </w:rPr>
  </w:style>
  <w:style w:type="character" w:customStyle="1" w:styleId="WW8Num220z2">
    <w:name w:val="WW8Num220z2"/>
    <w:rPr>
      <w:rFonts w:ascii="Wingdings" w:hAnsi="Wingdings"/>
    </w:rPr>
  </w:style>
  <w:style w:type="character" w:customStyle="1" w:styleId="WW8Num221z0">
    <w:name w:val="WW8Num221z0"/>
    <w:rPr>
      <w:rFonts w:ascii="Wingdings 2" w:hAnsi="Wingdings 2" w:cs="OpenSymbol"/>
      <w:sz w:val="20"/>
      <w:szCs w:val="20"/>
    </w:rPr>
  </w:style>
  <w:style w:type="character" w:customStyle="1" w:styleId="WW8Num222z0">
    <w:name w:val="WW8Num222z0"/>
    <w:rPr>
      <w:rFonts w:ascii="Symbol" w:hAnsi="Symbol" w:cs="OpenSymbol"/>
      <w:sz w:val="20"/>
      <w:szCs w:val="20"/>
    </w:rPr>
  </w:style>
  <w:style w:type="character" w:customStyle="1" w:styleId="WW8Num222z1">
    <w:name w:val="WW8Num222z1"/>
    <w:rPr>
      <w:rFonts w:ascii="OpenSymbol" w:hAnsi="OpenSymbol" w:cs="OpenSymbol"/>
      <w:sz w:val="20"/>
      <w:szCs w:val="20"/>
    </w:rPr>
  </w:style>
  <w:style w:type="character" w:customStyle="1" w:styleId="WW8Num223z0">
    <w:name w:val="WW8Num223z0"/>
    <w:rPr>
      <w:rFonts w:ascii="Wingdings 2" w:hAnsi="Wingdings 2" w:cs="OpenSymbol"/>
      <w:sz w:val="20"/>
      <w:szCs w:val="20"/>
    </w:rPr>
  </w:style>
  <w:style w:type="character" w:customStyle="1" w:styleId="WW8Num223z1">
    <w:name w:val="WW8Num223z1"/>
    <w:rPr>
      <w:rFonts w:ascii="Courier New" w:hAnsi="Courier New" w:cs="Courier New"/>
    </w:rPr>
  </w:style>
  <w:style w:type="character" w:customStyle="1" w:styleId="WW8Num223z3">
    <w:name w:val="WW8Num223z3"/>
    <w:rPr>
      <w:rFonts w:ascii="Wingdings 2" w:hAnsi="Wingdings 2" w:cs="OpenSymbol"/>
      <w:sz w:val="20"/>
      <w:szCs w:val="20"/>
    </w:rPr>
  </w:style>
  <w:style w:type="character" w:customStyle="1" w:styleId="WW8Num226z0">
    <w:name w:val="WW8Num226z0"/>
    <w:rPr>
      <w:rFonts w:ascii="Wingdings" w:hAnsi="Wingdings" w:cs="OpenSymbol"/>
      <w:sz w:val="20"/>
      <w:szCs w:val="20"/>
    </w:rPr>
  </w:style>
  <w:style w:type="character" w:customStyle="1" w:styleId="WW8Num226z1">
    <w:name w:val="WW8Num226z1"/>
    <w:rPr>
      <w:rFonts w:ascii="OpenSymbol" w:hAnsi="OpenSymbol" w:cs="OpenSymbol"/>
      <w:sz w:val="20"/>
      <w:szCs w:val="20"/>
    </w:rPr>
  </w:style>
  <w:style w:type="character" w:customStyle="1" w:styleId="WW8Num227z0">
    <w:name w:val="WW8Num227z0"/>
    <w:rPr>
      <w:rFonts w:ascii="Wingdings" w:hAnsi="Wingdings" w:cs="OpenSymbol"/>
      <w:sz w:val="20"/>
      <w:szCs w:val="20"/>
    </w:rPr>
  </w:style>
  <w:style w:type="character" w:customStyle="1" w:styleId="WW8Num227z1">
    <w:name w:val="WW8Num227z1"/>
    <w:rPr>
      <w:rFonts w:ascii="OpenSymbol" w:hAnsi="OpenSymbol" w:cs="OpenSymbol"/>
      <w:sz w:val="20"/>
      <w:szCs w:val="20"/>
    </w:rPr>
  </w:style>
  <w:style w:type="character" w:customStyle="1" w:styleId="WW8Num229z0">
    <w:name w:val="WW8Num229z0"/>
    <w:rPr>
      <w:rFonts w:ascii="Wingdings 2" w:hAnsi="Wingdings 2" w:cs="OpenSymbol"/>
      <w:sz w:val="20"/>
      <w:szCs w:val="20"/>
    </w:rPr>
  </w:style>
  <w:style w:type="character" w:customStyle="1" w:styleId="WW8Num230z0">
    <w:name w:val="WW8Num230z0"/>
    <w:rPr>
      <w:rFonts w:ascii="Arial" w:hAnsi="Arial"/>
      <w:b/>
      <w:bCs/>
      <w:sz w:val="20"/>
      <w:szCs w:val="20"/>
    </w:rPr>
  </w:style>
  <w:style w:type="character" w:customStyle="1" w:styleId="WW8Num233z0">
    <w:name w:val="WW8Num233z0"/>
    <w:rPr>
      <w:rFonts w:ascii="Wingdings" w:hAnsi="Wingdings" w:cs="OpenSymbol"/>
      <w:sz w:val="20"/>
      <w:szCs w:val="20"/>
    </w:rPr>
  </w:style>
  <w:style w:type="character" w:customStyle="1" w:styleId="WW8Num233z1">
    <w:name w:val="WW8Num233z1"/>
    <w:rPr>
      <w:rFonts w:ascii="OpenSymbol" w:hAnsi="OpenSymbol" w:cs="OpenSymbol"/>
      <w:sz w:val="20"/>
      <w:szCs w:val="20"/>
    </w:rPr>
  </w:style>
  <w:style w:type="character" w:customStyle="1" w:styleId="WW8Num237z0">
    <w:name w:val="WW8Num237z0"/>
    <w:rPr>
      <w:rFonts w:ascii="Wingdings" w:hAnsi="Wingdings"/>
    </w:rPr>
  </w:style>
  <w:style w:type="character" w:customStyle="1" w:styleId="WW8Num237z1">
    <w:name w:val="WW8Num237z1"/>
    <w:rPr>
      <w:rFonts w:ascii="Arial" w:eastAsia="Andale Sans UI" w:hAnsi="Arial" w:cs="Arial"/>
    </w:rPr>
  </w:style>
  <w:style w:type="character" w:customStyle="1" w:styleId="WW8Num237z2">
    <w:name w:val="WW8Num237z2"/>
    <w:rPr>
      <w:rFonts w:ascii="Wingdings" w:hAnsi="Wingdings"/>
    </w:rPr>
  </w:style>
  <w:style w:type="character" w:customStyle="1" w:styleId="WW8Num237z3">
    <w:name w:val="WW8Num237z3"/>
    <w:rPr>
      <w:rFonts w:ascii="Symbol" w:hAnsi="Symbol"/>
    </w:rPr>
  </w:style>
  <w:style w:type="character" w:customStyle="1" w:styleId="WW8Num239z0">
    <w:name w:val="WW8Num239z0"/>
    <w:rPr>
      <w:rFonts w:ascii="Symbol" w:hAnsi="Symbol"/>
    </w:rPr>
  </w:style>
  <w:style w:type="character" w:customStyle="1" w:styleId="WW8Num239z1">
    <w:name w:val="WW8Num239z1"/>
    <w:rPr>
      <w:rFonts w:ascii="Courier New" w:hAnsi="Courier New" w:cs="Courier New"/>
    </w:rPr>
  </w:style>
  <w:style w:type="character" w:customStyle="1" w:styleId="WW8Num239z2">
    <w:name w:val="WW8Num239z2"/>
    <w:rPr>
      <w:rFonts w:ascii="Wingdings" w:hAnsi="Wingdings"/>
    </w:rPr>
  </w:style>
  <w:style w:type="character" w:customStyle="1" w:styleId="WW8Num240z0">
    <w:name w:val="WW8Num240z0"/>
    <w:rPr>
      <w:rFonts w:ascii="Symbol" w:hAnsi="Symbol" w:cs="OpenSymbol"/>
      <w:sz w:val="20"/>
      <w:szCs w:val="20"/>
    </w:rPr>
  </w:style>
  <w:style w:type="character" w:customStyle="1" w:styleId="WW8Num240z1">
    <w:name w:val="WW8Num240z1"/>
    <w:rPr>
      <w:rFonts w:ascii="Wingdings" w:hAnsi="Wingdings"/>
    </w:rPr>
  </w:style>
  <w:style w:type="character" w:customStyle="1" w:styleId="WW8Num240z2">
    <w:name w:val="WW8Num240z2"/>
    <w:rPr>
      <w:rFonts w:ascii="Wingdings" w:hAnsi="Wingdings"/>
    </w:rPr>
  </w:style>
  <w:style w:type="character" w:customStyle="1" w:styleId="WW8Num240z3">
    <w:name w:val="WW8Num240z3"/>
    <w:rPr>
      <w:rFonts w:ascii="Symbol" w:hAnsi="Symbol"/>
    </w:rPr>
  </w:style>
  <w:style w:type="character" w:customStyle="1" w:styleId="WW8Num240z5">
    <w:name w:val="WW8Num240z5"/>
    <w:rPr>
      <w:rFonts w:ascii="Wingdings" w:hAnsi="Wingdings"/>
    </w:rPr>
  </w:style>
  <w:style w:type="character" w:customStyle="1" w:styleId="WW8Num240z6">
    <w:name w:val="WW8Num240z6"/>
    <w:rPr>
      <w:rFonts w:ascii="Symbol" w:hAnsi="Symbol"/>
    </w:rPr>
  </w:style>
  <w:style w:type="character" w:customStyle="1" w:styleId="WW8Num242z0">
    <w:name w:val="WW8Num242z0"/>
    <w:rPr>
      <w:rFonts w:ascii="Symbol" w:hAnsi="Symbol"/>
    </w:rPr>
  </w:style>
  <w:style w:type="character" w:customStyle="1" w:styleId="WW8Num242z1">
    <w:name w:val="WW8Num242z1"/>
    <w:rPr>
      <w:rFonts w:ascii="Courier New" w:hAnsi="Courier New" w:cs="Courier New"/>
    </w:rPr>
  </w:style>
  <w:style w:type="character" w:customStyle="1" w:styleId="WW8Num244z0">
    <w:name w:val="WW8Num244z0"/>
    <w:rPr>
      <w:rFonts w:ascii="Symbol" w:hAnsi="Symbol"/>
      <w:sz w:val="20"/>
      <w:szCs w:val="20"/>
    </w:rPr>
  </w:style>
  <w:style w:type="character" w:customStyle="1" w:styleId="WW8Num244z1">
    <w:name w:val="WW8Num244z1"/>
    <w:rPr>
      <w:rFonts w:ascii="OpenSymbol" w:hAnsi="OpenSymbol" w:cs="OpenSymbol"/>
      <w:sz w:val="20"/>
      <w:szCs w:val="20"/>
    </w:rPr>
  </w:style>
  <w:style w:type="character" w:customStyle="1" w:styleId="WW8Num246z0">
    <w:name w:val="WW8Num246z0"/>
    <w:rPr>
      <w:rFonts w:ascii="Symbol" w:hAnsi="Symbol"/>
    </w:rPr>
  </w:style>
  <w:style w:type="character" w:customStyle="1" w:styleId="WW8Num246z1">
    <w:name w:val="WW8Num246z1"/>
    <w:rPr>
      <w:rFonts w:ascii="Arial" w:eastAsia="Andale Sans UI" w:hAnsi="Arial" w:cs="Arial"/>
    </w:rPr>
  </w:style>
  <w:style w:type="character" w:customStyle="1" w:styleId="WW8Num246z2">
    <w:name w:val="WW8Num246z2"/>
    <w:rPr>
      <w:rFonts w:ascii="Wingdings" w:hAnsi="Wingdings"/>
    </w:rPr>
  </w:style>
  <w:style w:type="character" w:customStyle="1" w:styleId="WW8Num247z0">
    <w:name w:val="WW8Num247z0"/>
    <w:rPr>
      <w:rFonts w:ascii="Wingdings" w:hAnsi="Wingdings"/>
    </w:rPr>
  </w:style>
  <w:style w:type="character" w:customStyle="1" w:styleId="WW8Num247z1">
    <w:name w:val="WW8Num247z1"/>
    <w:rPr>
      <w:rFonts w:ascii="Courier New" w:hAnsi="Courier New" w:cs="Courier New"/>
    </w:rPr>
  </w:style>
  <w:style w:type="character" w:customStyle="1" w:styleId="WW8Num247z3">
    <w:name w:val="WW8Num247z3"/>
    <w:rPr>
      <w:rFonts w:ascii="Symbol" w:hAnsi="Symbol"/>
    </w:rPr>
  </w:style>
  <w:style w:type="character" w:customStyle="1" w:styleId="WW8Num255z0">
    <w:name w:val="WW8Num255z0"/>
    <w:rPr>
      <w:rFonts w:ascii="Symbol" w:hAnsi="Symbol" w:cs="OpenSymbol"/>
      <w:sz w:val="20"/>
      <w:szCs w:val="20"/>
    </w:rPr>
  </w:style>
  <w:style w:type="character" w:customStyle="1" w:styleId="WW8Num255z1">
    <w:name w:val="WW8Num255z1"/>
    <w:rPr>
      <w:rFonts w:ascii="Wingdings" w:hAnsi="Wingdings"/>
    </w:rPr>
  </w:style>
  <w:style w:type="character" w:customStyle="1" w:styleId="WW8Num255z2">
    <w:name w:val="WW8Num255z2"/>
    <w:rPr>
      <w:rFonts w:ascii="Wingdings" w:hAnsi="Wingdings"/>
    </w:rPr>
  </w:style>
  <w:style w:type="character" w:customStyle="1" w:styleId="WW8Num255z3">
    <w:name w:val="WW8Num255z3"/>
    <w:rPr>
      <w:rFonts w:ascii="Symbol" w:hAnsi="Symbol"/>
    </w:rPr>
  </w:style>
  <w:style w:type="character" w:customStyle="1" w:styleId="WW8Num256z0">
    <w:name w:val="WW8Num256z0"/>
    <w:rPr>
      <w:rFonts w:ascii="Symbol" w:hAnsi="Symbol"/>
    </w:rPr>
  </w:style>
  <w:style w:type="character" w:customStyle="1" w:styleId="WW8Num258z0">
    <w:name w:val="WW8Num258z0"/>
    <w:rPr>
      <w:rFonts w:ascii="Symbol" w:hAnsi="Symbol"/>
    </w:rPr>
  </w:style>
  <w:style w:type="character" w:customStyle="1" w:styleId="WW8Num258z1">
    <w:name w:val="WW8Num258z1"/>
    <w:rPr>
      <w:rFonts w:ascii="Courier New" w:hAnsi="Courier New" w:cs="Courier New"/>
    </w:rPr>
  </w:style>
  <w:style w:type="character" w:customStyle="1" w:styleId="WW8Num258z2">
    <w:name w:val="WW8Num258z2"/>
    <w:rPr>
      <w:rFonts w:ascii="Wingdings" w:hAnsi="Wingdings"/>
    </w:rPr>
  </w:style>
  <w:style w:type="character" w:customStyle="1" w:styleId="WW8Num260z0">
    <w:name w:val="WW8Num260z0"/>
    <w:rPr>
      <w:rFonts w:ascii="Symbol" w:hAnsi="Symbol"/>
      <w:sz w:val="20"/>
      <w:szCs w:val="20"/>
    </w:rPr>
  </w:style>
  <w:style w:type="character" w:customStyle="1" w:styleId="WW8Num260z1">
    <w:name w:val="WW8Num260z1"/>
    <w:rPr>
      <w:rFonts w:ascii="OpenSymbol" w:hAnsi="OpenSymbol" w:cs="OpenSymbol"/>
      <w:sz w:val="20"/>
      <w:szCs w:val="20"/>
    </w:rPr>
  </w:style>
  <w:style w:type="character" w:customStyle="1" w:styleId="WW8Num260z2">
    <w:name w:val="WW8Num260z2"/>
    <w:rPr>
      <w:rFonts w:ascii="Wingdings" w:hAnsi="Wingdings"/>
    </w:rPr>
  </w:style>
  <w:style w:type="character" w:customStyle="1" w:styleId="WW8Num261z0">
    <w:name w:val="WW8Num261z0"/>
    <w:rPr>
      <w:rFonts w:ascii="Symbol" w:hAnsi="Symbol"/>
      <w:sz w:val="20"/>
      <w:szCs w:val="20"/>
    </w:rPr>
  </w:style>
  <w:style w:type="character" w:customStyle="1" w:styleId="WW8Num261z1">
    <w:name w:val="WW8Num261z1"/>
    <w:rPr>
      <w:rFonts w:ascii="OpenSymbol" w:hAnsi="OpenSymbol" w:cs="OpenSymbol"/>
      <w:sz w:val="20"/>
      <w:szCs w:val="20"/>
    </w:rPr>
  </w:style>
  <w:style w:type="character" w:customStyle="1" w:styleId="WW8Num261z2">
    <w:name w:val="WW8Num261z2"/>
    <w:rPr>
      <w:rFonts w:ascii="Wingdings" w:hAnsi="Wingdings"/>
    </w:rPr>
  </w:style>
  <w:style w:type="character" w:customStyle="1" w:styleId="WW8Num262z0">
    <w:name w:val="WW8Num262z0"/>
    <w:rPr>
      <w:rFonts w:ascii="Symbol" w:hAnsi="Symbol"/>
    </w:rPr>
  </w:style>
  <w:style w:type="character" w:customStyle="1" w:styleId="WW8Num262z1">
    <w:name w:val="WW8Num262z1"/>
    <w:rPr>
      <w:rFonts w:ascii="Courier New" w:hAnsi="Courier New" w:cs="Courier New"/>
    </w:rPr>
  </w:style>
  <w:style w:type="character" w:customStyle="1" w:styleId="WW8Num263z0">
    <w:name w:val="WW8Num263z0"/>
    <w:rPr>
      <w:rFonts w:ascii="Wingdings" w:hAnsi="Wingdings"/>
    </w:rPr>
  </w:style>
  <w:style w:type="character" w:customStyle="1" w:styleId="WW8Num263z1">
    <w:name w:val="WW8Num263z1"/>
    <w:rPr>
      <w:rFonts w:ascii="Arial" w:eastAsia="Andale Sans UI" w:hAnsi="Arial" w:cs="Arial"/>
    </w:rPr>
  </w:style>
  <w:style w:type="character" w:customStyle="1" w:styleId="WW8Num263z3">
    <w:name w:val="WW8Num263z3"/>
    <w:rPr>
      <w:rFonts w:ascii="Symbol" w:hAnsi="Symbol"/>
    </w:rPr>
  </w:style>
  <w:style w:type="character" w:customStyle="1" w:styleId="WW8Num264z0">
    <w:name w:val="WW8Num264z0"/>
    <w:rPr>
      <w:rFonts w:ascii="Symbol" w:hAnsi="Symbol"/>
    </w:rPr>
  </w:style>
  <w:style w:type="character" w:customStyle="1" w:styleId="WW8Num264z1">
    <w:name w:val="WW8Num264z1"/>
    <w:rPr>
      <w:rFonts w:ascii="Courier New" w:hAnsi="Courier New" w:cs="Courier New"/>
    </w:rPr>
  </w:style>
  <w:style w:type="character" w:customStyle="1" w:styleId="WW8Num265z0">
    <w:name w:val="WW8Num265z0"/>
    <w:rPr>
      <w:rFonts w:ascii="Symbol" w:hAnsi="Symbol"/>
    </w:rPr>
  </w:style>
  <w:style w:type="character" w:customStyle="1" w:styleId="WW8Num265z1">
    <w:name w:val="WW8Num265z1"/>
    <w:rPr>
      <w:rFonts w:ascii="Courier New" w:hAnsi="Courier New" w:cs="Courier New"/>
    </w:rPr>
  </w:style>
  <w:style w:type="character" w:customStyle="1" w:styleId="WW8Num265z2">
    <w:name w:val="WW8Num265z2"/>
    <w:rPr>
      <w:rFonts w:ascii="Wingdings" w:hAnsi="Wingdings"/>
    </w:rPr>
  </w:style>
  <w:style w:type="character" w:customStyle="1" w:styleId="WW8Num267z0">
    <w:name w:val="WW8Num267z0"/>
    <w:rPr>
      <w:rFonts w:ascii="Wingdings" w:hAnsi="Wingdings"/>
    </w:rPr>
  </w:style>
  <w:style w:type="character" w:customStyle="1" w:styleId="WW8Num267z1">
    <w:name w:val="WW8Num267z1"/>
    <w:rPr>
      <w:rFonts w:ascii="Courier New" w:hAnsi="Courier New" w:cs="Courier New"/>
    </w:rPr>
  </w:style>
  <w:style w:type="character" w:customStyle="1" w:styleId="WW8Num267z3">
    <w:name w:val="WW8Num267z3"/>
    <w:rPr>
      <w:rFonts w:ascii="Symbol" w:hAnsi="Symbol"/>
    </w:rPr>
  </w:style>
  <w:style w:type="character" w:customStyle="1" w:styleId="WW8Num268z0">
    <w:name w:val="WW8Num268z0"/>
    <w:rPr>
      <w:rFonts w:ascii="Wingdings" w:hAnsi="Wingdings"/>
      <w:sz w:val="20"/>
      <w:szCs w:val="20"/>
    </w:rPr>
  </w:style>
  <w:style w:type="character" w:customStyle="1" w:styleId="WW8Num268z1">
    <w:name w:val="WW8Num268z1"/>
    <w:rPr>
      <w:rFonts w:ascii="OpenSymbol" w:hAnsi="OpenSymbol" w:cs="OpenSymbol"/>
      <w:sz w:val="20"/>
      <w:szCs w:val="20"/>
    </w:rPr>
  </w:style>
  <w:style w:type="character" w:customStyle="1" w:styleId="WW8Num268z2">
    <w:name w:val="WW8Num268z2"/>
    <w:rPr>
      <w:rFonts w:ascii="Wingdings" w:hAnsi="Wingdings"/>
    </w:rPr>
  </w:style>
  <w:style w:type="character" w:customStyle="1" w:styleId="WW8Num269z0">
    <w:name w:val="WW8Num269z0"/>
    <w:rPr>
      <w:rFonts w:ascii="Symbol" w:hAnsi="Symbol"/>
    </w:rPr>
  </w:style>
  <w:style w:type="character" w:customStyle="1" w:styleId="WW8Num270z0">
    <w:name w:val="WW8Num270z0"/>
    <w:rPr>
      <w:rFonts w:ascii="Wingdings" w:hAnsi="Wingdings"/>
    </w:rPr>
  </w:style>
  <w:style w:type="character" w:customStyle="1" w:styleId="WW8Num270z1">
    <w:name w:val="WW8Num270z1"/>
    <w:rPr>
      <w:rFonts w:ascii="Courier New" w:hAnsi="Courier New" w:cs="Courier New"/>
    </w:rPr>
  </w:style>
  <w:style w:type="character" w:customStyle="1" w:styleId="WW8Num270z3">
    <w:name w:val="WW8Num270z3"/>
    <w:rPr>
      <w:rFonts w:ascii="Symbol" w:hAnsi="Symbol"/>
    </w:rPr>
  </w:style>
  <w:style w:type="character" w:customStyle="1" w:styleId="WW8Num271z0">
    <w:name w:val="WW8Num271z0"/>
    <w:rPr>
      <w:rFonts w:ascii="Wingdings" w:hAnsi="Wingdings"/>
    </w:rPr>
  </w:style>
  <w:style w:type="character" w:customStyle="1" w:styleId="WW8Num271z1">
    <w:name w:val="WW8Num271z1"/>
    <w:rPr>
      <w:rFonts w:ascii="Courier New" w:hAnsi="Courier New" w:cs="Courier New"/>
    </w:rPr>
  </w:style>
  <w:style w:type="character" w:customStyle="1" w:styleId="WW8Num271z3">
    <w:name w:val="WW8Num271z3"/>
    <w:rPr>
      <w:rFonts w:ascii="Symbol" w:hAnsi="Symbol"/>
    </w:rPr>
  </w:style>
  <w:style w:type="character" w:customStyle="1" w:styleId="WW8Num273z0">
    <w:name w:val="WW8Num273z0"/>
    <w:rPr>
      <w:rFonts w:ascii="Symbol" w:hAnsi="Symbol"/>
    </w:rPr>
  </w:style>
  <w:style w:type="character" w:customStyle="1" w:styleId="WW8Num273z1">
    <w:name w:val="WW8Num273z1"/>
    <w:rPr>
      <w:rFonts w:ascii="Arial" w:eastAsia="Andale Sans UI" w:hAnsi="Arial" w:cs="Arial"/>
    </w:rPr>
  </w:style>
  <w:style w:type="character" w:customStyle="1" w:styleId="WW8Num274z0">
    <w:name w:val="WW8Num274z0"/>
    <w:rPr>
      <w:rFonts w:ascii="Symbol" w:hAnsi="Symbol"/>
    </w:rPr>
  </w:style>
  <w:style w:type="character" w:customStyle="1" w:styleId="WW8Num274z1">
    <w:name w:val="WW8Num274z1"/>
    <w:rPr>
      <w:rFonts w:ascii="OpenSymbol" w:hAnsi="OpenSymbol" w:cs="Courier New"/>
    </w:rPr>
  </w:style>
  <w:style w:type="character" w:customStyle="1" w:styleId="WW8Num274z3">
    <w:name w:val="WW8Num274z3"/>
    <w:rPr>
      <w:rFonts w:ascii="Wingdings 2" w:hAnsi="Wingdings 2" w:cs="OpenSymbol"/>
      <w:sz w:val="20"/>
      <w:szCs w:val="20"/>
    </w:rPr>
  </w:style>
  <w:style w:type="character" w:customStyle="1" w:styleId="WW8Num275z0">
    <w:name w:val="WW8Num275z0"/>
    <w:rPr>
      <w:rFonts w:ascii="Wingdings" w:hAnsi="Wingdings"/>
    </w:rPr>
  </w:style>
  <w:style w:type="character" w:customStyle="1" w:styleId="WW8Num275z1">
    <w:name w:val="WW8Num275z1"/>
    <w:rPr>
      <w:rFonts w:ascii="Courier New" w:hAnsi="Courier New" w:cs="Courier New"/>
    </w:rPr>
  </w:style>
  <w:style w:type="character" w:customStyle="1" w:styleId="WW8Num275z3">
    <w:name w:val="WW8Num275z3"/>
    <w:rPr>
      <w:rFonts w:ascii="Symbol" w:hAnsi="Symbol"/>
    </w:rPr>
  </w:style>
  <w:style w:type="character" w:customStyle="1" w:styleId="WW8Num276z0">
    <w:name w:val="WW8Num276z0"/>
    <w:rPr>
      <w:rFonts w:ascii="Symbol" w:hAnsi="Symbol"/>
    </w:rPr>
  </w:style>
  <w:style w:type="character" w:customStyle="1" w:styleId="WW8Num276z1">
    <w:name w:val="WW8Num276z1"/>
    <w:rPr>
      <w:rFonts w:ascii="Courier New" w:hAnsi="Courier New" w:cs="Courier New"/>
    </w:rPr>
  </w:style>
  <w:style w:type="character" w:customStyle="1" w:styleId="WW8Num276z3">
    <w:name w:val="WW8Num276z3"/>
    <w:rPr>
      <w:rFonts w:ascii="Symbol" w:hAnsi="Symbol"/>
    </w:rPr>
  </w:style>
  <w:style w:type="character" w:customStyle="1" w:styleId="WW8Num277z1">
    <w:name w:val="WW8Num277z1"/>
    <w:rPr>
      <w:rFonts w:ascii="Courier New" w:hAnsi="Courier New" w:cs="Courier New"/>
    </w:rPr>
  </w:style>
  <w:style w:type="character" w:customStyle="1" w:styleId="WW8Num277z2">
    <w:name w:val="WW8Num277z2"/>
    <w:rPr>
      <w:rFonts w:ascii="Wingdings" w:hAnsi="Wingdings"/>
    </w:rPr>
  </w:style>
  <w:style w:type="character" w:customStyle="1" w:styleId="WW8Num277z3">
    <w:name w:val="WW8Num277z3"/>
    <w:rPr>
      <w:rFonts w:ascii="Symbol" w:hAnsi="Symbol"/>
    </w:rPr>
  </w:style>
  <w:style w:type="character" w:customStyle="1" w:styleId="WW8Num278z0">
    <w:name w:val="WW8Num278z0"/>
    <w:rPr>
      <w:rFonts w:ascii="Symbol" w:hAnsi="Symbol"/>
    </w:rPr>
  </w:style>
  <w:style w:type="character" w:customStyle="1" w:styleId="WW8Num279z0">
    <w:name w:val="WW8Num279z0"/>
    <w:rPr>
      <w:rFonts w:ascii="Symbol" w:hAnsi="Symbol"/>
      <w:sz w:val="20"/>
      <w:szCs w:val="20"/>
    </w:rPr>
  </w:style>
  <w:style w:type="character" w:customStyle="1" w:styleId="WW8Num279z1">
    <w:name w:val="WW8Num279z1"/>
    <w:rPr>
      <w:rFonts w:ascii="OpenSymbol" w:hAnsi="OpenSymbol" w:cs="OpenSymbol"/>
      <w:sz w:val="20"/>
      <w:szCs w:val="20"/>
    </w:rPr>
  </w:style>
  <w:style w:type="character" w:customStyle="1" w:styleId="WW8Num279z3">
    <w:name w:val="WW8Num279z3"/>
    <w:rPr>
      <w:rFonts w:ascii="Wingdings 2" w:hAnsi="Wingdings 2" w:cs="OpenSymbol"/>
      <w:sz w:val="20"/>
      <w:szCs w:val="20"/>
    </w:rPr>
  </w:style>
  <w:style w:type="character" w:customStyle="1" w:styleId="Domylnaczcionkaakapitu15">
    <w:name w:val="Domyślna czcionka akapitu15"/>
  </w:style>
  <w:style w:type="character" w:customStyle="1" w:styleId="WW8Num2z0">
    <w:name w:val="WW8Num2z0"/>
    <w:rPr>
      <w:rFonts w:ascii="Symbol" w:hAnsi="Symbol"/>
    </w:rPr>
  </w:style>
  <w:style w:type="character" w:customStyle="1" w:styleId="WW8Num190z1">
    <w:name w:val="WW8Num190z1"/>
    <w:rPr>
      <w:rFonts w:ascii="OpenSymbol" w:hAnsi="OpenSymbol" w:cs="OpenSymbol"/>
      <w:sz w:val="20"/>
      <w:szCs w:val="20"/>
    </w:rPr>
  </w:style>
  <w:style w:type="character" w:customStyle="1" w:styleId="WW8Num190z3">
    <w:name w:val="WW8Num190z3"/>
    <w:rPr>
      <w:rFonts w:ascii="Wingdings 2" w:hAnsi="Wingdings 2" w:cs="OpenSymbol"/>
      <w:sz w:val="20"/>
      <w:szCs w:val="20"/>
    </w:rPr>
  </w:style>
  <w:style w:type="character" w:customStyle="1" w:styleId="WW8Num192z1">
    <w:name w:val="WW8Num192z1"/>
    <w:rPr>
      <w:rFonts w:ascii="OpenSymbol" w:hAnsi="OpenSymbol" w:cs="Courier New"/>
    </w:rPr>
  </w:style>
  <w:style w:type="character" w:customStyle="1" w:styleId="WW8Num192z3">
    <w:name w:val="WW8Num192z3"/>
    <w:rPr>
      <w:rFonts w:ascii="Wingdings 2" w:hAnsi="Wingdings 2"/>
    </w:rPr>
  </w:style>
  <w:style w:type="character" w:customStyle="1" w:styleId="WW8Num194z0">
    <w:name w:val="WW8Num194z0"/>
    <w:rPr>
      <w:rFonts w:ascii="Symbol" w:hAnsi="Symbol"/>
    </w:rPr>
  </w:style>
  <w:style w:type="character" w:customStyle="1" w:styleId="WW8Num196z0">
    <w:name w:val="WW8Num196z0"/>
    <w:rPr>
      <w:rFonts w:ascii="Wingdings" w:hAnsi="Wingdings"/>
    </w:rPr>
  </w:style>
  <w:style w:type="character" w:customStyle="1" w:styleId="WW8Num198z0">
    <w:name w:val="WW8Num198z0"/>
    <w:rPr>
      <w:rFonts w:ascii="Symbol" w:hAnsi="Symbol"/>
    </w:rPr>
  </w:style>
  <w:style w:type="character" w:customStyle="1" w:styleId="WW8Num199z2">
    <w:name w:val="WW8Num19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172z1">
    <w:name w:val="WW8Num172z1"/>
    <w:rPr>
      <w:rFonts w:ascii="OpenSymbol" w:hAnsi="OpenSymbol" w:cs="OpenSymbol"/>
      <w:sz w:val="20"/>
      <w:szCs w:val="20"/>
    </w:rPr>
  </w:style>
  <w:style w:type="character" w:customStyle="1" w:styleId="WW8Num181z1">
    <w:name w:val="WW8Num181z1"/>
    <w:rPr>
      <w:rFonts w:ascii="Wingdings 2" w:hAnsi="Wingdings 2" w:cs="OpenSymbol"/>
      <w:sz w:val="20"/>
      <w:szCs w:val="20"/>
    </w:rPr>
  </w:style>
  <w:style w:type="character" w:customStyle="1" w:styleId="WW8Num185z1">
    <w:name w:val="WW8Num185z1"/>
    <w:rPr>
      <w:rFonts w:ascii="OpenSymbol" w:hAnsi="OpenSymbol" w:cs="OpenSymbol"/>
      <w:sz w:val="20"/>
      <w:szCs w:val="20"/>
    </w:rPr>
  </w:style>
  <w:style w:type="character" w:customStyle="1" w:styleId="WW8Num186z1">
    <w:name w:val="WW8Num186z1"/>
    <w:rPr>
      <w:rFonts w:ascii="OpenSymbol" w:hAnsi="OpenSymbol" w:cs="OpenSymbol"/>
      <w:sz w:val="20"/>
      <w:szCs w:val="20"/>
    </w:rPr>
  </w:style>
  <w:style w:type="character" w:customStyle="1" w:styleId="WW8Num194z1">
    <w:name w:val="WW8Num194z1"/>
    <w:rPr>
      <w:rFonts w:ascii="Courier New" w:hAnsi="Courier New" w:cs="Courier New"/>
    </w:rPr>
  </w:style>
  <w:style w:type="character" w:customStyle="1" w:styleId="WW8Num194z3">
    <w:name w:val="WW8Num194z3"/>
    <w:rPr>
      <w:rFonts w:ascii="Wingdings 2" w:hAnsi="Wingdings 2"/>
    </w:rPr>
  </w:style>
  <w:style w:type="character" w:customStyle="1" w:styleId="Domylnaczcionkaakapitu14">
    <w:name w:val="Domyślna czcionka akapitu1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62z1">
    <w:name w:val="WW8Num162z1"/>
    <w:rPr>
      <w:rFonts w:ascii="Courier New" w:hAnsi="Courier New" w:cs="Courier New"/>
    </w:rPr>
  </w:style>
  <w:style w:type="character" w:customStyle="1" w:styleId="WW8Num162z3">
    <w:name w:val="WW8Num162z3"/>
    <w:rPr>
      <w:rFonts w:ascii="Symbol" w:hAnsi="Symbol"/>
    </w:rPr>
  </w:style>
  <w:style w:type="character" w:customStyle="1" w:styleId="Domylnaczcionkaakapitu13">
    <w:name w:val="Domyślna czcionka akapitu13"/>
  </w:style>
  <w:style w:type="character" w:customStyle="1" w:styleId="WW8Num113z0">
    <w:name w:val="WW8Num113z0"/>
    <w:rPr>
      <w:rFonts w:ascii="Symbol" w:hAnsi="Symbol"/>
    </w:rPr>
  </w:style>
  <w:style w:type="character" w:customStyle="1" w:styleId="WW8Num115z1">
    <w:name w:val="WW8Num115z1"/>
    <w:rPr>
      <w:rFonts w:ascii="OpenSymbol" w:hAnsi="OpenSymbol" w:cs="OpenSymbol"/>
      <w:sz w:val="20"/>
      <w:szCs w:val="20"/>
    </w:rPr>
  </w:style>
  <w:style w:type="character" w:customStyle="1" w:styleId="WW8Num115z3">
    <w:name w:val="WW8Num115z3"/>
    <w:rPr>
      <w:rFonts w:ascii="Wingdings 2" w:hAnsi="Wingdings 2" w:cs="OpenSymbol"/>
      <w:sz w:val="20"/>
      <w:szCs w:val="20"/>
    </w:rPr>
  </w:style>
  <w:style w:type="character" w:customStyle="1" w:styleId="WW8Num118z0">
    <w:name w:val="WW8Num118z0"/>
    <w:rPr>
      <w:rFonts w:ascii="Wingdings" w:hAnsi="Wingdings" w:cs="OpenSymbol"/>
      <w:sz w:val="20"/>
      <w:szCs w:val="20"/>
    </w:rPr>
  </w:style>
  <w:style w:type="character" w:customStyle="1" w:styleId="WW8Num122z1">
    <w:name w:val="WW8Num122z1"/>
    <w:rPr>
      <w:rFonts w:ascii="Courier New" w:hAnsi="Courier New" w:cs="Courier New"/>
    </w:rPr>
  </w:style>
  <w:style w:type="character" w:customStyle="1" w:styleId="WW8Num122z3">
    <w:name w:val="WW8Num122z3"/>
    <w:rPr>
      <w:rFonts w:ascii="Wingdings 2" w:hAnsi="Wingdings 2" w:cs="OpenSymbol"/>
      <w:sz w:val="20"/>
      <w:szCs w:val="20"/>
    </w:rPr>
  </w:style>
  <w:style w:type="character" w:customStyle="1" w:styleId="WW8Num125z1">
    <w:name w:val="WW8Num125z1"/>
    <w:rPr>
      <w:rFonts w:ascii="OpenSymbol" w:hAnsi="OpenSymbol" w:cs="OpenSymbol"/>
      <w:sz w:val="20"/>
      <w:szCs w:val="20"/>
    </w:rPr>
  </w:style>
  <w:style w:type="character" w:customStyle="1" w:styleId="WW8Num125z3">
    <w:name w:val="WW8Num125z3"/>
    <w:rPr>
      <w:rFonts w:ascii="Wingdings 2" w:hAnsi="Wingdings 2" w:cs="OpenSymbol"/>
      <w:sz w:val="20"/>
      <w:szCs w:val="20"/>
    </w:rPr>
  </w:style>
  <w:style w:type="character" w:customStyle="1" w:styleId="WW8Num129z1">
    <w:name w:val="WW8Num129z1"/>
    <w:rPr>
      <w:rFonts w:ascii="Symbol" w:hAnsi="Symbol" w:cs="OpenSymbol"/>
      <w:sz w:val="20"/>
      <w:szCs w:val="20"/>
    </w:rPr>
  </w:style>
  <w:style w:type="character" w:customStyle="1" w:styleId="WW8Num129z3">
    <w:name w:val="WW8Num129z3"/>
    <w:rPr>
      <w:rFonts w:ascii="Wingdings 2" w:hAnsi="Wingdings 2" w:cs="OpenSymbol"/>
      <w:sz w:val="20"/>
      <w:szCs w:val="20"/>
    </w:rPr>
  </w:style>
  <w:style w:type="character" w:customStyle="1" w:styleId="WW8Num131z0">
    <w:name w:val="WW8Num131z0"/>
    <w:rPr>
      <w:rFonts w:ascii="Wingdings" w:hAnsi="Wingdings"/>
    </w:rPr>
  </w:style>
  <w:style w:type="character" w:customStyle="1" w:styleId="WW8Num133z0">
    <w:name w:val="WW8Num133z0"/>
    <w:rPr>
      <w:rFonts w:ascii="Wingdings" w:hAnsi="Wingdings" w:cs="OpenSymbol"/>
      <w:sz w:val="20"/>
      <w:szCs w:val="20"/>
    </w:rPr>
  </w:style>
  <w:style w:type="character" w:customStyle="1" w:styleId="WW8Num135z0">
    <w:name w:val="WW8Num135z0"/>
    <w:rPr>
      <w:rFonts w:ascii="Symbol" w:hAnsi="Symbol"/>
    </w:rPr>
  </w:style>
  <w:style w:type="character" w:customStyle="1" w:styleId="WW8Num135z1">
    <w:name w:val="WW8Num135z1"/>
    <w:rPr>
      <w:rFonts w:ascii="OpenSymbol" w:hAnsi="OpenSymbol" w:cs="OpenSymbol"/>
      <w:sz w:val="20"/>
      <w:szCs w:val="20"/>
    </w:rPr>
  </w:style>
  <w:style w:type="character" w:customStyle="1" w:styleId="WW8Num135z3">
    <w:name w:val="WW8Num135z3"/>
    <w:rPr>
      <w:rFonts w:ascii="Wingdings 2" w:hAnsi="Wingdings 2" w:cs="OpenSymbol"/>
      <w:sz w:val="20"/>
      <w:szCs w:val="20"/>
    </w:rPr>
  </w:style>
  <w:style w:type="character" w:customStyle="1" w:styleId="WW8Num150z0">
    <w:name w:val="WW8Num150z0"/>
    <w:rPr>
      <w:rFonts w:ascii="Wingdings" w:hAnsi="Wingdings" w:cs="OpenSymbol"/>
      <w:sz w:val="20"/>
      <w:szCs w:val="20"/>
    </w:rPr>
  </w:style>
  <w:style w:type="character" w:customStyle="1" w:styleId="WW8Num153z3">
    <w:name w:val="WW8Num153z3"/>
    <w:rPr>
      <w:rFonts w:ascii="Wingdings 2" w:hAnsi="Wingdings 2" w:cs="OpenSymbol"/>
      <w:sz w:val="20"/>
      <w:szCs w:val="20"/>
    </w:rPr>
  </w:style>
  <w:style w:type="character" w:customStyle="1" w:styleId="WW8Num154z1">
    <w:name w:val="WW8Num154z1"/>
    <w:rPr>
      <w:rFonts w:ascii="OpenSymbol" w:hAnsi="OpenSymbol" w:cs="OpenSymbol"/>
      <w:sz w:val="20"/>
      <w:szCs w:val="20"/>
    </w:rPr>
  </w:style>
  <w:style w:type="character" w:customStyle="1" w:styleId="WW8Num160z1">
    <w:name w:val="WW8Num160z1"/>
    <w:rPr>
      <w:rFonts w:ascii="OpenSymbol" w:hAnsi="OpenSymbol" w:cs="OpenSymbol"/>
      <w:sz w:val="20"/>
      <w:szCs w:val="20"/>
    </w:rPr>
  </w:style>
  <w:style w:type="character" w:customStyle="1" w:styleId="WW8Num160z3">
    <w:name w:val="WW8Num160z3"/>
    <w:rPr>
      <w:rFonts w:ascii="Wingdings 2" w:hAnsi="Wingdings 2" w:cs="OpenSymbol"/>
      <w:sz w:val="20"/>
      <w:szCs w:val="20"/>
    </w:rPr>
  </w:style>
  <w:style w:type="character" w:customStyle="1" w:styleId="WW8Num161z0">
    <w:name w:val="WW8Num161z0"/>
    <w:rPr>
      <w:rFonts w:ascii="Symbol" w:hAnsi="Symbol"/>
    </w:rPr>
  </w:style>
  <w:style w:type="character" w:customStyle="1" w:styleId="WW-Absatz-Standardschriftart111111111111">
    <w:name w:val="WW-Absatz-Standardschriftart111111111111"/>
  </w:style>
  <w:style w:type="character" w:customStyle="1" w:styleId="WW8Num137z0">
    <w:name w:val="WW8Num137z0"/>
    <w:rPr>
      <w:rFonts w:ascii="Wingdings" w:hAnsi="Wingdings" w:cs="OpenSymbol"/>
      <w:sz w:val="20"/>
      <w:szCs w:val="20"/>
    </w:rPr>
  </w:style>
  <w:style w:type="character" w:customStyle="1" w:styleId="WW8Num155z1">
    <w:name w:val="WW8Num155z1"/>
    <w:rPr>
      <w:rFonts w:ascii="OpenSymbol" w:hAnsi="OpenSymbol" w:cs="OpenSymbol"/>
      <w:sz w:val="20"/>
      <w:szCs w:val="20"/>
    </w:rPr>
  </w:style>
  <w:style w:type="character" w:customStyle="1" w:styleId="WW8Num156z1">
    <w:name w:val="WW8Num156z1"/>
    <w:rPr>
      <w:rFonts w:ascii="Courier New" w:hAnsi="Courier New" w:cs="Courier New"/>
    </w:rPr>
  </w:style>
  <w:style w:type="character" w:customStyle="1" w:styleId="WW8Num156z3">
    <w:name w:val="WW8Num156z3"/>
    <w:rPr>
      <w:rFonts w:ascii="Symbol" w:hAnsi="Symbol"/>
    </w:rPr>
  </w:style>
  <w:style w:type="character" w:customStyle="1" w:styleId="WW8Num157z1">
    <w:name w:val="WW8Num157z1"/>
    <w:rPr>
      <w:rFonts w:ascii="Courier New" w:hAnsi="Courier New" w:cs="Courier New"/>
    </w:rPr>
  </w:style>
  <w:style w:type="character" w:customStyle="1" w:styleId="WW8Num164z1">
    <w:name w:val="WW8Num164z1"/>
    <w:rPr>
      <w:rFonts w:ascii="OpenSymbol" w:hAnsi="OpenSymbol" w:cs="OpenSymbol"/>
      <w:sz w:val="20"/>
      <w:szCs w:val="20"/>
    </w:rPr>
  </w:style>
  <w:style w:type="character" w:customStyle="1" w:styleId="WW8Num164z3">
    <w:name w:val="WW8Num164z3"/>
    <w:rPr>
      <w:rFonts w:ascii="Wingdings 2" w:hAnsi="Wingdings 2" w:cs="OpenSymbol"/>
      <w:sz w:val="20"/>
      <w:szCs w:val="20"/>
    </w:rPr>
  </w:style>
  <w:style w:type="character" w:customStyle="1" w:styleId="WW8Num165z2">
    <w:name w:val="WW8Num165z2"/>
    <w:rPr>
      <w:rFonts w:ascii="Wingdings" w:hAnsi="Wingdings"/>
    </w:rPr>
  </w:style>
  <w:style w:type="character" w:customStyle="1" w:styleId="Domylnaczcionkaakapitu12">
    <w:name w:val="Domyślna czcionka akapitu12"/>
  </w:style>
  <w:style w:type="character" w:customStyle="1" w:styleId="WW8Num114z0">
    <w:name w:val="WW8Num114z0"/>
    <w:rPr>
      <w:rFonts w:ascii="Wingdings" w:hAnsi="Wingdings" w:cs="OpenSymbol"/>
      <w:sz w:val="20"/>
      <w:szCs w:val="20"/>
    </w:rPr>
  </w:style>
  <w:style w:type="character" w:customStyle="1" w:styleId="WW8Num116z1">
    <w:name w:val="WW8Num116z1"/>
    <w:rPr>
      <w:rFonts w:ascii="Courier New" w:hAnsi="Courier New" w:cs="Courier New"/>
    </w:rPr>
  </w:style>
  <w:style w:type="character" w:customStyle="1" w:styleId="WW8Num116z3">
    <w:name w:val="WW8Num116z3"/>
    <w:rPr>
      <w:rFonts w:ascii="Wingdings 2" w:hAnsi="Wingdings 2" w:cs="OpenSymbol"/>
      <w:sz w:val="20"/>
      <w:szCs w:val="20"/>
    </w:rPr>
  </w:style>
  <w:style w:type="character" w:customStyle="1" w:styleId="WW8Num119z0">
    <w:name w:val="WW8Num119z0"/>
    <w:rPr>
      <w:rFonts w:ascii="Courier New" w:hAnsi="Courier New" w:cs="Courier New"/>
    </w:rPr>
  </w:style>
  <w:style w:type="character" w:customStyle="1" w:styleId="WW8Num130z1">
    <w:name w:val="WW8Num130z1"/>
    <w:rPr>
      <w:rFonts w:ascii="OpenSymbol" w:hAnsi="OpenSymbol" w:cs="OpenSymbol"/>
      <w:sz w:val="20"/>
      <w:szCs w:val="20"/>
    </w:rPr>
  </w:style>
  <w:style w:type="character" w:customStyle="1" w:styleId="WW8Num130z3">
    <w:name w:val="WW8Num130z3"/>
    <w:rPr>
      <w:rFonts w:ascii="Wingdings 2" w:hAnsi="Wingdings 2" w:cs="OpenSymbol"/>
      <w:sz w:val="20"/>
      <w:szCs w:val="20"/>
    </w:rPr>
  </w:style>
  <w:style w:type="character" w:customStyle="1" w:styleId="WW8Num131z1">
    <w:name w:val="WW8Num131z1"/>
    <w:rPr>
      <w:rFonts w:ascii="Courier New" w:hAnsi="Courier New" w:cs="Courier New"/>
    </w:rPr>
  </w:style>
  <w:style w:type="character" w:customStyle="1" w:styleId="WW8Num131z3">
    <w:name w:val="WW8Num131z3"/>
    <w:rPr>
      <w:rFonts w:ascii="Symbol" w:hAnsi="Symbol"/>
    </w:rPr>
  </w:style>
  <w:style w:type="character" w:customStyle="1" w:styleId="WW8Num133z1">
    <w:name w:val="WW8Num133z1"/>
    <w:rPr>
      <w:rFonts w:ascii="OpenSymbol" w:hAnsi="OpenSymbol" w:cs="OpenSymbol"/>
      <w:sz w:val="20"/>
      <w:szCs w:val="20"/>
    </w:rPr>
  </w:style>
  <w:style w:type="character" w:customStyle="1" w:styleId="WW8Num133z3">
    <w:name w:val="WW8Num133z3"/>
    <w:rPr>
      <w:rFonts w:ascii="Wingdings 2" w:hAnsi="Wingdings 2" w:cs="OpenSymbol"/>
      <w:sz w:val="20"/>
      <w:szCs w:val="20"/>
    </w:rPr>
  </w:style>
  <w:style w:type="character" w:customStyle="1" w:styleId="WW8Num139z0">
    <w:name w:val="WW8Num139z0"/>
    <w:rPr>
      <w:rFonts w:ascii="Wingdings" w:hAnsi="Wingdings" w:cs="OpenSymbol"/>
      <w:sz w:val="20"/>
      <w:szCs w:val="20"/>
    </w:rPr>
  </w:style>
  <w:style w:type="character" w:customStyle="1" w:styleId="WW8Num139z1">
    <w:name w:val="WW8Num139z1"/>
    <w:rPr>
      <w:rFonts w:ascii="OpenSymbol" w:hAnsi="OpenSymbol" w:cs="OpenSymbol"/>
      <w:sz w:val="20"/>
      <w:szCs w:val="20"/>
    </w:rPr>
  </w:style>
  <w:style w:type="character" w:customStyle="1" w:styleId="WW8Num139z3">
    <w:name w:val="WW8Num139z3"/>
    <w:rPr>
      <w:rFonts w:ascii="Wingdings 2" w:hAnsi="Wingdings 2" w:cs="OpenSymbol"/>
      <w:sz w:val="20"/>
      <w:szCs w:val="20"/>
    </w:rPr>
  </w:style>
  <w:style w:type="character" w:customStyle="1" w:styleId="WW8Num141z0">
    <w:name w:val="WW8Num141z0"/>
    <w:rPr>
      <w:rFonts w:ascii="Symbol" w:hAnsi="Symbol"/>
    </w:rPr>
  </w:style>
  <w:style w:type="character" w:customStyle="1" w:styleId="WW8Num158z1">
    <w:name w:val="WW8Num158z1"/>
    <w:rPr>
      <w:rFonts w:ascii="Courier New" w:hAnsi="Courier New" w:cs="Courier New"/>
    </w:rPr>
  </w:style>
  <w:style w:type="character" w:customStyle="1" w:styleId="WW8Num161z1">
    <w:name w:val="WW8Num161z1"/>
    <w:rPr>
      <w:rFonts w:ascii="OpenSymbol" w:hAnsi="OpenSymbol" w:cs="OpenSymbol"/>
      <w:sz w:val="20"/>
      <w:szCs w:val="20"/>
    </w:rPr>
  </w:style>
  <w:style w:type="character" w:customStyle="1" w:styleId="WW8Num162z2">
    <w:name w:val="WW8Num162z2"/>
    <w:rPr>
      <w:rFonts w:ascii="Wingdings" w:hAnsi="Wingdings"/>
    </w:rPr>
  </w:style>
  <w:style w:type="character" w:customStyle="1" w:styleId="WW8Num163z2">
    <w:name w:val="WW8Num163z2"/>
    <w:rPr>
      <w:rFonts w:ascii="Wingdings" w:hAnsi="Wingdings"/>
    </w:rPr>
  </w:style>
  <w:style w:type="character" w:customStyle="1" w:styleId="WW8Num164z2">
    <w:name w:val="WW8Num164z2"/>
    <w:rPr>
      <w:rFonts w:ascii="Wingdings" w:hAnsi="Wingdings"/>
    </w:rPr>
  </w:style>
  <w:style w:type="character" w:customStyle="1" w:styleId="WW8Num166z3">
    <w:name w:val="WW8Num166z3"/>
    <w:rPr>
      <w:rFonts w:ascii="Symbol" w:hAnsi="Symbol"/>
    </w:rPr>
  </w:style>
  <w:style w:type="character" w:customStyle="1" w:styleId="WW8Num167z2">
    <w:name w:val="WW8Num167z2"/>
    <w:rPr>
      <w:rFonts w:ascii="Wingdings" w:hAnsi="Wingdings"/>
    </w:rPr>
  </w:style>
  <w:style w:type="character" w:customStyle="1" w:styleId="WW8Num168z1">
    <w:name w:val="WW8Num168z1"/>
    <w:rPr>
      <w:rFonts w:ascii="OpenSymbol" w:hAnsi="OpenSymbol" w:cs="OpenSymbol"/>
      <w:sz w:val="20"/>
      <w:szCs w:val="20"/>
    </w:rPr>
  </w:style>
  <w:style w:type="character" w:customStyle="1" w:styleId="WW8Num168z3">
    <w:name w:val="WW8Num168z3"/>
    <w:rPr>
      <w:rFonts w:ascii="Wingdings 2" w:hAnsi="Wingdings 2" w:cs="OpenSymbol"/>
      <w:sz w:val="20"/>
      <w:szCs w:val="20"/>
    </w:rPr>
  </w:style>
  <w:style w:type="character" w:customStyle="1" w:styleId="WW8Num169z3">
    <w:name w:val="WW8Num169z3"/>
    <w:rPr>
      <w:rFonts w:ascii="Wingdings 2" w:hAnsi="Wingdings 2" w:cs="OpenSymbol"/>
      <w:sz w:val="20"/>
      <w:szCs w:val="20"/>
    </w:rPr>
  </w:style>
  <w:style w:type="character" w:customStyle="1" w:styleId="Domylnaczcionkaakapitu11">
    <w:name w:val="Domyślna czcionka akapitu11"/>
  </w:style>
  <w:style w:type="character" w:customStyle="1" w:styleId="WW-Absatz-Standardschriftart1111111111111">
    <w:name w:val="WW-Absatz-Standardschriftart1111111111111"/>
  </w:style>
  <w:style w:type="character" w:customStyle="1" w:styleId="WW8Num18z0">
    <w:name w:val="WW8Num18z0"/>
    <w:rPr>
      <w:rFonts w:ascii="Wingdings" w:hAnsi="Wingdings" w:cs="OpenSymbol"/>
      <w:sz w:val="20"/>
      <w:szCs w:val="20"/>
    </w:rPr>
  </w:style>
  <w:style w:type="character" w:customStyle="1" w:styleId="WW8Num18z1">
    <w:name w:val="WW8Num18z1"/>
    <w:rPr>
      <w:rFonts w:ascii="OpenSymbol" w:hAnsi="OpenSymbol" w:cs="OpenSymbol"/>
      <w:sz w:val="20"/>
      <w:szCs w:val="20"/>
    </w:rPr>
  </w:style>
  <w:style w:type="character" w:customStyle="1" w:styleId="WW8Num18z3">
    <w:name w:val="WW8Num18z3"/>
    <w:rPr>
      <w:rFonts w:ascii="Wingdings 2" w:hAnsi="Wingdings 2" w:cs="OpenSymbol"/>
      <w:sz w:val="20"/>
      <w:szCs w:val="20"/>
    </w:rPr>
  </w:style>
  <w:style w:type="character" w:customStyle="1" w:styleId="WW8Num21z0">
    <w:name w:val="WW8Num21z0"/>
    <w:rPr>
      <w:rFonts w:ascii="Symbol" w:hAnsi="Symbol"/>
    </w:rPr>
  </w:style>
  <w:style w:type="character" w:customStyle="1" w:styleId="WW8Num25z0">
    <w:name w:val="WW8Num25z0"/>
    <w:rPr>
      <w:rFonts w:ascii="Wingdings" w:hAnsi="Wingdings"/>
    </w:rPr>
  </w:style>
  <w:style w:type="character" w:customStyle="1" w:styleId="WW8Num35z0">
    <w:name w:val="WW8Num35z0"/>
    <w:rPr>
      <w:rFonts w:ascii="Wingdings 2" w:hAnsi="Wingdings 2" w:cs="OpenSymbol"/>
      <w:sz w:val="20"/>
      <w:szCs w:val="20"/>
    </w:rPr>
  </w:style>
  <w:style w:type="character" w:customStyle="1" w:styleId="WW8Num35z3">
    <w:name w:val="WW8Num35z3"/>
    <w:rPr>
      <w:rFonts w:ascii="Wingdings 2" w:hAnsi="Wingdings 2" w:cs="OpenSymbol"/>
      <w:sz w:val="20"/>
      <w:szCs w:val="20"/>
    </w:rPr>
  </w:style>
  <w:style w:type="character" w:customStyle="1" w:styleId="WW8Num36z1">
    <w:name w:val="WW8Num36z1"/>
    <w:rPr>
      <w:rFonts w:ascii="OpenSymbol" w:hAnsi="OpenSymbol" w:cs="OpenSymbol"/>
      <w:sz w:val="20"/>
      <w:szCs w:val="20"/>
    </w:rPr>
  </w:style>
  <w:style w:type="character" w:customStyle="1" w:styleId="WW8Num38z0">
    <w:name w:val="WW8Num38z0"/>
    <w:rPr>
      <w:rFonts w:ascii="Wingdings" w:hAnsi="Wingdings" w:cs="OpenSymbol"/>
      <w:sz w:val="20"/>
      <w:szCs w:val="20"/>
    </w:rPr>
  </w:style>
  <w:style w:type="character" w:customStyle="1" w:styleId="WW8Num38z1">
    <w:name w:val="WW8Num38z1"/>
    <w:rPr>
      <w:rFonts w:ascii="Calibri" w:eastAsia="Calibri" w:hAnsi="Calibri" w:cs="Times New Roman"/>
    </w:rPr>
  </w:style>
  <w:style w:type="character" w:customStyle="1" w:styleId="WW8Num38z3">
    <w:name w:val="WW8Num38z3"/>
    <w:rPr>
      <w:rFonts w:ascii="Wingdings 2" w:hAnsi="Wingdings 2" w:cs="OpenSymbol"/>
      <w:sz w:val="20"/>
      <w:szCs w:val="20"/>
    </w:rPr>
  </w:style>
  <w:style w:type="character" w:customStyle="1" w:styleId="WW8Num41z0">
    <w:name w:val="WW8Num41z0"/>
    <w:rPr>
      <w:rFonts w:ascii="Symbol" w:hAnsi="Symbol"/>
    </w:rPr>
  </w:style>
  <w:style w:type="character" w:customStyle="1" w:styleId="WW8Num41z1">
    <w:name w:val="WW8Num41z1"/>
    <w:rPr>
      <w:rFonts w:ascii="OpenSymbol" w:hAnsi="OpenSymbol" w:cs="OpenSymbol"/>
      <w:sz w:val="20"/>
      <w:szCs w:val="20"/>
    </w:rPr>
  </w:style>
  <w:style w:type="character" w:customStyle="1" w:styleId="WW8Num41z3">
    <w:name w:val="WW8Num41z3"/>
    <w:rPr>
      <w:rFonts w:ascii="Wingdings 2" w:hAnsi="Wingdings 2" w:cs="OpenSymbol"/>
      <w:sz w:val="20"/>
      <w:szCs w:val="20"/>
    </w:rPr>
  </w:style>
  <w:style w:type="character" w:customStyle="1" w:styleId="WW8Num46z0">
    <w:name w:val="WW8Num46z0"/>
    <w:rPr>
      <w:rFonts w:ascii="Wingdings" w:hAnsi="Wingdings" w:cs="OpenSymbol"/>
      <w:sz w:val="20"/>
      <w:szCs w:val="20"/>
    </w:rPr>
  </w:style>
  <w:style w:type="character" w:customStyle="1" w:styleId="WW8Num50z0">
    <w:name w:val="WW8Num50z0"/>
    <w:rPr>
      <w:rFonts w:ascii="Wingdings 2" w:hAnsi="Wingdings 2" w:cs="OpenSymbol"/>
      <w:sz w:val="20"/>
      <w:szCs w:val="20"/>
    </w:rPr>
  </w:style>
  <w:style w:type="character" w:customStyle="1" w:styleId="WW8Num50z1">
    <w:name w:val="WW8Num50z1"/>
    <w:rPr>
      <w:rFonts w:ascii="OpenSymbol" w:hAnsi="OpenSymbol" w:cs="OpenSymbol"/>
      <w:sz w:val="20"/>
      <w:szCs w:val="20"/>
    </w:rPr>
  </w:style>
  <w:style w:type="character" w:customStyle="1" w:styleId="WW8Num50z3">
    <w:name w:val="WW8Num50z3"/>
    <w:rPr>
      <w:rFonts w:ascii="Wingdings 2" w:hAnsi="Wingdings 2" w:cs="OpenSymbol"/>
      <w:sz w:val="20"/>
      <w:szCs w:val="20"/>
    </w:rPr>
  </w:style>
  <w:style w:type="character" w:customStyle="1" w:styleId="WW8Num57z0">
    <w:name w:val="WW8Num57z0"/>
    <w:rPr>
      <w:rFonts w:ascii="Wingdings" w:hAnsi="Wingdings"/>
    </w:rPr>
  </w:style>
  <w:style w:type="character" w:customStyle="1" w:styleId="WW8Num57z1">
    <w:name w:val="WW8Num57z1"/>
    <w:rPr>
      <w:rFonts w:ascii="Courier New" w:hAnsi="Courier New" w:cs="Courier New"/>
    </w:rPr>
  </w:style>
  <w:style w:type="character" w:customStyle="1" w:styleId="WW8Num57z3">
    <w:name w:val="WW8Num57z3"/>
    <w:rPr>
      <w:rFonts w:ascii="Symbol" w:hAnsi="Symbol"/>
    </w:rPr>
  </w:style>
  <w:style w:type="character" w:customStyle="1" w:styleId="WW8Num60z1">
    <w:name w:val="WW8Num60z1"/>
    <w:rPr>
      <w:rFonts w:ascii="OpenSymbol" w:hAnsi="OpenSymbol" w:cs="OpenSymbol"/>
      <w:sz w:val="20"/>
      <w:szCs w:val="20"/>
    </w:rPr>
  </w:style>
  <w:style w:type="character" w:customStyle="1" w:styleId="WW8Num61z0">
    <w:name w:val="WW8Num61z0"/>
    <w:rPr>
      <w:rFonts w:ascii="Symbol" w:hAnsi="Symbol"/>
    </w:rPr>
  </w:style>
  <w:style w:type="character" w:customStyle="1" w:styleId="WW8Num65z0">
    <w:name w:val="WW8Num65z0"/>
    <w:rPr>
      <w:rFonts w:ascii="Wingdings" w:hAnsi="Wingdings"/>
    </w:rPr>
  </w:style>
  <w:style w:type="character" w:customStyle="1" w:styleId="WW8Num65z1">
    <w:name w:val="WW8Num65z1"/>
    <w:rPr>
      <w:rFonts w:ascii="Courier New" w:hAnsi="Courier New" w:cs="Courier New"/>
    </w:rPr>
  </w:style>
  <w:style w:type="character" w:customStyle="1" w:styleId="WW8Num65z3">
    <w:name w:val="WW8Num65z3"/>
    <w:rPr>
      <w:rFonts w:ascii="Symbol" w:hAnsi="Symbol"/>
    </w:rPr>
  </w:style>
  <w:style w:type="character" w:customStyle="1" w:styleId="WW8Num72z0">
    <w:name w:val="WW8Num72z0"/>
    <w:rPr>
      <w:rFonts w:ascii="Wingdings 2" w:hAnsi="Wingdings 2" w:cs="OpenSymbol"/>
      <w:sz w:val="20"/>
      <w:szCs w:val="20"/>
    </w:rPr>
  </w:style>
  <w:style w:type="character" w:customStyle="1" w:styleId="WW8Num72z1">
    <w:name w:val="WW8Num72z1"/>
    <w:rPr>
      <w:rFonts w:ascii="OpenSymbol" w:hAnsi="OpenSymbol" w:cs="OpenSymbol"/>
      <w:sz w:val="20"/>
      <w:szCs w:val="20"/>
    </w:rPr>
  </w:style>
  <w:style w:type="character" w:customStyle="1" w:styleId="WW8Num72z3">
    <w:name w:val="WW8Num72z3"/>
    <w:rPr>
      <w:rFonts w:ascii="Wingdings 2" w:hAnsi="Wingdings 2" w:cs="OpenSymbol"/>
      <w:sz w:val="20"/>
      <w:szCs w:val="20"/>
    </w:rPr>
  </w:style>
  <w:style w:type="character" w:customStyle="1" w:styleId="WW8Num76z0">
    <w:name w:val="WW8Num76z0"/>
    <w:rPr>
      <w:rFonts w:ascii="Wingdings 2" w:hAnsi="Wingdings 2" w:cs="OpenSymbol"/>
      <w:sz w:val="20"/>
      <w:szCs w:val="20"/>
    </w:rPr>
  </w:style>
  <w:style w:type="character" w:customStyle="1" w:styleId="WW8Num76z1">
    <w:name w:val="WW8Num76z1"/>
    <w:rPr>
      <w:rFonts w:ascii="OpenSymbol" w:hAnsi="OpenSymbol" w:cs="OpenSymbol"/>
      <w:sz w:val="20"/>
      <w:szCs w:val="20"/>
    </w:rPr>
  </w:style>
  <w:style w:type="character" w:customStyle="1" w:styleId="WW8Num76z3">
    <w:name w:val="WW8Num76z3"/>
    <w:rPr>
      <w:rFonts w:ascii="Wingdings 2" w:hAnsi="Wingdings 2" w:cs="OpenSymbol"/>
      <w:sz w:val="20"/>
      <w:szCs w:val="20"/>
    </w:rPr>
  </w:style>
  <w:style w:type="character" w:customStyle="1" w:styleId="WW8Num80z1">
    <w:name w:val="WW8Num80z1"/>
    <w:rPr>
      <w:rFonts w:ascii="Courier New" w:hAnsi="Courier New" w:cs="Courier New"/>
    </w:rPr>
  </w:style>
  <w:style w:type="character" w:customStyle="1" w:styleId="WW8Num86z0">
    <w:name w:val="WW8Num86z0"/>
    <w:rPr>
      <w:rFonts w:ascii="Wingdings 2" w:hAnsi="Wingdings 2" w:cs="OpenSymbol"/>
      <w:sz w:val="20"/>
      <w:szCs w:val="20"/>
    </w:rPr>
  </w:style>
  <w:style w:type="character" w:customStyle="1" w:styleId="WW8Num88z0">
    <w:name w:val="WW8Num88z0"/>
    <w:rPr>
      <w:rFonts w:ascii="Symbol" w:hAnsi="Symbol"/>
    </w:rPr>
  </w:style>
  <w:style w:type="character" w:customStyle="1" w:styleId="WW8Num88z1">
    <w:name w:val="WW8Num88z1"/>
    <w:rPr>
      <w:rFonts w:ascii="OpenSymbol" w:hAnsi="OpenSymbol" w:cs="OpenSymbol"/>
      <w:sz w:val="20"/>
      <w:szCs w:val="20"/>
    </w:rPr>
  </w:style>
  <w:style w:type="character" w:customStyle="1" w:styleId="WW8Num88z3">
    <w:name w:val="WW8Num88z3"/>
    <w:rPr>
      <w:rFonts w:ascii="Wingdings 2" w:hAnsi="Wingdings 2" w:cs="OpenSymbol"/>
      <w:sz w:val="20"/>
      <w:szCs w:val="20"/>
    </w:rPr>
  </w:style>
  <w:style w:type="character" w:customStyle="1" w:styleId="WW8Num91z0">
    <w:name w:val="WW8Num91z0"/>
    <w:rPr>
      <w:rFonts w:ascii="Arial" w:hAnsi="Arial"/>
      <w:b/>
      <w:bCs/>
      <w:sz w:val="20"/>
      <w:szCs w:val="20"/>
    </w:rPr>
  </w:style>
  <w:style w:type="character" w:customStyle="1" w:styleId="WW8Num91z1">
    <w:name w:val="WW8Num91z1"/>
    <w:rPr>
      <w:rFonts w:ascii="OpenSymbol" w:hAnsi="OpenSymbol" w:cs="OpenSymbol"/>
      <w:sz w:val="20"/>
      <w:szCs w:val="20"/>
    </w:rPr>
  </w:style>
  <w:style w:type="character" w:customStyle="1" w:styleId="WW8Num91z3">
    <w:name w:val="WW8Num91z3"/>
    <w:rPr>
      <w:rFonts w:ascii="Wingdings 2" w:hAnsi="Wingdings 2" w:cs="OpenSymbol"/>
      <w:sz w:val="20"/>
      <w:szCs w:val="20"/>
    </w:rPr>
  </w:style>
  <w:style w:type="character" w:customStyle="1" w:styleId="WW8Num93z1">
    <w:name w:val="WW8Num93z1"/>
    <w:rPr>
      <w:rFonts w:ascii="OpenSymbol" w:hAnsi="OpenSymbol" w:cs="Courier New"/>
    </w:rPr>
  </w:style>
  <w:style w:type="character" w:customStyle="1" w:styleId="WW8Num93z3">
    <w:name w:val="WW8Num93z3"/>
    <w:rPr>
      <w:rFonts w:ascii="Wingdings 2" w:hAnsi="Wingdings 2" w:cs="OpenSymbol"/>
      <w:sz w:val="20"/>
      <w:szCs w:val="20"/>
    </w:rPr>
  </w:style>
  <w:style w:type="character" w:customStyle="1" w:styleId="WW8Num95z0">
    <w:name w:val="WW8Num95z0"/>
    <w:rPr>
      <w:rFonts w:ascii="Wingdings" w:hAnsi="Wingdings"/>
    </w:rPr>
  </w:style>
  <w:style w:type="character" w:customStyle="1" w:styleId="WW8Num99z0">
    <w:name w:val="WW8Num99z0"/>
    <w:rPr>
      <w:rFonts w:ascii="Symbol" w:hAnsi="Symbol"/>
    </w:rPr>
  </w:style>
  <w:style w:type="character" w:customStyle="1" w:styleId="WW8Num99z1">
    <w:name w:val="WW8Num99z1"/>
    <w:rPr>
      <w:rFonts w:ascii="OpenSymbol" w:hAnsi="OpenSymbol" w:cs="OpenSymbol"/>
      <w:sz w:val="20"/>
      <w:szCs w:val="20"/>
    </w:rPr>
  </w:style>
  <w:style w:type="character" w:customStyle="1" w:styleId="WW8Num99z3">
    <w:name w:val="WW8Num99z3"/>
    <w:rPr>
      <w:rFonts w:ascii="Wingdings 2" w:hAnsi="Wingdings 2" w:cs="OpenSymbol"/>
      <w:sz w:val="20"/>
      <w:szCs w:val="20"/>
    </w:rPr>
  </w:style>
  <w:style w:type="character" w:customStyle="1" w:styleId="WW8Num101z1">
    <w:name w:val="WW8Num101z1"/>
    <w:rPr>
      <w:rFonts w:ascii="OpenSymbol" w:hAnsi="OpenSymbol" w:cs="Courier New"/>
    </w:rPr>
  </w:style>
  <w:style w:type="character" w:customStyle="1" w:styleId="WW8Num102z0">
    <w:name w:val="WW8Num102z0"/>
    <w:rPr>
      <w:rFonts w:ascii="Symbol" w:hAnsi="Symbol"/>
    </w:rPr>
  </w:style>
  <w:style w:type="character" w:customStyle="1" w:styleId="WW8Num105z0">
    <w:name w:val="WW8Num105z0"/>
    <w:rPr>
      <w:rFonts w:ascii="Wingdings" w:hAnsi="Wingdings"/>
    </w:rPr>
  </w:style>
  <w:style w:type="character" w:customStyle="1" w:styleId="WW8Num107z0">
    <w:name w:val="WW8Num107z0"/>
    <w:rPr>
      <w:rFonts w:ascii="Arial" w:hAnsi="Arial"/>
      <w:b/>
      <w:bCs/>
      <w:sz w:val="20"/>
      <w:szCs w:val="20"/>
    </w:rPr>
  </w:style>
  <w:style w:type="character" w:customStyle="1" w:styleId="WW8Num108z1">
    <w:name w:val="WW8Num108z1"/>
    <w:rPr>
      <w:rFonts w:ascii="OpenSymbol" w:hAnsi="OpenSymbol" w:cs="OpenSymbol"/>
      <w:sz w:val="20"/>
      <w:szCs w:val="20"/>
    </w:rPr>
  </w:style>
  <w:style w:type="character" w:customStyle="1" w:styleId="WW8Num109z0">
    <w:name w:val="WW8Num109z0"/>
    <w:rPr>
      <w:rFonts w:ascii="Symbol" w:hAnsi="Symbol"/>
    </w:rPr>
  </w:style>
  <w:style w:type="character" w:customStyle="1" w:styleId="WW8Num110z0">
    <w:name w:val="WW8Num110z0"/>
    <w:rPr>
      <w:rFonts w:ascii="Arial" w:hAnsi="Arial"/>
      <w:b/>
      <w:bCs/>
      <w:sz w:val="20"/>
      <w:szCs w:val="20"/>
    </w:rPr>
  </w:style>
  <w:style w:type="character" w:customStyle="1" w:styleId="WW8Num141z1">
    <w:name w:val="WW8Num141z1"/>
    <w:rPr>
      <w:rFonts w:ascii="OpenSymbol" w:hAnsi="OpenSymbol" w:cs="Courier New"/>
    </w:rPr>
  </w:style>
  <w:style w:type="character" w:customStyle="1" w:styleId="WW8Num142z0">
    <w:name w:val="WW8Num142z0"/>
    <w:rPr>
      <w:rFonts w:ascii="Wingdings" w:hAnsi="Wingdings" w:cs="OpenSymbol"/>
      <w:sz w:val="20"/>
      <w:szCs w:val="20"/>
    </w:rPr>
  </w:style>
  <w:style w:type="character" w:customStyle="1" w:styleId="WW8Num142z1">
    <w:name w:val="WW8Num142z1"/>
    <w:rPr>
      <w:rFonts w:ascii="OpenSymbol" w:hAnsi="OpenSymbol" w:cs="OpenSymbol"/>
      <w:sz w:val="20"/>
      <w:szCs w:val="20"/>
    </w:rPr>
  </w:style>
  <w:style w:type="character" w:customStyle="1" w:styleId="WW8Num144z0">
    <w:name w:val="WW8Num144z0"/>
    <w:rPr>
      <w:rFonts w:ascii="Symbol" w:hAnsi="Symbol"/>
    </w:rPr>
  </w:style>
  <w:style w:type="character" w:customStyle="1" w:styleId="WW8Num144z1">
    <w:name w:val="WW8Num144z1"/>
    <w:rPr>
      <w:rFonts w:ascii="Courier New" w:hAnsi="Courier New" w:cs="Courier New"/>
    </w:rPr>
  </w:style>
  <w:style w:type="character" w:customStyle="1" w:styleId="WW8Num144z3">
    <w:name w:val="WW8Num144z3"/>
    <w:rPr>
      <w:rFonts w:ascii="Wingdings 2" w:hAnsi="Wingdings 2" w:cs="OpenSymbol"/>
      <w:sz w:val="20"/>
      <w:szCs w:val="20"/>
    </w:rPr>
  </w:style>
  <w:style w:type="character" w:customStyle="1" w:styleId="WW8Num145z0">
    <w:name w:val="WW8Num145z0"/>
    <w:rPr>
      <w:rFonts w:ascii="Wingdings" w:hAnsi="Wingdings" w:cs="OpenSymbol"/>
      <w:sz w:val="20"/>
      <w:szCs w:val="20"/>
    </w:rPr>
  </w:style>
  <w:style w:type="character" w:customStyle="1" w:styleId="WW8Num145z1">
    <w:name w:val="WW8Num145z1"/>
    <w:rPr>
      <w:rFonts w:ascii="OpenSymbol" w:hAnsi="OpenSymbol" w:cs="OpenSymbol"/>
      <w:sz w:val="20"/>
      <w:szCs w:val="20"/>
    </w:rPr>
  </w:style>
  <w:style w:type="character" w:customStyle="1" w:styleId="WW8Num145z3">
    <w:name w:val="WW8Num145z3"/>
    <w:rPr>
      <w:rFonts w:ascii="Wingdings 2" w:hAnsi="Wingdings 2" w:cs="OpenSymbol"/>
      <w:sz w:val="20"/>
      <w:szCs w:val="20"/>
    </w:rPr>
  </w:style>
  <w:style w:type="character" w:customStyle="1" w:styleId="WW8Num146z1">
    <w:name w:val="WW8Num146z1"/>
    <w:rPr>
      <w:rFonts w:ascii="OpenSymbol" w:hAnsi="OpenSymbol" w:cs="OpenSymbol"/>
      <w:sz w:val="20"/>
      <w:szCs w:val="20"/>
    </w:rPr>
  </w:style>
  <w:style w:type="character" w:customStyle="1" w:styleId="WW8Num148z1">
    <w:name w:val="WW8Num148z1"/>
    <w:rPr>
      <w:rFonts w:ascii="OpenSymbol" w:hAnsi="OpenSymbol" w:cs="OpenSymbol"/>
      <w:sz w:val="20"/>
      <w:szCs w:val="20"/>
    </w:rPr>
  </w:style>
  <w:style w:type="character" w:customStyle="1" w:styleId="WW8Num148z3">
    <w:name w:val="WW8Num148z3"/>
    <w:rPr>
      <w:rFonts w:ascii="Wingdings 2" w:hAnsi="Wingdings 2" w:cs="OpenSymbol"/>
      <w:sz w:val="20"/>
      <w:szCs w:val="20"/>
    </w:rPr>
  </w:style>
  <w:style w:type="character" w:customStyle="1" w:styleId="WW8Num149z3">
    <w:name w:val="WW8Num149z3"/>
    <w:rPr>
      <w:rFonts w:ascii="Wingdings 2" w:hAnsi="Wingdings 2"/>
    </w:rPr>
  </w:style>
  <w:style w:type="character" w:customStyle="1" w:styleId="WW8Num151z3">
    <w:name w:val="WW8Num151z3"/>
    <w:rPr>
      <w:rFonts w:ascii="Wingdings 2" w:hAnsi="Wingdings 2" w:cs="OpenSymbol"/>
      <w:sz w:val="20"/>
      <w:szCs w:val="20"/>
    </w:rPr>
  </w:style>
  <w:style w:type="character" w:customStyle="1" w:styleId="WW8Num154z3">
    <w:name w:val="WW8Num154z3"/>
    <w:rPr>
      <w:rFonts w:ascii="Wingdings 2" w:hAnsi="Wingdings 2" w:cs="OpenSymbol"/>
      <w:sz w:val="20"/>
      <w:szCs w:val="20"/>
    </w:rPr>
  </w:style>
  <w:style w:type="character" w:customStyle="1" w:styleId="WW8Num166z2">
    <w:name w:val="WW8Num166z2"/>
    <w:rPr>
      <w:rFonts w:ascii="Wingdings" w:hAnsi="Wingdings"/>
    </w:rPr>
  </w:style>
  <w:style w:type="character" w:customStyle="1" w:styleId="Domylnaczcionkaakapitu10">
    <w:name w:val="Domyślna czcionka akapitu10"/>
  </w:style>
  <w:style w:type="character" w:customStyle="1" w:styleId="WW8Num19z0">
    <w:name w:val="WW8Num19z0"/>
    <w:rPr>
      <w:rFonts w:ascii="Wingdings 2" w:hAnsi="Wingdings 2" w:cs="OpenSymbol"/>
      <w:sz w:val="20"/>
      <w:szCs w:val="20"/>
    </w:rPr>
  </w:style>
  <w:style w:type="character" w:customStyle="1" w:styleId="WW8Num19z1">
    <w:name w:val="WW8Num19z1"/>
    <w:rPr>
      <w:rFonts w:ascii="OpenSymbol" w:hAnsi="OpenSymbol" w:cs="OpenSymbol"/>
      <w:sz w:val="20"/>
      <w:szCs w:val="20"/>
    </w:rPr>
  </w:style>
  <w:style w:type="character" w:customStyle="1" w:styleId="WW8Num19z3">
    <w:name w:val="WW8Num19z3"/>
    <w:rPr>
      <w:rFonts w:ascii="Wingdings 2" w:hAnsi="Wingdings 2" w:cs="OpenSymbol"/>
      <w:sz w:val="20"/>
      <w:szCs w:val="20"/>
    </w:rPr>
  </w:style>
  <w:style w:type="character" w:customStyle="1" w:styleId="WW8Num22z0">
    <w:name w:val="WW8Num22z0"/>
    <w:rPr>
      <w:rFonts w:ascii="Symbol" w:hAnsi="Symbol"/>
    </w:rPr>
  </w:style>
  <w:style w:type="character" w:customStyle="1" w:styleId="WW8Num26z0">
    <w:name w:val="WW8Num26z0"/>
    <w:rPr>
      <w:rFonts w:ascii="Wingdings" w:hAnsi="Wingdings" w:cs="OpenSymbol"/>
      <w:sz w:val="20"/>
      <w:szCs w:val="20"/>
    </w:rPr>
  </w:style>
  <w:style w:type="character" w:customStyle="1" w:styleId="WW8Num36z3">
    <w:name w:val="WW8Num36z3"/>
    <w:rPr>
      <w:rFonts w:ascii="Wingdings 2" w:hAnsi="Wingdings 2" w:cs="OpenSymbol"/>
      <w:sz w:val="20"/>
      <w:szCs w:val="20"/>
    </w:rPr>
  </w:style>
  <w:style w:type="character" w:customStyle="1" w:styleId="WW8Num42z0">
    <w:name w:val="WW8Num42z0"/>
    <w:rPr>
      <w:rFonts w:ascii="Wingdings" w:hAnsi="Wingdings" w:cs="OpenSymbol"/>
      <w:sz w:val="20"/>
      <w:szCs w:val="20"/>
    </w:rPr>
  </w:style>
  <w:style w:type="character" w:customStyle="1" w:styleId="WW8Num42z1">
    <w:name w:val="WW8Num42z1"/>
    <w:rPr>
      <w:rFonts w:ascii="OpenSymbol" w:hAnsi="OpenSymbol" w:cs="OpenSymbol"/>
      <w:sz w:val="20"/>
      <w:szCs w:val="20"/>
    </w:rPr>
  </w:style>
  <w:style w:type="character" w:customStyle="1" w:styleId="WW8Num42z3">
    <w:name w:val="WW8Num42z3"/>
    <w:rPr>
      <w:rFonts w:ascii="Wingdings 2" w:hAnsi="Wingdings 2"/>
    </w:rPr>
  </w:style>
  <w:style w:type="character" w:customStyle="1" w:styleId="WW8Num43z0">
    <w:name w:val="WW8Num43z0"/>
    <w:rPr>
      <w:rFonts w:ascii="Wingdings" w:hAnsi="Wingdings" w:cs="OpenSymbol"/>
      <w:sz w:val="20"/>
      <w:szCs w:val="20"/>
    </w:rPr>
  </w:style>
  <w:style w:type="character" w:customStyle="1" w:styleId="WW8Num43z1">
    <w:name w:val="WW8Num43z1"/>
    <w:rPr>
      <w:rFonts w:ascii="OpenSymbol" w:hAnsi="OpenSymbol" w:cs="Courier New"/>
    </w:rPr>
  </w:style>
  <w:style w:type="character" w:customStyle="1" w:styleId="WW8Num43z3">
    <w:name w:val="WW8Num43z3"/>
    <w:rPr>
      <w:rFonts w:ascii="Wingdings 2" w:hAnsi="Wingdings 2"/>
    </w:rPr>
  </w:style>
  <w:style w:type="character" w:customStyle="1" w:styleId="WW8Num48z0">
    <w:name w:val="WW8Num48z0"/>
    <w:rPr>
      <w:rFonts w:ascii="Wingdings 2" w:hAnsi="Wingdings 2" w:cs="OpenSymbol"/>
      <w:sz w:val="20"/>
      <w:szCs w:val="20"/>
    </w:rPr>
  </w:style>
  <w:style w:type="character" w:customStyle="1" w:styleId="WW8Num52z0">
    <w:name w:val="WW8Num52z0"/>
    <w:rPr>
      <w:rFonts w:ascii="Wingdings 2" w:hAnsi="Wingdings 2" w:cs="OpenSymbol"/>
      <w:sz w:val="20"/>
      <w:szCs w:val="20"/>
    </w:rPr>
  </w:style>
  <w:style w:type="character" w:customStyle="1" w:styleId="WW8Num52z1">
    <w:name w:val="WW8Num52z1"/>
    <w:rPr>
      <w:rFonts w:ascii="Calibri" w:eastAsia="Calibri" w:hAnsi="Calibri" w:cs="Times New Roman"/>
    </w:rPr>
  </w:style>
  <w:style w:type="character" w:customStyle="1" w:styleId="WW8Num52z3">
    <w:name w:val="WW8Num52z3"/>
    <w:rPr>
      <w:rFonts w:ascii="Wingdings 2" w:hAnsi="Wingdings 2" w:cs="OpenSymbol"/>
      <w:sz w:val="20"/>
      <w:szCs w:val="20"/>
    </w:rPr>
  </w:style>
  <w:style w:type="character" w:customStyle="1" w:styleId="WW8Num58z0">
    <w:name w:val="WW8Num58z0"/>
    <w:rPr>
      <w:rFonts w:ascii="Symbol" w:hAnsi="Symbol"/>
    </w:rPr>
  </w:style>
  <w:style w:type="character" w:customStyle="1" w:styleId="WW8Num58z1">
    <w:name w:val="WW8Num58z1"/>
    <w:rPr>
      <w:rFonts w:ascii="Courier New" w:hAnsi="Courier New" w:cs="Courier New"/>
    </w:rPr>
  </w:style>
  <w:style w:type="character" w:customStyle="1" w:styleId="WW8Num58z3">
    <w:name w:val="WW8Num58z3"/>
    <w:rPr>
      <w:rFonts w:ascii="Symbol" w:hAnsi="Symbol"/>
    </w:rPr>
  </w:style>
  <w:style w:type="character" w:customStyle="1" w:styleId="WW8Num59z3">
    <w:name w:val="WW8Num59z3"/>
    <w:rPr>
      <w:rFonts w:ascii="Wingdings 2" w:hAnsi="Wingdings 2" w:cs="OpenSymbol"/>
      <w:sz w:val="20"/>
      <w:szCs w:val="20"/>
    </w:rPr>
  </w:style>
  <w:style w:type="character" w:customStyle="1" w:styleId="WW8Num62z0">
    <w:name w:val="WW8Num62z0"/>
    <w:rPr>
      <w:rFonts w:ascii="Symbol" w:hAnsi="Symbol"/>
    </w:rPr>
  </w:style>
  <w:style w:type="character" w:customStyle="1" w:styleId="WW8Num62z1">
    <w:name w:val="WW8Num62z1"/>
    <w:rPr>
      <w:rFonts w:ascii="OpenSymbol" w:hAnsi="OpenSymbol" w:cs="OpenSymbol"/>
      <w:sz w:val="20"/>
      <w:szCs w:val="2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67z1">
    <w:name w:val="WW8Num67z1"/>
    <w:rPr>
      <w:rFonts w:ascii="OpenSymbol" w:hAnsi="OpenSymbol" w:cs="OpenSymbol"/>
      <w:sz w:val="20"/>
      <w:szCs w:val="20"/>
    </w:rPr>
  </w:style>
  <w:style w:type="character" w:customStyle="1" w:styleId="WW8Num67z3">
    <w:name w:val="WW8Num67z3"/>
    <w:rPr>
      <w:rFonts w:ascii="Wingdings 2" w:hAnsi="Wingdings 2" w:cs="OpenSymbol"/>
      <w:sz w:val="20"/>
      <w:szCs w:val="20"/>
    </w:rPr>
  </w:style>
  <w:style w:type="character" w:customStyle="1" w:styleId="WW8Num73z0">
    <w:name w:val="WW8Num73z0"/>
    <w:rPr>
      <w:rFonts w:ascii="Wingdings" w:hAnsi="Wingdings" w:cs="OpenSymbol"/>
      <w:sz w:val="20"/>
      <w:szCs w:val="20"/>
    </w:rPr>
  </w:style>
  <w:style w:type="character" w:customStyle="1" w:styleId="WW8Num73z1">
    <w:name w:val="WW8Num73z1"/>
    <w:rPr>
      <w:rFonts w:ascii="OpenSymbol" w:hAnsi="OpenSymbol" w:cs="OpenSymbol"/>
      <w:sz w:val="20"/>
      <w:szCs w:val="20"/>
    </w:rPr>
  </w:style>
  <w:style w:type="character" w:customStyle="1" w:styleId="WW8Num73z3">
    <w:name w:val="WW8Num73z3"/>
    <w:rPr>
      <w:rFonts w:ascii="Wingdings 2" w:hAnsi="Wingdings 2" w:cs="OpenSymbol"/>
      <w:sz w:val="20"/>
      <w:szCs w:val="20"/>
    </w:rPr>
  </w:style>
  <w:style w:type="character" w:customStyle="1" w:styleId="WW8Num74z0">
    <w:name w:val="WW8Num74z0"/>
    <w:rPr>
      <w:rFonts w:ascii="Wingdings" w:hAnsi="Wingdings"/>
    </w:rPr>
  </w:style>
  <w:style w:type="character" w:customStyle="1" w:styleId="WW8Num74z1">
    <w:name w:val="WW8Num74z1"/>
    <w:rPr>
      <w:rFonts w:ascii="Courier New" w:hAnsi="Courier New" w:cs="Courier New"/>
    </w:rPr>
  </w:style>
  <w:style w:type="character" w:customStyle="1" w:styleId="WW8Num74z3">
    <w:name w:val="WW8Num74z3"/>
    <w:rPr>
      <w:rFonts w:ascii="Symbol" w:hAnsi="Symbol"/>
    </w:rPr>
  </w:style>
  <w:style w:type="character" w:customStyle="1" w:styleId="WW8Num78z0">
    <w:name w:val="WW8Num78z0"/>
    <w:rPr>
      <w:rFonts w:ascii="Wingdings 2" w:hAnsi="Wingdings 2" w:cs="OpenSymbol"/>
      <w:sz w:val="20"/>
      <w:szCs w:val="20"/>
    </w:rPr>
  </w:style>
  <w:style w:type="character" w:customStyle="1" w:styleId="WW8Num78z1">
    <w:name w:val="WW8Num78z1"/>
    <w:rPr>
      <w:rFonts w:ascii="Symbol" w:hAnsi="Symbol"/>
    </w:rPr>
  </w:style>
  <w:style w:type="character" w:customStyle="1" w:styleId="WW8Num78z3">
    <w:name w:val="WW8Num78z3"/>
    <w:rPr>
      <w:rFonts w:ascii="Wingdings 2" w:hAnsi="Wingdings 2" w:cs="OpenSymbol"/>
      <w:sz w:val="20"/>
      <w:szCs w:val="20"/>
    </w:rPr>
  </w:style>
  <w:style w:type="character" w:customStyle="1" w:styleId="WW8Num82z1">
    <w:name w:val="WW8Num82z1"/>
    <w:rPr>
      <w:rFonts w:ascii="OpenSymbol" w:hAnsi="OpenSymbol" w:cs="OpenSymbol"/>
      <w:sz w:val="20"/>
      <w:szCs w:val="20"/>
    </w:rPr>
  </w:style>
  <w:style w:type="character" w:customStyle="1" w:styleId="WW8Num95z1">
    <w:name w:val="WW8Num95z1"/>
    <w:rPr>
      <w:rFonts w:ascii="OpenSymbol" w:hAnsi="OpenSymbol" w:cs="Courier New"/>
    </w:rPr>
  </w:style>
  <w:style w:type="character" w:customStyle="1" w:styleId="WW8Num95z3">
    <w:name w:val="WW8Num95z3"/>
    <w:rPr>
      <w:rFonts w:ascii="Wingdings 2" w:hAnsi="Wingdings 2"/>
    </w:rPr>
  </w:style>
  <w:style w:type="character" w:customStyle="1" w:styleId="WW8Num96z0">
    <w:name w:val="WW8Num96z0"/>
    <w:rPr>
      <w:rFonts w:ascii="Wingdings 2" w:hAnsi="Wingdings 2" w:cs="OpenSymbol"/>
      <w:sz w:val="20"/>
      <w:szCs w:val="20"/>
    </w:rPr>
  </w:style>
  <w:style w:type="character" w:customStyle="1" w:styleId="WW8Num97z0">
    <w:name w:val="WW8Num97z0"/>
    <w:rPr>
      <w:rFonts w:ascii="Arial" w:hAnsi="Arial"/>
      <w:b/>
      <w:bCs/>
      <w:sz w:val="20"/>
      <w:szCs w:val="20"/>
    </w:rPr>
  </w:style>
  <w:style w:type="character" w:customStyle="1" w:styleId="WW8Num100z0">
    <w:name w:val="WW8Num100z0"/>
    <w:rPr>
      <w:b/>
      <w:i/>
    </w:rPr>
  </w:style>
  <w:style w:type="character" w:customStyle="1" w:styleId="WW8Num102z1">
    <w:name w:val="WW8Num102z1"/>
    <w:rPr>
      <w:rFonts w:ascii="Courier New" w:hAnsi="Courier New" w:cs="Courier New"/>
    </w:rPr>
  </w:style>
  <w:style w:type="character" w:customStyle="1" w:styleId="WW8Num102z3">
    <w:name w:val="WW8Num102z3"/>
    <w:rPr>
      <w:rFonts w:ascii="Wingdings 2" w:hAnsi="Wingdings 2" w:cs="OpenSymbol"/>
      <w:sz w:val="20"/>
      <w:szCs w:val="20"/>
    </w:rPr>
  </w:style>
  <w:style w:type="character" w:customStyle="1" w:styleId="WW8Num104z1">
    <w:name w:val="WW8Num104z1"/>
    <w:rPr>
      <w:rFonts w:ascii="Courier New" w:hAnsi="Courier New" w:cs="Courier New"/>
    </w:rPr>
  </w:style>
  <w:style w:type="character" w:customStyle="1" w:styleId="WW8Num109z1">
    <w:name w:val="WW8Num109z1"/>
    <w:rPr>
      <w:rFonts w:ascii="Courier New" w:hAnsi="Courier New" w:cs="Courier New"/>
    </w:rPr>
  </w:style>
  <w:style w:type="character" w:customStyle="1" w:styleId="WW8Num109z3">
    <w:name w:val="WW8Num109z3"/>
    <w:rPr>
      <w:rFonts w:ascii="Wingdings 2" w:hAnsi="Wingdings 2" w:cs="OpenSymbol"/>
      <w:sz w:val="20"/>
      <w:szCs w:val="20"/>
    </w:rPr>
  </w:style>
  <w:style w:type="character" w:customStyle="1" w:styleId="WW8Num112z1">
    <w:name w:val="WW8Num112z1"/>
    <w:rPr>
      <w:rFonts w:ascii="Courier New" w:hAnsi="Courier New" w:cs="Courier New"/>
    </w:rPr>
  </w:style>
  <w:style w:type="character" w:customStyle="1" w:styleId="WW8Num113z3">
    <w:name w:val="WW8Num113z3"/>
    <w:rPr>
      <w:rFonts w:ascii="Wingdings 2" w:hAnsi="Wingdings 2" w:cs="OpenSymbol"/>
      <w:sz w:val="20"/>
      <w:szCs w:val="20"/>
    </w:rPr>
  </w:style>
  <w:style w:type="character" w:customStyle="1" w:styleId="WW8Num132z1">
    <w:name w:val="WW8Num132z1"/>
    <w:rPr>
      <w:rFonts w:ascii="Arial" w:hAnsi="Arial"/>
      <w:b/>
      <w:bCs/>
      <w:sz w:val="20"/>
      <w:szCs w:val="20"/>
    </w:rPr>
  </w:style>
  <w:style w:type="character" w:customStyle="1" w:styleId="WW8Num136z1">
    <w:name w:val="WW8Num136z1"/>
    <w:rPr>
      <w:rFonts w:ascii="OpenSymbol" w:hAnsi="OpenSymbol" w:cs="OpenSymbol"/>
      <w:sz w:val="20"/>
      <w:szCs w:val="20"/>
    </w:rPr>
  </w:style>
  <w:style w:type="character" w:customStyle="1" w:styleId="WW8Num136z3">
    <w:name w:val="WW8Num136z3"/>
    <w:rPr>
      <w:rFonts w:ascii="Wingdings 2" w:hAnsi="Wingdings 2" w:cs="OpenSymbol"/>
      <w:sz w:val="20"/>
      <w:szCs w:val="20"/>
    </w:rPr>
  </w:style>
  <w:style w:type="character" w:customStyle="1" w:styleId="WW8Num138z0">
    <w:name w:val="WW8Num138z0"/>
    <w:rPr>
      <w:rFonts w:ascii="Wingdings" w:hAnsi="Wingdings"/>
    </w:rPr>
  </w:style>
  <w:style w:type="character" w:customStyle="1" w:styleId="WW8Num140z0">
    <w:name w:val="WW8Num140z0"/>
    <w:rPr>
      <w:rFonts w:ascii="Symbol" w:hAnsi="Symbol"/>
    </w:rPr>
  </w:style>
  <w:style w:type="character" w:customStyle="1" w:styleId="WW8Num143z0">
    <w:name w:val="WW8Num143z0"/>
    <w:rPr>
      <w:rFonts w:ascii="Wingdings" w:hAnsi="Wingdings" w:cs="OpenSymbol"/>
      <w:sz w:val="20"/>
      <w:szCs w:val="20"/>
    </w:rPr>
  </w:style>
  <w:style w:type="character" w:customStyle="1" w:styleId="WW8Num161z3">
    <w:name w:val="WW8Num161z3"/>
    <w:rPr>
      <w:rFonts w:ascii="Wingdings 2" w:hAnsi="Wingdings 2" w:cs="OpenSymbol"/>
      <w:sz w:val="20"/>
      <w:szCs w:val="20"/>
    </w:rPr>
  </w:style>
  <w:style w:type="character" w:customStyle="1" w:styleId="WW8Num171z3">
    <w:name w:val="WW8Num171z3"/>
    <w:rPr>
      <w:rFonts w:ascii="Wingdings 2" w:hAnsi="Wingdings 2" w:cs="OpenSymbol"/>
      <w:sz w:val="20"/>
      <w:szCs w:val="20"/>
    </w:rPr>
  </w:style>
  <w:style w:type="character" w:customStyle="1" w:styleId="WW8Num174z2">
    <w:name w:val="WW8Num174z2"/>
    <w:rPr>
      <w:rFonts w:ascii="Wingdings" w:hAnsi="Wingdings"/>
    </w:rPr>
  </w:style>
  <w:style w:type="character" w:customStyle="1" w:styleId="WW8Num175z2">
    <w:name w:val="WW8Num175z2"/>
    <w:rPr>
      <w:rFonts w:ascii="Wingdings" w:hAnsi="Wingdings"/>
    </w:rPr>
  </w:style>
  <w:style w:type="character" w:customStyle="1" w:styleId="WW8Num179z3">
    <w:name w:val="WW8Num179z3"/>
    <w:rPr>
      <w:rFonts w:ascii="Wingdings 2" w:hAnsi="Wingdings 2" w:cs="OpenSymbol"/>
      <w:sz w:val="20"/>
      <w:szCs w:val="20"/>
    </w:rPr>
  </w:style>
  <w:style w:type="character" w:customStyle="1" w:styleId="Domylnaczcionkaakapitu9">
    <w:name w:val="Domyślna czcionka akapitu9"/>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8Num4z1">
    <w:name w:val="WW8Num4z1"/>
    <w:rPr>
      <w:rFonts w:ascii="Courier New" w:hAnsi="Courier New" w:cs="Courier New"/>
    </w:rPr>
  </w:style>
  <w:style w:type="character" w:customStyle="1" w:styleId="WW8Num4z3">
    <w:name w:val="WW8Num4z3"/>
    <w:rPr>
      <w:rFonts w:ascii="Wingdings 2" w:hAnsi="Wingdings 2" w:cs="OpenSymbol"/>
      <w:sz w:val="20"/>
      <w:szCs w:val="20"/>
    </w:rPr>
  </w:style>
  <w:style w:type="character" w:customStyle="1" w:styleId="WW8Num6z1">
    <w:name w:val="WW8Num6z1"/>
    <w:rPr>
      <w:rFonts w:ascii="OpenSymbol" w:hAnsi="OpenSymbol" w:cs="Courier New"/>
    </w:rPr>
  </w:style>
  <w:style w:type="character" w:customStyle="1" w:styleId="WW8Num6z3">
    <w:name w:val="WW8Num6z3"/>
    <w:rPr>
      <w:rFonts w:ascii="Wingdings 2" w:hAnsi="Wingdings 2" w:cs="OpenSymbol"/>
      <w:sz w:val="20"/>
      <w:szCs w:val="20"/>
    </w:rPr>
  </w:style>
  <w:style w:type="character" w:customStyle="1" w:styleId="WW8Num11z1">
    <w:name w:val="WW8Num11z1"/>
    <w:rPr>
      <w:rFonts w:ascii="Courier New" w:hAnsi="Courier New" w:cs="Courier New"/>
    </w:rPr>
  </w:style>
  <w:style w:type="character" w:customStyle="1" w:styleId="WW8Num11z3">
    <w:name w:val="WW8Num11z3"/>
    <w:rPr>
      <w:rFonts w:ascii="Wingdings 2" w:hAnsi="Wingdings 2" w:cs="OpenSymbol"/>
      <w:sz w:val="20"/>
      <w:szCs w:val="20"/>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3z0">
    <w:name w:val="WW8Num23z0"/>
    <w:rPr>
      <w:rFonts w:ascii="Wingdings 2" w:hAnsi="Wingdings 2" w:cs="OpenSymbol"/>
      <w:sz w:val="20"/>
      <w:szCs w:val="20"/>
    </w:rPr>
  </w:style>
  <w:style w:type="character" w:customStyle="1" w:styleId="WW8Num27z0">
    <w:name w:val="WW8Num27z0"/>
    <w:rPr>
      <w:rFonts w:ascii="Symbol" w:hAnsi="Symbol"/>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3">
    <w:name w:val="WW8Num44z3"/>
    <w:rPr>
      <w:rFonts w:ascii="Wingdings 2" w:hAnsi="Wingdings 2" w:cs="OpenSymbol"/>
      <w:sz w:val="20"/>
      <w:szCs w:val="20"/>
    </w:rPr>
  </w:style>
  <w:style w:type="character" w:customStyle="1" w:styleId="WW8Num53z1">
    <w:name w:val="WW8Num53z1"/>
    <w:rPr>
      <w:rFonts w:ascii="OpenSymbol" w:hAnsi="OpenSymbol" w:cs="OpenSymbol"/>
      <w:sz w:val="20"/>
      <w:szCs w:val="20"/>
    </w:rPr>
  </w:style>
  <w:style w:type="character" w:customStyle="1" w:styleId="WW8Num53z3">
    <w:name w:val="WW8Num53z3"/>
    <w:rPr>
      <w:rFonts w:ascii="Wingdings 2" w:hAnsi="Wingdings 2" w:cs="OpenSymbol"/>
      <w:sz w:val="20"/>
      <w:szCs w:val="20"/>
    </w:rPr>
  </w:style>
  <w:style w:type="character" w:customStyle="1" w:styleId="WW8Num60z3">
    <w:name w:val="WW8Num60z3"/>
    <w:rPr>
      <w:rFonts w:ascii="Symbol" w:hAnsi="Symbol"/>
    </w:rPr>
  </w:style>
  <w:style w:type="character" w:customStyle="1" w:styleId="WW8Num63z1">
    <w:name w:val="WW8Num63z1"/>
    <w:rPr>
      <w:rFonts w:ascii="OpenSymbol" w:hAnsi="OpenSymbol" w:cs="OpenSymbol"/>
      <w:sz w:val="20"/>
      <w:szCs w:val="20"/>
    </w:rPr>
  </w:style>
  <w:style w:type="character" w:customStyle="1" w:styleId="WW8Num68z0">
    <w:name w:val="WW8Num68z0"/>
    <w:rPr>
      <w:rFonts w:ascii="Symbol" w:hAnsi="Symbol"/>
    </w:rPr>
  </w:style>
  <w:style w:type="character" w:customStyle="1" w:styleId="WW8Num68z1">
    <w:name w:val="WW8Num68z1"/>
    <w:rPr>
      <w:rFonts w:ascii="Wingdings" w:hAnsi="Wingdings" w:cs="OpenSymbol"/>
      <w:sz w:val="20"/>
      <w:szCs w:val="20"/>
    </w:rPr>
  </w:style>
  <w:style w:type="character" w:customStyle="1" w:styleId="WW8Num68z3">
    <w:name w:val="WW8Num68z3"/>
    <w:rPr>
      <w:rFonts w:ascii="Wingdings 2" w:hAnsi="Wingdings 2" w:cs="OpenSymbol"/>
      <w:sz w:val="20"/>
      <w:szCs w:val="20"/>
    </w:rPr>
  </w:style>
  <w:style w:type="character" w:customStyle="1" w:styleId="WW8Num79z0">
    <w:name w:val="WW8Num79z0"/>
    <w:rPr>
      <w:rFonts w:ascii="Wingdings" w:hAnsi="Wingdings" w:cs="OpenSymbol"/>
      <w:sz w:val="20"/>
      <w:szCs w:val="20"/>
    </w:rPr>
  </w:style>
  <w:style w:type="character" w:customStyle="1" w:styleId="WW8Num79z3">
    <w:name w:val="WW8Num79z3"/>
    <w:rPr>
      <w:rFonts w:ascii="Wingdings 2" w:hAnsi="Wingdings 2" w:cs="OpenSymbol"/>
      <w:sz w:val="20"/>
      <w:szCs w:val="20"/>
    </w:rPr>
  </w:style>
  <w:style w:type="character" w:customStyle="1" w:styleId="WW8Num83z1">
    <w:name w:val="WW8Num83z1"/>
    <w:rPr>
      <w:rFonts w:ascii="OpenSymbol" w:hAnsi="OpenSymbol" w:cs="OpenSymbol"/>
      <w:sz w:val="20"/>
      <w:szCs w:val="20"/>
    </w:rPr>
  </w:style>
  <w:style w:type="character" w:customStyle="1" w:styleId="WW8Num94z1">
    <w:name w:val="WW8Num94z1"/>
    <w:rPr>
      <w:rFonts w:ascii="Courier New" w:hAnsi="Courier New" w:cs="Courier New"/>
    </w:rPr>
  </w:style>
  <w:style w:type="character" w:customStyle="1" w:styleId="WW8Num94z3">
    <w:name w:val="WW8Num94z3"/>
    <w:rPr>
      <w:rFonts w:ascii="Wingdings 2" w:hAnsi="Wingdings 2" w:cs="OpenSymbol"/>
      <w:sz w:val="20"/>
      <w:szCs w:val="20"/>
    </w:rPr>
  </w:style>
  <w:style w:type="character" w:customStyle="1" w:styleId="WW8Num96z1">
    <w:name w:val="WW8Num96z1"/>
    <w:rPr>
      <w:rFonts w:ascii="OpenSymbol" w:hAnsi="OpenSymbol" w:cs="OpenSymbol"/>
      <w:sz w:val="20"/>
      <w:szCs w:val="20"/>
    </w:rPr>
  </w:style>
  <w:style w:type="character" w:customStyle="1" w:styleId="WW8Num96z3">
    <w:name w:val="WW8Num96z3"/>
    <w:rPr>
      <w:rFonts w:ascii="Wingdings 2" w:hAnsi="Wingdings 2" w:cs="OpenSymbol"/>
      <w:sz w:val="20"/>
      <w:szCs w:val="20"/>
    </w:rPr>
  </w:style>
  <w:style w:type="character" w:customStyle="1" w:styleId="WW8Num103z1">
    <w:name w:val="WW8Num103z1"/>
    <w:rPr>
      <w:rFonts w:ascii="OpenSymbol" w:hAnsi="OpenSymbol" w:cs="OpenSymbol"/>
      <w:sz w:val="20"/>
      <w:szCs w:val="20"/>
    </w:rPr>
  </w:style>
  <w:style w:type="character" w:customStyle="1" w:styleId="WW8Num103z3">
    <w:name w:val="WW8Num103z3"/>
    <w:rPr>
      <w:rFonts w:ascii="Wingdings 2" w:hAnsi="Wingdings 2" w:cs="OpenSymbol"/>
      <w:sz w:val="20"/>
      <w:szCs w:val="20"/>
    </w:rPr>
  </w:style>
  <w:style w:type="character" w:customStyle="1" w:styleId="WW8Num105z1">
    <w:name w:val="WW8Num105z1"/>
    <w:rPr>
      <w:rFonts w:ascii="Courier New" w:hAnsi="Courier New" w:cs="Courier New"/>
    </w:rPr>
  </w:style>
  <w:style w:type="character" w:customStyle="1" w:styleId="WW8Num110z1">
    <w:name w:val="WW8Num110z1"/>
    <w:rPr>
      <w:rFonts w:ascii="OpenSymbol" w:hAnsi="OpenSymbol" w:cs="Courier New"/>
    </w:rPr>
  </w:style>
  <w:style w:type="character" w:customStyle="1" w:styleId="WW8Num110z3">
    <w:name w:val="WW8Num110z3"/>
    <w:rPr>
      <w:rFonts w:ascii="Wingdings 2" w:hAnsi="Wingdings 2"/>
    </w:rPr>
  </w:style>
  <w:style w:type="character" w:customStyle="1" w:styleId="WW8Num149z2">
    <w:name w:val="WW8Num149z2"/>
    <w:rPr>
      <w:rFonts w:ascii="Wingdings" w:hAnsi="Wingdings"/>
    </w:rPr>
  </w:style>
  <w:style w:type="character" w:customStyle="1" w:styleId="WW8Num151z2">
    <w:name w:val="WW8Num151z2"/>
    <w:rPr>
      <w:rFonts w:ascii="Wingdings" w:hAnsi="Wingdings"/>
    </w:rPr>
  </w:style>
  <w:style w:type="character" w:customStyle="1" w:styleId="Domylnaczcionkaakapitu8">
    <w:name w:val="Domyślna czcionka akapitu8"/>
  </w:style>
  <w:style w:type="character" w:customStyle="1" w:styleId="WW8Num23z1">
    <w:name w:val="WW8Num23z1"/>
    <w:rPr>
      <w:rFonts w:ascii="OpenSymbol" w:hAnsi="OpenSymbol" w:cs="OpenSymbol"/>
      <w:sz w:val="20"/>
      <w:szCs w:val="20"/>
    </w:rPr>
  </w:style>
  <w:style w:type="character" w:customStyle="1" w:styleId="WW8Num23z3">
    <w:name w:val="WW8Num23z3"/>
    <w:rPr>
      <w:rFonts w:ascii="Wingdings 2" w:hAnsi="Wingdings 2" w:cs="OpenSymbol"/>
      <w:sz w:val="20"/>
      <w:szCs w:val="20"/>
    </w:rPr>
  </w:style>
  <w:style w:type="character" w:customStyle="1" w:styleId="WW8Num24z1">
    <w:name w:val="WW8Num24z1"/>
    <w:rPr>
      <w:rFonts w:ascii="OpenSymbol" w:hAnsi="OpenSymbol" w:cs="OpenSymbol"/>
      <w:sz w:val="20"/>
      <w:szCs w:val="20"/>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8z0">
    <w:name w:val="WW8Num28z0"/>
    <w:rPr>
      <w:rFonts w:ascii="Wingdings" w:hAnsi="Wingdings" w:cs="OpenSymbol"/>
      <w:sz w:val="20"/>
      <w:szCs w:val="20"/>
    </w:rPr>
  </w:style>
  <w:style w:type="character" w:customStyle="1" w:styleId="WW8Num30z0">
    <w:name w:val="WW8Num30z0"/>
    <w:rPr>
      <w:rFonts w:ascii="Wingdings" w:hAnsi="Wingdings"/>
    </w:rPr>
  </w:style>
  <w:style w:type="character" w:customStyle="1" w:styleId="WW8Num45z1">
    <w:name w:val="WW8Num45z1"/>
    <w:rPr>
      <w:rFonts w:ascii="OpenSymbol" w:hAnsi="OpenSymbol" w:cs="OpenSymbol"/>
      <w:sz w:val="20"/>
      <w:szCs w:val="20"/>
    </w:rPr>
  </w:style>
  <w:style w:type="character" w:customStyle="1" w:styleId="WW8Num45z3">
    <w:name w:val="WW8Num45z3"/>
    <w:rPr>
      <w:rFonts w:ascii="Wingdings 2" w:hAnsi="Wingdings 2" w:cs="OpenSymbol"/>
      <w:sz w:val="20"/>
      <w:szCs w:val="20"/>
    </w:rPr>
  </w:style>
  <w:style w:type="character" w:customStyle="1" w:styleId="WW8Num47z0">
    <w:name w:val="WW8Num47z0"/>
    <w:rPr>
      <w:rFonts w:ascii="Wingdings" w:hAnsi="Wingdings" w:cs="OpenSymbol"/>
      <w:sz w:val="20"/>
      <w:szCs w:val="20"/>
    </w:rPr>
  </w:style>
  <w:style w:type="character" w:customStyle="1" w:styleId="WW8Num47z1">
    <w:name w:val="WW8Num47z1"/>
    <w:rPr>
      <w:rFonts w:ascii="OpenSymbol" w:hAnsi="OpenSymbol" w:cs="OpenSymbol"/>
      <w:sz w:val="20"/>
      <w:szCs w:val="20"/>
    </w:rPr>
  </w:style>
  <w:style w:type="character" w:customStyle="1" w:styleId="WW8Num47z3">
    <w:name w:val="WW8Num47z3"/>
    <w:rPr>
      <w:rFonts w:ascii="Wingdings 2" w:hAnsi="Wingdings 2" w:cs="OpenSymbol"/>
      <w:sz w:val="20"/>
      <w:szCs w:val="20"/>
    </w:rPr>
  </w:style>
  <w:style w:type="character" w:customStyle="1" w:styleId="WW8Num48z1">
    <w:name w:val="WW8Num48z1"/>
    <w:rPr>
      <w:rFonts w:ascii="OpenSymbol" w:hAnsi="OpenSymbol" w:cs="OpenSymbol"/>
      <w:sz w:val="20"/>
      <w:szCs w:val="20"/>
    </w:rPr>
  </w:style>
  <w:style w:type="character" w:customStyle="1" w:styleId="WW8Num48z3">
    <w:name w:val="WW8Num48z3"/>
    <w:rPr>
      <w:rFonts w:ascii="Wingdings 2" w:hAnsi="Wingdings 2" w:cs="OpenSymbol"/>
      <w:sz w:val="20"/>
      <w:szCs w:val="20"/>
    </w:rPr>
  </w:style>
  <w:style w:type="character" w:customStyle="1" w:styleId="WW8Num51z0">
    <w:name w:val="WW8Num51z0"/>
    <w:rPr>
      <w:rFonts w:ascii="Wingdings" w:hAnsi="Wingdings" w:cs="OpenSymbol"/>
      <w:sz w:val="20"/>
      <w:szCs w:val="20"/>
    </w:rPr>
  </w:style>
  <w:style w:type="character" w:customStyle="1" w:styleId="WW8Num62z3">
    <w:name w:val="WW8Num62z3"/>
    <w:rPr>
      <w:rFonts w:ascii="Wingdings 2" w:hAnsi="Wingdings 2" w:cs="OpenSymbol"/>
      <w:sz w:val="20"/>
      <w:szCs w:val="20"/>
    </w:rPr>
  </w:style>
  <w:style w:type="character" w:customStyle="1" w:styleId="WW8Num66z1">
    <w:name w:val="WW8Num66z1"/>
    <w:rPr>
      <w:rFonts w:ascii="OpenSymbol" w:hAnsi="OpenSymbol" w:cs="Courier New"/>
    </w:rPr>
  </w:style>
  <w:style w:type="character" w:customStyle="1" w:styleId="WW8Num66z3">
    <w:name w:val="WW8Num66z3"/>
    <w:rPr>
      <w:rFonts w:ascii="Wingdings 2" w:hAnsi="Wingdings 2" w:cs="OpenSymbol"/>
      <w:sz w:val="20"/>
      <w:szCs w:val="20"/>
    </w:rPr>
  </w:style>
  <w:style w:type="character" w:customStyle="1" w:styleId="WW8Num77z0">
    <w:name w:val="WW8Num77z0"/>
    <w:rPr>
      <w:rFonts w:ascii="Wingdings" w:hAnsi="Wingdings"/>
    </w:rPr>
  </w:style>
  <w:style w:type="character" w:customStyle="1" w:styleId="WW8Num80z0">
    <w:name w:val="WW8Num80z0"/>
    <w:rPr>
      <w:rFonts w:ascii="Symbol" w:hAnsi="Symbol"/>
    </w:rPr>
  </w:style>
  <w:style w:type="character" w:customStyle="1" w:styleId="WW8Num82z0">
    <w:name w:val="WW8Num82z0"/>
    <w:rPr>
      <w:rFonts w:ascii="Symbol" w:hAnsi="Symbol"/>
    </w:rPr>
  </w:style>
  <w:style w:type="character" w:customStyle="1" w:styleId="WW8Num83z0">
    <w:name w:val="WW8Num83z0"/>
    <w:rPr>
      <w:rFonts w:ascii="Wingdings 2" w:hAnsi="Wingdings 2" w:cs="OpenSymbol"/>
      <w:sz w:val="20"/>
      <w:szCs w:val="20"/>
    </w:rPr>
  </w:style>
  <w:style w:type="character" w:customStyle="1" w:styleId="WW8Num83z3">
    <w:name w:val="WW8Num83z3"/>
    <w:rPr>
      <w:rFonts w:ascii="Wingdings 2" w:hAnsi="Wingdings 2" w:cs="OpenSymbol"/>
      <w:sz w:val="20"/>
      <w:szCs w:val="20"/>
    </w:rPr>
  </w:style>
  <w:style w:type="character" w:customStyle="1" w:styleId="WW8Num101z3">
    <w:name w:val="WW8Num101z3"/>
    <w:rPr>
      <w:rFonts w:ascii="Wingdings 2" w:hAnsi="Wingdings 2"/>
    </w:rPr>
  </w:style>
  <w:style w:type="character" w:customStyle="1" w:styleId="WW8Num111z1">
    <w:name w:val="WW8Num111z1"/>
    <w:rPr>
      <w:rFonts w:ascii="OpenSymbol" w:hAnsi="OpenSymbol" w:cs="OpenSymbol"/>
      <w:sz w:val="20"/>
      <w:szCs w:val="20"/>
    </w:rPr>
  </w:style>
  <w:style w:type="character" w:customStyle="1" w:styleId="WW8Num111z3">
    <w:name w:val="WW8Num111z3"/>
    <w:rPr>
      <w:rFonts w:ascii="Wingdings 2" w:hAnsi="Wingdings 2" w:cs="OpenSymbol"/>
      <w:sz w:val="20"/>
      <w:szCs w:val="20"/>
    </w:rPr>
  </w:style>
  <w:style w:type="character" w:customStyle="1" w:styleId="WW8Num118z1">
    <w:name w:val="WW8Num118z1"/>
    <w:rPr>
      <w:rFonts w:ascii="OpenSymbol" w:hAnsi="OpenSymbol" w:cs="OpenSymbol"/>
      <w:sz w:val="20"/>
      <w:szCs w:val="20"/>
    </w:rPr>
  </w:style>
  <w:style w:type="character" w:customStyle="1" w:styleId="WW8Num118z3">
    <w:name w:val="WW8Num118z3"/>
    <w:rPr>
      <w:rFonts w:ascii="Wingdings 2" w:hAnsi="Wingdings 2" w:cs="OpenSymbol"/>
      <w:sz w:val="20"/>
      <w:szCs w:val="20"/>
    </w:rPr>
  </w:style>
  <w:style w:type="character" w:customStyle="1" w:styleId="WW8Num137z1">
    <w:name w:val="WW8Num137z1"/>
    <w:rPr>
      <w:rFonts w:ascii="OpenSymbol" w:hAnsi="OpenSymbol" w:cs="OpenSymbol"/>
      <w:sz w:val="20"/>
      <w:szCs w:val="20"/>
    </w:rPr>
  </w:style>
  <w:style w:type="character" w:customStyle="1" w:styleId="WW8Num140z1">
    <w:name w:val="WW8Num140z1"/>
    <w:rPr>
      <w:rFonts w:ascii="OpenSymbol" w:hAnsi="OpenSymbol" w:cs="Courier New"/>
    </w:rPr>
  </w:style>
  <w:style w:type="character" w:customStyle="1" w:styleId="WW8Num141z3">
    <w:name w:val="WW8Num141z3"/>
    <w:rPr>
      <w:rFonts w:ascii="Wingdings 2" w:hAnsi="Wingdings 2" w:cs="OpenSymbol"/>
      <w:sz w:val="20"/>
      <w:szCs w:val="20"/>
    </w:rPr>
  </w:style>
  <w:style w:type="character" w:customStyle="1" w:styleId="WW8Num157z3">
    <w:name w:val="WW8Num157z3"/>
    <w:rPr>
      <w:rFonts w:ascii="Wingdings 2" w:hAnsi="Wingdings 2" w:cs="OpenSymbol"/>
      <w:sz w:val="20"/>
      <w:szCs w:val="20"/>
    </w:rPr>
  </w:style>
  <w:style w:type="character" w:customStyle="1" w:styleId="WW8Num158z3">
    <w:name w:val="WW8Num158z3"/>
    <w:rPr>
      <w:rFonts w:ascii="Symbol" w:hAnsi="Symbol"/>
    </w:rPr>
  </w:style>
  <w:style w:type="character" w:customStyle="1" w:styleId="WW8Num172z2">
    <w:name w:val="WW8Num172z2"/>
    <w:rPr>
      <w:rFonts w:ascii="Wingdings" w:hAnsi="Wingdings"/>
    </w:rPr>
  </w:style>
  <w:style w:type="character" w:customStyle="1" w:styleId="WW8Num176z3">
    <w:name w:val="WW8Num176z3"/>
    <w:rPr>
      <w:rFonts w:ascii="Wingdings 2" w:hAnsi="Wingdings 2" w:cs="OpenSymbol"/>
      <w:sz w:val="20"/>
      <w:szCs w:val="20"/>
    </w:rPr>
  </w:style>
  <w:style w:type="character" w:customStyle="1" w:styleId="WW8Num179z2">
    <w:name w:val="WW8Num179z2"/>
    <w:rPr>
      <w:rFonts w:ascii="Wingdings" w:hAnsi="Wingdings"/>
    </w:rPr>
  </w:style>
  <w:style w:type="character" w:customStyle="1" w:styleId="WW8Num180z3">
    <w:name w:val="WW8Num180z3"/>
    <w:rPr>
      <w:rFonts w:ascii="Wingdings 2" w:hAnsi="Wingdings 2" w:cs="OpenSymbol"/>
      <w:sz w:val="20"/>
      <w:szCs w:val="20"/>
    </w:rPr>
  </w:style>
  <w:style w:type="character" w:customStyle="1" w:styleId="WW8Num182z2">
    <w:name w:val="WW8Num182z2"/>
    <w:rPr>
      <w:rFonts w:ascii="Wingdings" w:hAnsi="Wingdings"/>
    </w:rPr>
  </w:style>
  <w:style w:type="character" w:customStyle="1" w:styleId="WW8Num184z3">
    <w:name w:val="WW8Num184z3"/>
    <w:rPr>
      <w:rFonts w:ascii="Wingdings 2" w:hAnsi="Wingdings 2" w:cs="OpenSymbol"/>
      <w:sz w:val="20"/>
      <w:szCs w:val="20"/>
    </w:rPr>
  </w:style>
  <w:style w:type="character" w:customStyle="1" w:styleId="WW8Num189z2">
    <w:name w:val="WW8Num189z2"/>
    <w:rPr>
      <w:rFonts w:ascii="Wingdings" w:hAnsi="Wingdings"/>
    </w:rPr>
  </w:style>
  <w:style w:type="character" w:customStyle="1" w:styleId="WW8Num190z2">
    <w:name w:val="WW8Num190z2"/>
    <w:rPr>
      <w:rFonts w:ascii="Wingdings" w:hAnsi="Wingdings"/>
    </w:rPr>
  </w:style>
  <w:style w:type="character" w:customStyle="1" w:styleId="WW8Num191z2">
    <w:name w:val="WW8Num191z2"/>
    <w:rPr>
      <w:rFonts w:ascii="Wingdings" w:hAnsi="Wingdings"/>
    </w:rPr>
  </w:style>
  <w:style w:type="character" w:customStyle="1" w:styleId="WW8Num193z1">
    <w:name w:val="WW8Num193z1"/>
    <w:rPr>
      <w:rFonts w:ascii="Courier New" w:hAnsi="Courier New" w:cs="Courier New"/>
    </w:rPr>
  </w:style>
  <w:style w:type="character" w:customStyle="1" w:styleId="WW8Num193z3">
    <w:name w:val="WW8Num193z3"/>
    <w:rPr>
      <w:rFonts w:ascii="Symbol" w:hAnsi="Symbol"/>
    </w:rPr>
  </w:style>
  <w:style w:type="character" w:customStyle="1" w:styleId="WW8Num195z3">
    <w:name w:val="WW8Num195z3"/>
    <w:rPr>
      <w:rFonts w:ascii="Symbol" w:hAnsi="Symbol"/>
    </w:rPr>
  </w:style>
  <w:style w:type="character" w:customStyle="1" w:styleId="WW8Num196z2">
    <w:name w:val="WW8Num196z2"/>
    <w:rPr>
      <w:rFonts w:ascii="Wingdings" w:hAnsi="Wingdings"/>
    </w:rPr>
  </w:style>
  <w:style w:type="character" w:customStyle="1" w:styleId="WW8Num200z3">
    <w:name w:val="WW8Num200z3"/>
    <w:rPr>
      <w:rFonts w:ascii="Wingdings 2" w:hAnsi="Wingdings 2" w:cs="OpenSymbol"/>
      <w:sz w:val="20"/>
      <w:szCs w:val="20"/>
    </w:rPr>
  </w:style>
  <w:style w:type="character" w:customStyle="1" w:styleId="WW8Num201z1">
    <w:name w:val="WW8Num201z1"/>
    <w:rPr>
      <w:rFonts w:ascii="Courier New" w:hAnsi="Courier New" w:cs="Courier New"/>
    </w:rPr>
  </w:style>
  <w:style w:type="character" w:customStyle="1" w:styleId="WW8Num201z3">
    <w:name w:val="WW8Num201z3"/>
    <w:rPr>
      <w:rFonts w:ascii="Wingdings 2" w:hAnsi="Wingdings 2" w:cs="OpenSymbol"/>
      <w:sz w:val="20"/>
      <w:szCs w:val="20"/>
    </w:rPr>
  </w:style>
  <w:style w:type="character" w:customStyle="1" w:styleId="WW8Num212z0">
    <w:name w:val="WW8Num212z0"/>
    <w:rPr>
      <w:rFonts w:ascii="Arial" w:hAnsi="Arial"/>
      <w:b/>
      <w:bCs/>
      <w:sz w:val="20"/>
      <w:szCs w:val="20"/>
    </w:rPr>
  </w:style>
  <w:style w:type="character" w:customStyle="1" w:styleId="WW8Num212z1">
    <w:name w:val="WW8Num212z1"/>
    <w:rPr>
      <w:rFonts w:ascii="OpenSymbol" w:hAnsi="OpenSymbol" w:cs="OpenSymbol"/>
      <w:sz w:val="20"/>
      <w:szCs w:val="20"/>
    </w:rPr>
  </w:style>
  <w:style w:type="character" w:customStyle="1" w:styleId="WW8Num212z2">
    <w:name w:val="WW8Num212z2"/>
    <w:rPr>
      <w:rFonts w:ascii="Wingdings" w:hAnsi="Wingdings"/>
    </w:rPr>
  </w:style>
  <w:style w:type="character" w:customStyle="1" w:styleId="WW8Num214z0">
    <w:name w:val="WW8Num214z0"/>
    <w:rPr>
      <w:rFonts w:ascii="Wingdings" w:hAnsi="Wingdings" w:cs="OpenSymbol"/>
      <w:sz w:val="20"/>
      <w:szCs w:val="20"/>
    </w:rPr>
  </w:style>
  <w:style w:type="character" w:customStyle="1" w:styleId="WW8Num214z1">
    <w:name w:val="WW8Num214z1"/>
    <w:rPr>
      <w:rFonts w:ascii="Wingdings 2" w:hAnsi="Wingdings 2" w:cs="OpenSymbol"/>
      <w:sz w:val="20"/>
      <w:szCs w:val="20"/>
    </w:rPr>
  </w:style>
  <w:style w:type="character" w:customStyle="1" w:styleId="WW8Num214z2">
    <w:name w:val="WW8Num214z2"/>
    <w:rPr>
      <w:rFonts w:ascii="Wingdings" w:hAnsi="Wingdings"/>
    </w:rPr>
  </w:style>
  <w:style w:type="character" w:customStyle="1" w:styleId="WW8Num219z1">
    <w:name w:val="WW8Num219z1"/>
    <w:rPr>
      <w:rFonts w:ascii="OpenSymbol" w:hAnsi="OpenSymbol" w:cs="Courier New"/>
    </w:rPr>
  </w:style>
  <w:style w:type="character" w:customStyle="1" w:styleId="WW8Num219z3">
    <w:name w:val="WW8Num219z3"/>
    <w:rPr>
      <w:rFonts w:ascii="Wingdings 2" w:hAnsi="Wingdings 2" w:cs="OpenSymbol"/>
      <w:sz w:val="20"/>
      <w:szCs w:val="20"/>
    </w:rPr>
  </w:style>
  <w:style w:type="character" w:customStyle="1" w:styleId="WW8Num220z3">
    <w:name w:val="WW8Num220z3"/>
    <w:rPr>
      <w:rFonts w:ascii="Wingdings 2" w:hAnsi="Wingdings 2" w:cs="OpenSymbol"/>
      <w:sz w:val="20"/>
      <w:szCs w:val="20"/>
    </w:rPr>
  </w:style>
  <w:style w:type="character" w:customStyle="1" w:styleId="WW8Num221z1">
    <w:name w:val="WW8Num221z1"/>
    <w:rPr>
      <w:rFonts w:ascii="Courier New" w:hAnsi="Courier New" w:cs="Courier New"/>
    </w:rPr>
  </w:style>
  <w:style w:type="character" w:customStyle="1" w:styleId="WW8Num221z2">
    <w:name w:val="WW8Num221z2"/>
    <w:rPr>
      <w:rFonts w:ascii="Wingdings" w:hAnsi="Wingdings"/>
    </w:rPr>
  </w:style>
  <w:style w:type="character" w:customStyle="1" w:styleId="WW8Num222z3">
    <w:name w:val="WW8Num222z3"/>
    <w:rPr>
      <w:rFonts w:ascii="Wingdings 2" w:hAnsi="Wingdings 2" w:cs="OpenSymbol"/>
      <w:sz w:val="20"/>
      <w:szCs w:val="20"/>
    </w:rPr>
  </w:style>
  <w:style w:type="character" w:customStyle="1" w:styleId="WW8Num223z2">
    <w:name w:val="WW8Num223z2"/>
    <w:rPr>
      <w:rFonts w:ascii="Wingdings" w:hAnsi="Wingdings"/>
    </w:rPr>
  </w:style>
  <w:style w:type="character" w:customStyle="1" w:styleId="WW8Num224z1">
    <w:name w:val="WW8Num224z1"/>
    <w:rPr>
      <w:rFonts w:ascii="OpenSymbol" w:hAnsi="OpenSymbol" w:cs="OpenSymbol"/>
      <w:sz w:val="20"/>
      <w:szCs w:val="20"/>
    </w:rPr>
  </w:style>
  <w:style w:type="character" w:customStyle="1" w:styleId="WW8Num225z0">
    <w:name w:val="WW8Num225z0"/>
    <w:rPr>
      <w:rFonts w:ascii="Wingdings" w:hAnsi="Wingdings" w:cs="OpenSymbol"/>
      <w:sz w:val="20"/>
      <w:szCs w:val="20"/>
    </w:rPr>
  </w:style>
  <w:style w:type="character" w:customStyle="1" w:styleId="WW8Num225z1">
    <w:name w:val="WW8Num225z1"/>
    <w:rPr>
      <w:rFonts w:ascii="OpenSymbol" w:hAnsi="OpenSymbol" w:cs="OpenSymbol"/>
      <w:sz w:val="20"/>
      <w:szCs w:val="20"/>
    </w:rPr>
  </w:style>
  <w:style w:type="character" w:customStyle="1" w:styleId="WW8Num225z3">
    <w:name w:val="WW8Num225z3"/>
    <w:rPr>
      <w:rFonts w:ascii="Wingdings 2" w:hAnsi="Wingdings 2" w:cs="OpenSymbol"/>
      <w:sz w:val="20"/>
      <w:szCs w:val="20"/>
    </w:rPr>
  </w:style>
  <w:style w:type="character" w:customStyle="1" w:styleId="WW8Num227z2">
    <w:name w:val="WW8Num227z2"/>
    <w:rPr>
      <w:rFonts w:ascii="Wingdings" w:hAnsi="Wingdings"/>
    </w:rPr>
  </w:style>
  <w:style w:type="character" w:customStyle="1" w:styleId="WW8Num228z0">
    <w:name w:val="WW8Num228z0"/>
    <w:rPr>
      <w:rFonts w:ascii="Wingdings 2" w:hAnsi="Wingdings 2" w:cs="OpenSymbol"/>
      <w:sz w:val="20"/>
      <w:szCs w:val="20"/>
    </w:rPr>
  </w:style>
  <w:style w:type="character" w:customStyle="1" w:styleId="WW8Num228z1">
    <w:name w:val="WW8Num228z1"/>
    <w:rPr>
      <w:rFonts w:ascii="OpenSymbol" w:hAnsi="OpenSymbol" w:cs="OpenSymbol"/>
      <w:sz w:val="20"/>
      <w:szCs w:val="20"/>
    </w:rPr>
  </w:style>
  <w:style w:type="character" w:customStyle="1" w:styleId="WW8Num228z2">
    <w:name w:val="WW8Num228z2"/>
    <w:rPr>
      <w:rFonts w:ascii="Wingdings" w:hAnsi="Wingdings"/>
    </w:rPr>
  </w:style>
  <w:style w:type="character" w:customStyle="1" w:styleId="WW8Num229z1">
    <w:name w:val="WW8Num229z1"/>
    <w:rPr>
      <w:rFonts w:ascii="OpenSymbol" w:hAnsi="OpenSymbol" w:cs="Courier New"/>
    </w:rPr>
  </w:style>
  <w:style w:type="character" w:customStyle="1" w:styleId="WW8Num230z1">
    <w:name w:val="WW8Num230z1"/>
    <w:rPr>
      <w:rFonts w:ascii="OpenSymbol" w:hAnsi="OpenSymbol" w:cs="OpenSymbol"/>
      <w:sz w:val="20"/>
      <w:szCs w:val="20"/>
    </w:rPr>
  </w:style>
  <w:style w:type="character" w:customStyle="1" w:styleId="WW8Num231z0">
    <w:name w:val="WW8Num231z0"/>
    <w:rPr>
      <w:rFonts w:ascii="Wingdings" w:hAnsi="Wingdings" w:cs="OpenSymbol"/>
      <w:sz w:val="20"/>
      <w:szCs w:val="20"/>
    </w:rPr>
  </w:style>
  <w:style w:type="character" w:customStyle="1" w:styleId="WW8Num231z1">
    <w:name w:val="WW8Num231z1"/>
    <w:rPr>
      <w:rFonts w:ascii="OpenSymbol" w:hAnsi="OpenSymbol" w:cs="OpenSymbol"/>
      <w:sz w:val="20"/>
      <w:szCs w:val="20"/>
    </w:rPr>
  </w:style>
  <w:style w:type="character" w:customStyle="1" w:styleId="WW8Num231z2">
    <w:name w:val="WW8Num231z2"/>
    <w:rPr>
      <w:rFonts w:ascii="Wingdings" w:hAnsi="Wingdings"/>
    </w:rPr>
  </w:style>
  <w:style w:type="character" w:customStyle="1" w:styleId="WW8Num233z3">
    <w:name w:val="WW8Num233z3"/>
    <w:rPr>
      <w:rFonts w:ascii="Wingdings 2" w:hAnsi="Wingdings 2" w:cs="OpenSymbol"/>
      <w:sz w:val="20"/>
      <w:szCs w:val="20"/>
    </w:rPr>
  </w:style>
  <w:style w:type="character" w:customStyle="1" w:styleId="WW8Num234z0">
    <w:name w:val="WW8Num234z0"/>
    <w:rPr>
      <w:sz w:val="20"/>
      <w:szCs w:val="20"/>
    </w:rPr>
  </w:style>
  <w:style w:type="character" w:customStyle="1" w:styleId="WW8Num234z1">
    <w:name w:val="WW8Num234z1"/>
    <w:rPr>
      <w:rFonts w:ascii="Symbol" w:hAnsi="Symbol"/>
    </w:rPr>
  </w:style>
  <w:style w:type="character" w:customStyle="1" w:styleId="WW8Num234z3">
    <w:name w:val="WW8Num234z3"/>
    <w:rPr>
      <w:rFonts w:ascii="Wingdings 2" w:hAnsi="Wingdings 2" w:cs="OpenSymbol"/>
      <w:sz w:val="20"/>
      <w:szCs w:val="20"/>
    </w:rPr>
  </w:style>
  <w:style w:type="character" w:customStyle="1" w:styleId="WW8Num235z0">
    <w:name w:val="WW8Num235z0"/>
    <w:rPr>
      <w:rFonts w:ascii="Symbol" w:hAnsi="Symbol"/>
    </w:rPr>
  </w:style>
  <w:style w:type="character" w:customStyle="1" w:styleId="WW8Num235z1">
    <w:name w:val="WW8Num235z1"/>
    <w:rPr>
      <w:rFonts w:ascii="Courier New" w:hAnsi="Courier New" w:cs="Courier New"/>
    </w:rPr>
  </w:style>
  <w:style w:type="character" w:customStyle="1" w:styleId="WW8Num235z2">
    <w:name w:val="WW8Num235z2"/>
    <w:rPr>
      <w:rFonts w:ascii="Wingdings" w:hAnsi="Wingdings"/>
    </w:rPr>
  </w:style>
  <w:style w:type="character" w:customStyle="1" w:styleId="WW8Num236z0">
    <w:name w:val="WW8Num236z0"/>
    <w:rPr>
      <w:rFonts w:ascii="Symbol" w:hAnsi="Symbol" w:cs="OpenSymbol"/>
      <w:b/>
      <w:bCs/>
      <w:sz w:val="20"/>
      <w:szCs w:val="20"/>
    </w:rPr>
  </w:style>
  <w:style w:type="character" w:customStyle="1" w:styleId="WW8Num236z1">
    <w:name w:val="WW8Num236z1"/>
    <w:rPr>
      <w:rFonts w:ascii="OpenSymbol" w:hAnsi="OpenSymbol" w:cs="OpenSymbol"/>
      <w:sz w:val="20"/>
      <w:szCs w:val="20"/>
    </w:rPr>
  </w:style>
  <w:style w:type="character" w:customStyle="1" w:styleId="WW8Num236z2">
    <w:name w:val="WW8Num236z2"/>
    <w:rPr>
      <w:rFonts w:ascii="Wingdings" w:hAnsi="Wingdings"/>
    </w:rPr>
  </w:style>
  <w:style w:type="character" w:customStyle="1" w:styleId="WW8Num238z1">
    <w:name w:val="WW8Num238z1"/>
    <w:rPr>
      <w:rFonts w:ascii="Courier New" w:hAnsi="Courier New" w:cs="Courier New"/>
    </w:rPr>
  </w:style>
  <w:style w:type="character" w:customStyle="1" w:styleId="Domylnaczcionkaakapitu7">
    <w:name w:val="Domyślna czcionka akapitu7"/>
  </w:style>
  <w:style w:type="character" w:customStyle="1" w:styleId="Domylnaczcionkaakapitu6">
    <w:name w:val="Domyślna czcionka akapitu6"/>
  </w:style>
  <w:style w:type="character" w:customStyle="1" w:styleId="WW-Absatz-Standardschriftart1111111111111111">
    <w:name w:val="WW-Absatz-Standardschriftart1111111111111111"/>
  </w:style>
  <w:style w:type="character" w:customStyle="1" w:styleId="WW8Num24z3">
    <w:name w:val="WW8Num24z3"/>
    <w:rPr>
      <w:rFonts w:ascii="Symbol" w:hAnsi="Symbol" w:cs="OpenSymbol"/>
      <w:sz w:val="20"/>
      <w:szCs w:val="20"/>
    </w:rPr>
  </w:style>
  <w:style w:type="character" w:customStyle="1" w:styleId="Domylnaczcionkaakapitu5">
    <w:name w:val="Domyślna czcionka akapitu5"/>
  </w:style>
  <w:style w:type="character" w:customStyle="1" w:styleId="WW8Num2z2">
    <w:name w:val="WW8Num2z2"/>
    <w:rPr>
      <w:rFonts w:ascii="Wingdings" w:hAnsi="Wingdings"/>
    </w:rPr>
  </w:style>
  <w:style w:type="character" w:customStyle="1" w:styleId="WW8Num27z1">
    <w:name w:val="WW8Num27z1"/>
    <w:rPr>
      <w:rFonts w:ascii="Courier New" w:hAnsi="Courier New" w:cs="Courier New"/>
    </w:rPr>
  </w:style>
  <w:style w:type="character" w:customStyle="1" w:styleId="WW8Num27z3">
    <w:name w:val="WW8Num27z3"/>
    <w:rPr>
      <w:rFonts w:ascii="Wingdings 2" w:hAnsi="Wingdings 2" w:cs="OpenSymbol"/>
      <w:sz w:val="20"/>
      <w:szCs w:val="20"/>
    </w:rPr>
  </w:style>
  <w:style w:type="character" w:customStyle="1" w:styleId="WW8Num28z1">
    <w:name w:val="WW8Num28z1"/>
    <w:rPr>
      <w:rFonts w:ascii="OpenSymbol" w:hAnsi="OpenSymbol" w:cs="Courier New"/>
    </w:rPr>
  </w:style>
  <w:style w:type="character" w:customStyle="1" w:styleId="WW8Num28z3">
    <w:name w:val="WW8Num28z3"/>
    <w:rPr>
      <w:rFonts w:ascii="Wingdings 2" w:hAnsi="Wingdings 2" w:cs="OpenSymbol"/>
      <w:sz w:val="20"/>
      <w:szCs w:val="20"/>
    </w:rPr>
  </w:style>
  <w:style w:type="character" w:customStyle="1" w:styleId="WW8Num29z0">
    <w:name w:val="WW8Num29z0"/>
    <w:rPr>
      <w:rFonts w:ascii="Wingdings 2" w:hAnsi="Wingdings 2" w:cs="OpenSymbol"/>
      <w:sz w:val="20"/>
      <w:szCs w:val="20"/>
    </w:rPr>
  </w:style>
  <w:style w:type="character" w:customStyle="1" w:styleId="WW8Num30z1">
    <w:name w:val="WW8Num30z1"/>
    <w:rPr>
      <w:rFonts w:ascii="OpenSymbol" w:hAnsi="OpenSymbol" w:cs="Courier New"/>
    </w:rPr>
  </w:style>
  <w:style w:type="character" w:customStyle="1" w:styleId="WW8Num30z3">
    <w:name w:val="WW8Num30z3"/>
    <w:rPr>
      <w:rFonts w:ascii="Wingdings 2" w:hAnsi="Wingdings 2" w:cs="OpenSymbol"/>
      <w:sz w:val="20"/>
      <w:szCs w:val="20"/>
    </w:rPr>
  </w:style>
  <w:style w:type="character" w:customStyle="1" w:styleId="WW8Num46z1">
    <w:name w:val="WW8Num46z1"/>
    <w:rPr>
      <w:rFonts w:ascii="OpenSymbol" w:hAnsi="OpenSymbol" w:cs="OpenSymbol"/>
      <w:sz w:val="20"/>
      <w:szCs w:val="20"/>
    </w:rPr>
  </w:style>
  <w:style w:type="character" w:customStyle="1" w:styleId="WW8Num51z1">
    <w:name w:val="WW8Num51z1"/>
    <w:rPr>
      <w:rFonts w:ascii="OpenSymbol" w:hAnsi="OpenSymbol" w:cs="OpenSymbol"/>
      <w:sz w:val="20"/>
      <w:szCs w:val="20"/>
    </w:rPr>
  </w:style>
  <w:style w:type="character" w:customStyle="1" w:styleId="WW8Num51z3">
    <w:name w:val="WW8Num51z3"/>
    <w:rPr>
      <w:rFonts w:ascii="Wingdings 2" w:hAnsi="Wingdings 2" w:cs="OpenSymbol"/>
      <w:sz w:val="20"/>
      <w:szCs w:val="20"/>
    </w:rPr>
  </w:style>
  <w:style w:type="character" w:customStyle="1" w:styleId="WW8Num54z1">
    <w:name w:val="WW8Num54z1"/>
    <w:rPr>
      <w:rFonts w:ascii="Wingdings" w:hAnsi="Wingdings" w:cs="OpenSymbol"/>
      <w:sz w:val="20"/>
      <w:szCs w:val="20"/>
    </w:rPr>
  </w:style>
  <w:style w:type="character" w:customStyle="1" w:styleId="WW8Num69z0">
    <w:name w:val="WW8Num69z0"/>
    <w:rPr>
      <w:rFonts w:ascii="Wingdings" w:hAnsi="Wingdings" w:cs="OpenSymbol"/>
      <w:sz w:val="20"/>
      <w:szCs w:val="20"/>
    </w:rPr>
  </w:style>
  <w:style w:type="character" w:customStyle="1" w:styleId="WW8Num77z1">
    <w:name w:val="WW8Num77z1"/>
    <w:rPr>
      <w:rFonts w:ascii="OpenSymbol" w:hAnsi="OpenSymbol" w:cs="OpenSymbol"/>
      <w:sz w:val="20"/>
      <w:szCs w:val="20"/>
    </w:rPr>
  </w:style>
  <w:style w:type="character" w:customStyle="1" w:styleId="WW8Num77z3">
    <w:name w:val="WW8Num77z3"/>
    <w:rPr>
      <w:rFonts w:ascii="Wingdings 2" w:hAnsi="Wingdings 2" w:cs="OpenSymbol"/>
      <w:sz w:val="20"/>
      <w:szCs w:val="20"/>
    </w:rPr>
  </w:style>
  <w:style w:type="character" w:customStyle="1" w:styleId="WW8Num81z0">
    <w:name w:val="WW8Num81z0"/>
    <w:rPr>
      <w:rFonts w:ascii="Symbol" w:hAnsi="Symbol"/>
    </w:rPr>
  </w:style>
  <w:style w:type="character" w:customStyle="1" w:styleId="WW8Num81z1">
    <w:name w:val="WW8Num81z1"/>
    <w:rPr>
      <w:rFonts w:ascii="OpenSymbol" w:hAnsi="OpenSymbol" w:cs="OpenSymbol"/>
      <w:sz w:val="20"/>
      <w:szCs w:val="20"/>
    </w:rPr>
  </w:style>
  <w:style w:type="character" w:customStyle="1" w:styleId="WW8Num84z0">
    <w:name w:val="WW8Num84z0"/>
    <w:rPr>
      <w:rFonts w:ascii="Symbol" w:hAnsi="Symbol"/>
    </w:rPr>
  </w:style>
  <w:style w:type="character" w:customStyle="1" w:styleId="WW8Num84z1">
    <w:name w:val="WW8Num84z1"/>
    <w:rPr>
      <w:rFonts w:ascii="OpenSymbol" w:hAnsi="OpenSymbol" w:cs="OpenSymbol"/>
      <w:sz w:val="20"/>
      <w:szCs w:val="20"/>
    </w:rPr>
  </w:style>
  <w:style w:type="character" w:customStyle="1" w:styleId="WW8Num97z1">
    <w:name w:val="WW8Num97z1"/>
    <w:rPr>
      <w:rFonts w:ascii="OpenSymbol" w:hAnsi="OpenSymbol" w:cs="Courier New"/>
    </w:rPr>
  </w:style>
  <w:style w:type="character" w:customStyle="1" w:styleId="WW8Num100z3">
    <w:name w:val="WW8Num100z3"/>
    <w:rPr>
      <w:rFonts w:ascii="Wingdings 2" w:hAnsi="Wingdings 2" w:cs="OpenSymbol"/>
      <w:sz w:val="20"/>
      <w:szCs w:val="20"/>
    </w:rPr>
  </w:style>
  <w:style w:type="character" w:customStyle="1" w:styleId="WW8Num108z3">
    <w:name w:val="WW8Num108z3"/>
    <w:rPr>
      <w:rFonts w:ascii="Wingdings 2" w:hAnsi="Wingdings 2" w:cs="OpenSymbol"/>
      <w:sz w:val="20"/>
      <w:szCs w:val="20"/>
    </w:rPr>
  </w:style>
  <w:style w:type="character" w:customStyle="1" w:styleId="WW8Num119z1">
    <w:name w:val="WW8Num119z1"/>
    <w:rPr>
      <w:rFonts w:ascii="OpenSymbol" w:hAnsi="OpenSymbol" w:cs="OpenSymbol"/>
      <w:sz w:val="20"/>
      <w:szCs w:val="20"/>
    </w:rPr>
  </w:style>
  <w:style w:type="character" w:customStyle="1" w:styleId="WW8Num119z3">
    <w:name w:val="WW8Num119z3"/>
    <w:rPr>
      <w:rFonts w:ascii="Wingdings 2" w:hAnsi="Wingdings 2" w:cs="OpenSymbol"/>
      <w:sz w:val="20"/>
      <w:szCs w:val="20"/>
    </w:rPr>
  </w:style>
  <w:style w:type="character" w:customStyle="1" w:styleId="WW8Num140z3">
    <w:name w:val="WW8Num140z3"/>
    <w:rPr>
      <w:rFonts w:ascii="Wingdings 2" w:hAnsi="Wingdings 2"/>
    </w:rPr>
  </w:style>
  <w:style w:type="character" w:customStyle="1" w:styleId="WW8Num143z1">
    <w:name w:val="WW8Num143z1"/>
    <w:rPr>
      <w:rFonts w:ascii="OpenSymbol" w:hAnsi="OpenSymbol" w:cs="OpenSymbol"/>
      <w:sz w:val="20"/>
      <w:szCs w:val="20"/>
    </w:rPr>
  </w:style>
  <w:style w:type="character" w:customStyle="1" w:styleId="WW8Num143z3">
    <w:name w:val="WW8Num143z3"/>
    <w:rPr>
      <w:rFonts w:ascii="Wingdings 2" w:hAnsi="Wingdings 2" w:cs="OpenSymbol"/>
      <w:sz w:val="20"/>
      <w:szCs w:val="20"/>
    </w:rPr>
  </w:style>
  <w:style w:type="character" w:customStyle="1" w:styleId="WW8Num163z3">
    <w:name w:val="WW8Num163z3"/>
    <w:rPr>
      <w:rFonts w:ascii="Wingdings 2" w:hAnsi="Wingdings 2" w:cs="OpenSymbol"/>
      <w:sz w:val="20"/>
      <w:szCs w:val="20"/>
    </w:rPr>
  </w:style>
  <w:style w:type="character" w:customStyle="1" w:styleId="WW8Num170z3">
    <w:name w:val="WW8Num170z3"/>
    <w:rPr>
      <w:rFonts w:ascii="Wingdings 2" w:hAnsi="Wingdings 2" w:cs="OpenSymbol"/>
      <w:sz w:val="20"/>
      <w:szCs w:val="20"/>
    </w:rPr>
  </w:style>
  <w:style w:type="character" w:customStyle="1" w:styleId="WW8Num173z1">
    <w:name w:val="WW8Num173z1"/>
    <w:rPr>
      <w:rFonts w:ascii="OpenSymbol" w:hAnsi="OpenSymbol" w:cs="OpenSymbol"/>
      <w:sz w:val="20"/>
      <w:szCs w:val="20"/>
    </w:rPr>
  </w:style>
  <w:style w:type="character" w:customStyle="1" w:styleId="WW8Num187z1">
    <w:name w:val="WW8Num187z1"/>
    <w:rPr>
      <w:rFonts w:ascii="OpenSymbol" w:hAnsi="OpenSymbol" w:cs="OpenSymbol"/>
      <w:sz w:val="20"/>
      <w:szCs w:val="20"/>
    </w:rPr>
  </w:style>
  <w:style w:type="character" w:customStyle="1" w:styleId="WW8Num187z3">
    <w:name w:val="WW8Num187z3"/>
    <w:rPr>
      <w:rFonts w:ascii="Wingdings 2" w:hAnsi="Wingdings 2" w:cs="OpenSymbol"/>
      <w:sz w:val="20"/>
      <w:szCs w:val="20"/>
    </w:rPr>
  </w:style>
  <w:style w:type="character" w:customStyle="1" w:styleId="WW8Num188z1">
    <w:name w:val="WW8Num188z1"/>
    <w:rPr>
      <w:rFonts w:ascii="OpenSymbol" w:hAnsi="OpenSymbol" w:cs="OpenSymbol"/>
      <w:sz w:val="20"/>
      <w:szCs w:val="20"/>
    </w:rPr>
  </w:style>
  <w:style w:type="character" w:customStyle="1" w:styleId="WW8Num188z3">
    <w:name w:val="WW8Num188z3"/>
    <w:rPr>
      <w:rFonts w:ascii="Wingdings 2" w:hAnsi="Wingdings 2" w:cs="OpenSymbol"/>
      <w:sz w:val="20"/>
      <w:szCs w:val="20"/>
    </w:rPr>
  </w:style>
  <w:style w:type="character" w:customStyle="1" w:styleId="WW8Num196z3">
    <w:name w:val="WW8Num196z3"/>
    <w:rPr>
      <w:rFonts w:ascii="Wingdings 2" w:hAnsi="Wingdings 2" w:cs="OpenSymbol"/>
      <w:sz w:val="20"/>
      <w:szCs w:val="20"/>
    </w:rPr>
  </w:style>
  <w:style w:type="character" w:customStyle="1" w:styleId="WW8Num198z1">
    <w:name w:val="WW8Num198z1"/>
    <w:rPr>
      <w:rFonts w:ascii="Courier New" w:hAnsi="Courier New" w:cs="Courier New"/>
    </w:rPr>
  </w:style>
  <w:style w:type="character" w:customStyle="1" w:styleId="WW8Num198z3">
    <w:name w:val="WW8Num198z3"/>
    <w:rPr>
      <w:rFonts w:ascii="Symbol" w:hAnsi="Symbol" w:cs="StarSymbol"/>
      <w:sz w:val="18"/>
      <w:szCs w:val="18"/>
    </w:rPr>
  </w:style>
  <w:style w:type="character" w:customStyle="1" w:styleId="WW8Num208z0">
    <w:name w:val="WW8Num208z0"/>
    <w:rPr>
      <w:rFonts w:ascii="Symbol" w:hAnsi="Symbol"/>
    </w:rPr>
  </w:style>
  <w:style w:type="character" w:customStyle="1" w:styleId="WW8Num208z1">
    <w:name w:val="WW8Num208z1"/>
    <w:rPr>
      <w:rFonts w:ascii="Courier New" w:hAnsi="Courier New" w:cs="Courier New"/>
    </w:rPr>
  </w:style>
  <w:style w:type="character" w:customStyle="1" w:styleId="WW8Num208z3">
    <w:name w:val="WW8Num208z3"/>
    <w:rPr>
      <w:rFonts w:ascii="Wingdings 2" w:hAnsi="Wingdings 2"/>
      <w:b/>
      <w:i/>
    </w:rPr>
  </w:style>
  <w:style w:type="character" w:customStyle="1" w:styleId="WW8Num212z3">
    <w:name w:val="WW8Num212z3"/>
    <w:rPr>
      <w:rFonts w:ascii="Wingdings 2" w:hAnsi="Wingdings 2" w:cs="OpenSymbol"/>
      <w:sz w:val="20"/>
      <w:szCs w:val="20"/>
    </w:rPr>
  </w:style>
  <w:style w:type="character" w:customStyle="1" w:styleId="WW8Num213z0">
    <w:name w:val="WW8Num213z0"/>
    <w:rPr>
      <w:rFonts w:ascii="Wingdings" w:hAnsi="Wingdings" w:cs="OpenSymbol"/>
      <w:sz w:val="20"/>
      <w:szCs w:val="20"/>
    </w:rPr>
  </w:style>
  <w:style w:type="character" w:customStyle="1" w:styleId="WW8Num213z3">
    <w:name w:val="WW8Num213z3"/>
    <w:rPr>
      <w:rFonts w:ascii="Wingdings 2" w:hAnsi="Wingdings 2" w:cs="OpenSymbol"/>
      <w:sz w:val="20"/>
      <w:szCs w:val="20"/>
    </w:rPr>
  </w:style>
  <w:style w:type="character" w:customStyle="1" w:styleId="WW8Num215z3">
    <w:name w:val="WW8Num215z3"/>
    <w:rPr>
      <w:rFonts w:ascii="Wingdings 2" w:hAnsi="Wingdings 2" w:cs="OpenSymbol"/>
      <w:sz w:val="20"/>
      <w:szCs w:val="20"/>
    </w:rPr>
  </w:style>
  <w:style w:type="character" w:customStyle="1" w:styleId="WW8Num232z0">
    <w:name w:val="WW8Num232z0"/>
    <w:rPr>
      <w:rFonts w:ascii="Wingdings" w:hAnsi="Wingdings" w:cs="OpenSymbol"/>
      <w:sz w:val="20"/>
      <w:szCs w:val="20"/>
    </w:rPr>
  </w:style>
  <w:style w:type="character" w:customStyle="1" w:styleId="WW8Num232z1">
    <w:name w:val="WW8Num232z1"/>
    <w:rPr>
      <w:rFonts w:ascii="OpenSymbol" w:hAnsi="OpenSymbol" w:cs="OpenSymbol"/>
      <w:sz w:val="20"/>
      <w:szCs w:val="20"/>
    </w:rPr>
  </w:style>
  <w:style w:type="character" w:customStyle="1" w:styleId="WW8Num232z3">
    <w:name w:val="WW8Num232z3"/>
    <w:rPr>
      <w:rFonts w:ascii="Wingdings 2" w:hAnsi="Wingdings 2" w:cs="OpenSymbol"/>
      <w:sz w:val="20"/>
      <w:szCs w:val="20"/>
    </w:rPr>
  </w:style>
  <w:style w:type="character" w:customStyle="1" w:styleId="WW8Num236z3">
    <w:name w:val="WW8Num236z3"/>
    <w:rPr>
      <w:rFonts w:ascii="Wingdings 2" w:hAnsi="Wingdings 2" w:cs="OpenSymbol"/>
      <w:sz w:val="20"/>
      <w:szCs w:val="20"/>
    </w:rPr>
  </w:style>
  <w:style w:type="character" w:customStyle="1" w:styleId="WW8Num238z0">
    <w:name w:val="WW8Num238z0"/>
    <w:rPr>
      <w:rFonts w:ascii="Symbol" w:hAnsi="Symbol"/>
    </w:rPr>
  </w:style>
  <w:style w:type="character" w:customStyle="1" w:styleId="WW8Num238z3">
    <w:name w:val="WW8Num238z3"/>
    <w:rPr>
      <w:rFonts w:ascii="Wingdings 2" w:hAnsi="Wingdings 2" w:cs="OpenSymbol"/>
      <w:sz w:val="20"/>
      <w:szCs w:val="20"/>
    </w:rPr>
  </w:style>
  <w:style w:type="character" w:customStyle="1" w:styleId="WW8Num241z0">
    <w:name w:val="WW8Num241z0"/>
    <w:rPr>
      <w:rFonts w:ascii="Wingdings" w:hAnsi="Wingdings"/>
    </w:rPr>
  </w:style>
  <w:style w:type="character" w:customStyle="1" w:styleId="WW8Num241z1">
    <w:name w:val="WW8Num241z1"/>
    <w:rPr>
      <w:rFonts w:ascii="Courier New" w:hAnsi="Courier New" w:cs="Courier New"/>
    </w:rPr>
  </w:style>
  <w:style w:type="character" w:customStyle="1" w:styleId="WW8Num242z2">
    <w:name w:val="WW8Num242z2"/>
    <w:rPr>
      <w:rFonts w:ascii="Wingdings" w:hAnsi="Wingdings"/>
    </w:rPr>
  </w:style>
  <w:style w:type="character" w:customStyle="1" w:styleId="WW8Num242z3">
    <w:name w:val="WW8Num242z3"/>
    <w:rPr>
      <w:rFonts w:ascii="Symbol" w:hAnsi="Symbol"/>
    </w:rPr>
  </w:style>
  <w:style w:type="character" w:customStyle="1" w:styleId="WW8Num243z0">
    <w:name w:val="WW8Num243z0"/>
    <w:rPr>
      <w:rFonts w:ascii="Symbol" w:hAnsi="Symbol"/>
    </w:rPr>
  </w:style>
  <w:style w:type="character" w:customStyle="1" w:styleId="WW8Num243z1">
    <w:name w:val="WW8Num243z1"/>
    <w:rPr>
      <w:rFonts w:ascii="Courier New" w:hAnsi="Courier New" w:cs="Courier New"/>
    </w:rPr>
  </w:style>
  <w:style w:type="character" w:customStyle="1" w:styleId="WW8Num243z2">
    <w:name w:val="WW8Num243z2"/>
    <w:rPr>
      <w:rFonts w:ascii="Wingdings" w:hAnsi="Wingdings"/>
    </w:rPr>
  </w:style>
  <w:style w:type="character" w:customStyle="1" w:styleId="WW8Num243z3">
    <w:name w:val="WW8Num243z3"/>
    <w:rPr>
      <w:rFonts w:ascii="Symbol" w:hAnsi="Symbol"/>
    </w:rPr>
  </w:style>
  <w:style w:type="character" w:customStyle="1" w:styleId="Domylnaczcionkaakapitu4">
    <w:name w:val="Domyślna czcionka akapitu4"/>
  </w:style>
  <w:style w:type="character" w:customStyle="1" w:styleId="WW8Num1z0">
    <w:name w:val="WW8Num1z0"/>
    <w:rPr>
      <w:rFonts w:ascii="Arial" w:hAnsi="Arial"/>
      <w:b/>
      <w:bCs/>
      <w:sz w:val="20"/>
      <w:szCs w:val="20"/>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61z1">
    <w:name w:val="WW8Num61z1"/>
    <w:rPr>
      <w:rFonts w:ascii="Courier New" w:hAnsi="Courier New" w:cs="Courier New"/>
    </w:rPr>
  </w:style>
  <w:style w:type="character" w:customStyle="1" w:styleId="WW8Num61z3">
    <w:name w:val="WW8Num61z3"/>
    <w:rPr>
      <w:rFonts w:ascii="Wingdings 2" w:hAnsi="Wingdings 2" w:cs="OpenSymbol"/>
      <w:sz w:val="20"/>
      <w:szCs w:val="20"/>
    </w:rPr>
  </w:style>
  <w:style w:type="character" w:customStyle="1" w:styleId="WW8Num63z3">
    <w:name w:val="WW8Num63z3"/>
    <w:rPr>
      <w:rFonts w:ascii="Wingdings 2" w:hAnsi="Wingdings 2" w:cs="OpenSymbol"/>
      <w:sz w:val="20"/>
      <w:szCs w:val="20"/>
    </w:rPr>
  </w:style>
  <w:style w:type="character" w:customStyle="1" w:styleId="WW8Num69z1">
    <w:name w:val="WW8Num69z1"/>
    <w:rPr>
      <w:rFonts w:ascii="OpenSymbol" w:hAnsi="OpenSymbol" w:cs="OpenSymbol"/>
      <w:sz w:val="20"/>
      <w:szCs w:val="20"/>
    </w:rPr>
  </w:style>
  <w:style w:type="character" w:customStyle="1" w:styleId="WW8Num86z1">
    <w:name w:val="WW8Num86z1"/>
    <w:rPr>
      <w:rFonts w:ascii="OpenSymbol" w:hAnsi="OpenSymbol" w:cs="OpenSymbol"/>
      <w:sz w:val="20"/>
      <w:szCs w:val="20"/>
    </w:rPr>
  </w:style>
  <w:style w:type="character" w:customStyle="1" w:styleId="WW8Num97z3">
    <w:name w:val="WW8Num97z3"/>
    <w:rPr>
      <w:rFonts w:ascii="Wingdings 2" w:hAnsi="Wingdings 2" w:cs="OpenSymbol"/>
      <w:sz w:val="20"/>
      <w:szCs w:val="20"/>
    </w:rPr>
  </w:style>
  <w:style w:type="character" w:customStyle="1" w:styleId="WW8Num107z3">
    <w:name w:val="WW8Num107z3"/>
    <w:rPr>
      <w:rFonts w:ascii="Wingdings 2" w:hAnsi="Wingdings 2" w:cs="OpenSymbol"/>
      <w:sz w:val="20"/>
      <w:szCs w:val="20"/>
    </w:rPr>
  </w:style>
  <w:style w:type="character" w:customStyle="1" w:styleId="WW8Num117z1">
    <w:name w:val="WW8Num117z1"/>
    <w:rPr>
      <w:rFonts w:ascii="Courier New" w:hAnsi="Courier New" w:cs="Courier New"/>
    </w:rPr>
  </w:style>
  <w:style w:type="character" w:customStyle="1" w:styleId="WW8Num117z3">
    <w:name w:val="WW8Num117z3"/>
    <w:rPr>
      <w:rFonts w:ascii="Symbol" w:hAnsi="Symbol"/>
    </w:rPr>
  </w:style>
  <w:style w:type="character" w:customStyle="1" w:styleId="WW8Num132z3">
    <w:name w:val="WW8Num132z3"/>
    <w:rPr>
      <w:rFonts w:ascii="Wingdings 2" w:hAnsi="Wingdings 2" w:cs="OpenSymbol"/>
      <w:sz w:val="20"/>
      <w:szCs w:val="20"/>
    </w:rPr>
  </w:style>
  <w:style w:type="character" w:customStyle="1" w:styleId="WW8Num136z0">
    <w:name w:val="WW8Num136z0"/>
    <w:rPr>
      <w:rFonts w:ascii="Wingdings" w:hAnsi="Wingdings" w:cs="OpenSymbol"/>
      <w:sz w:val="20"/>
      <w:szCs w:val="20"/>
    </w:rPr>
  </w:style>
  <w:style w:type="character" w:customStyle="1" w:styleId="WW8Num137z3">
    <w:name w:val="WW8Num137z3"/>
    <w:rPr>
      <w:rFonts w:ascii="Wingdings 2" w:hAnsi="Wingdings 2" w:cs="OpenSymbol"/>
      <w:sz w:val="20"/>
      <w:szCs w:val="20"/>
    </w:rPr>
  </w:style>
  <w:style w:type="character" w:customStyle="1" w:styleId="WW8Num138z1">
    <w:name w:val="WW8Num138z1"/>
    <w:rPr>
      <w:rFonts w:ascii="OpenSymbol" w:hAnsi="OpenSymbol" w:cs="OpenSymbol"/>
      <w:sz w:val="20"/>
      <w:szCs w:val="20"/>
    </w:rPr>
  </w:style>
  <w:style w:type="character" w:customStyle="1" w:styleId="WW8Num138z3">
    <w:name w:val="WW8Num138z3"/>
    <w:rPr>
      <w:rFonts w:ascii="Wingdings 2" w:hAnsi="Wingdings 2" w:cs="OpenSymbol"/>
      <w:sz w:val="20"/>
      <w:szCs w:val="20"/>
    </w:rPr>
  </w:style>
  <w:style w:type="character" w:customStyle="1" w:styleId="WW8Num142z3">
    <w:name w:val="WW8Num142z3"/>
    <w:rPr>
      <w:rFonts w:ascii="Wingdings 2" w:hAnsi="Wingdings 2" w:cs="OpenSymbol"/>
      <w:sz w:val="20"/>
      <w:szCs w:val="20"/>
    </w:rPr>
  </w:style>
  <w:style w:type="character" w:customStyle="1" w:styleId="WW8Num147z1">
    <w:name w:val="WW8Num147z1"/>
    <w:rPr>
      <w:rFonts w:ascii="OpenSymbol" w:hAnsi="OpenSymbol" w:cs="OpenSymbol"/>
      <w:sz w:val="20"/>
      <w:szCs w:val="20"/>
    </w:rPr>
  </w:style>
  <w:style w:type="character" w:customStyle="1" w:styleId="WW8Num150z3">
    <w:name w:val="WW8Num150z3"/>
    <w:rPr>
      <w:rFonts w:ascii="Wingdings 2" w:hAnsi="Wingdings 2"/>
    </w:rPr>
  </w:style>
  <w:style w:type="character" w:customStyle="1" w:styleId="WW8Num155z3">
    <w:name w:val="WW8Num155z3"/>
    <w:rPr>
      <w:rFonts w:ascii="Wingdings 2" w:hAnsi="Wingdings 2" w:cs="OpenSymbol"/>
      <w:sz w:val="20"/>
      <w:szCs w:val="20"/>
    </w:rPr>
  </w:style>
  <w:style w:type="character" w:customStyle="1" w:styleId="WW8Num167z3">
    <w:name w:val="WW8Num167z3"/>
    <w:rPr>
      <w:rFonts w:ascii="Wingdings 2" w:hAnsi="Wingdings 2" w:cs="OpenSymbol"/>
      <w:sz w:val="20"/>
      <w:szCs w:val="20"/>
    </w:rPr>
  </w:style>
  <w:style w:type="character" w:customStyle="1" w:styleId="WW8Num174z3">
    <w:name w:val="WW8Num174z3"/>
    <w:rPr>
      <w:rFonts w:ascii="Wingdings 2" w:hAnsi="Wingdings 2" w:cs="OpenSymbol"/>
      <w:sz w:val="20"/>
      <w:szCs w:val="20"/>
    </w:rPr>
  </w:style>
  <w:style w:type="character" w:customStyle="1" w:styleId="WW8Num182z3">
    <w:name w:val="WW8Num182z3"/>
    <w:rPr>
      <w:rFonts w:ascii="Symbol" w:hAnsi="Symbol"/>
    </w:rPr>
  </w:style>
  <w:style w:type="character" w:customStyle="1" w:styleId="WW8Num183z3">
    <w:name w:val="WW8Num183z3"/>
    <w:rPr>
      <w:rFonts w:ascii="Wingdings 2" w:hAnsi="Wingdings 2" w:cs="OpenSymbol"/>
      <w:sz w:val="20"/>
      <w:szCs w:val="20"/>
    </w:rPr>
  </w:style>
  <w:style w:type="character" w:customStyle="1" w:styleId="WW8Num185z3">
    <w:name w:val="WW8Num185z3"/>
    <w:rPr>
      <w:rFonts w:ascii="Wingdings 2" w:hAnsi="Wingdings 2" w:cs="OpenSymbol"/>
      <w:sz w:val="20"/>
      <w:szCs w:val="20"/>
    </w:rPr>
  </w:style>
  <w:style w:type="character" w:customStyle="1" w:styleId="WW8Num197z3">
    <w:name w:val="WW8Num197z3"/>
    <w:rPr>
      <w:rFonts w:ascii="Wingdings 2" w:hAnsi="Wingdings 2" w:cs="OpenSymbol"/>
      <w:sz w:val="20"/>
      <w:szCs w:val="20"/>
    </w:rPr>
  </w:style>
  <w:style w:type="character" w:customStyle="1" w:styleId="WW8Num199z3">
    <w:name w:val="WW8Num199z3"/>
    <w:rPr>
      <w:rFonts w:ascii="Symbol" w:hAnsi="Symbol" w:cs="StarSymbol"/>
      <w:sz w:val="18"/>
      <w:szCs w:val="18"/>
    </w:rPr>
  </w:style>
  <w:style w:type="character" w:customStyle="1" w:styleId="WW8Num209z0">
    <w:name w:val="WW8Num209z0"/>
    <w:rPr>
      <w:rFonts w:ascii="Symbol" w:hAnsi="Symbol"/>
    </w:rPr>
  </w:style>
  <w:style w:type="character" w:customStyle="1" w:styleId="WW8Num209z1">
    <w:name w:val="WW8Num209z1"/>
    <w:rPr>
      <w:rFonts w:ascii="OpenSymbol" w:hAnsi="OpenSymbol" w:cs="OpenSymbol"/>
      <w:sz w:val="20"/>
      <w:szCs w:val="20"/>
    </w:rPr>
  </w:style>
  <w:style w:type="character" w:customStyle="1" w:styleId="WW8Num209z3">
    <w:name w:val="WW8Num209z3"/>
    <w:rPr>
      <w:rFonts w:ascii="Wingdings 2" w:hAnsi="Wingdings 2" w:cs="OpenSymbol"/>
      <w:sz w:val="20"/>
      <w:szCs w:val="20"/>
    </w:rPr>
  </w:style>
  <w:style w:type="character" w:customStyle="1" w:styleId="WW8Num210z3">
    <w:name w:val="WW8Num210z3"/>
    <w:rPr>
      <w:rFonts w:ascii="Wingdings 2" w:hAnsi="Wingdings 2" w:cs="OpenSymbol"/>
      <w:sz w:val="20"/>
      <w:szCs w:val="20"/>
    </w:rPr>
  </w:style>
  <w:style w:type="character" w:customStyle="1" w:styleId="WW8Num228z3">
    <w:name w:val="WW8Num228z3"/>
    <w:rPr>
      <w:rFonts w:ascii="Wingdings 2" w:hAnsi="Wingdings 2" w:cs="OpenSymbol"/>
      <w:sz w:val="20"/>
      <w:szCs w:val="20"/>
    </w:rPr>
  </w:style>
  <w:style w:type="character" w:customStyle="1" w:styleId="WW8Num229z3">
    <w:name w:val="WW8Num229z3"/>
    <w:rPr>
      <w:rFonts w:ascii="Symbol" w:hAnsi="Symbol" w:cs="StarSymbol"/>
      <w:sz w:val="18"/>
      <w:szCs w:val="18"/>
    </w:rPr>
  </w:style>
  <w:style w:type="character" w:customStyle="1" w:styleId="WW8Num230z3">
    <w:name w:val="WW8Num230z3"/>
    <w:rPr>
      <w:rFonts w:ascii="Wingdings 2" w:hAnsi="Wingdings 2"/>
    </w:rPr>
  </w:style>
  <w:style w:type="character" w:customStyle="1" w:styleId="WW8Num233z2">
    <w:name w:val="WW8Num233z2"/>
    <w:rPr>
      <w:rFonts w:ascii="Wingdings" w:hAnsi="Wingdings"/>
    </w:rPr>
  </w:style>
  <w:style w:type="character" w:customStyle="1" w:styleId="WW8Num238z2">
    <w:name w:val="WW8Num238z2"/>
    <w:rPr>
      <w:rFonts w:ascii="Wingdings" w:hAnsi="Wingdings"/>
    </w:rPr>
  </w:style>
  <w:style w:type="character" w:customStyle="1" w:styleId="WW8Num241z3">
    <w:name w:val="WW8Num241z3"/>
    <w:rPr>
      <w:rFonts w:ascii="Symbol" w:hAnsi="Symbol"/>
    </w:rPr>
  </w:style>
  <w:style w:type="character" w:customStyle="1" w:styleId="WW8Num244z2">
    <w:name w:val="WW8Num244z2"/>
    <w:rPr>
      <w:rFonts w:ascii="Wingdings" w:hAnsi="Wingdings"/>
    </w:rPr>
  </w:style>
  <w:style w:type="character" w:customStyle="1" w:styleId="WW8Num249z0">
    <w:name w:val="WW8Num249z0"/>
    <w:rPr>
      <w:rFonts w:ascii="Symbol" w:hAnsi="Symbol"/>
      <w:sz w:val="20"/>
      <w:szCs w:val="20"/>
    </w:rPr>
  </w:style>
  <w:style w:type="character" w:customStyle="1" w:styleId="WW8Num249z1">
    <w:name w:val="WW8Num249z1"/>
    <w:rPr>
      <w:rFonts w:ascii="OpenSymbol" w:hAnsi="OpenSymbol" w:cs="OpenSymbol"/>
      <w:sz w:val="20"/>
      <w:szCs w:val="20"/>
    </w:rPr>
  </w:style>
  <w:style w:type="character" w:customStyle="1" w:styleId="WW8Num249z3">
    <w:name w:val="WW8Num249z3"/>
    <w:rPr>
      <w:rFonts w:ascii="Wingdings 2" w:hAnsi="Wingdings 2" w:cs="OpenSymbol"/>
      <w:sz w:val="20"/>
      <w:szCs w:val="20"/>
    </w:rPr>
  </w:style>
  <w:style w:type="character" w:customStyle="1" w:styleId="WW8Num250z0">
    <w:name w:val="WW8Num250z0"/>
    <w:rPr>
      <w:rFonts w:ascii="Symbol" w:hAnsi="Symbol"/>
    </w:rPr>
  </w:style>
  <w:style w:type="character" w:customStyle="1" w:styleId="WW8Num250z1">
    <w:name w:val="WW8Num250z1"/>
    <w:rPr>
      <w:rFonts w:ascii="OpenSymbol" w:hAnsi="OpenSymbol" w:cs="OpenSymbol"/>
      <w:sz w:val="20"/>
      <w:szCs w:val="20"/>
    </w:rPr>
  </w:style>
  <w:style w:type="character" w:customStyle="1" w:styleId="WW8Num250z3">
    <w:name w:val="WW8Num250z3"/>
    <w:rPr>
      <w:rFonts w:ascii="Wingdings 2" w:hAnsi="Wingdings 2"/>
    </w:rPr>
  </w:style>
  <w:style w:type="character" w:customStyle="1" w:styleId="WW8Num252z0">
    <w:name w:val="WW8Num252z0"/>
    <w:rPr>
      <w:rFonts w:ascii="Symbol" w:hAnsi="Symbol"/>
      <w:sz w:val="20"/>
      <w:szCs w:val="20"/>
    </w:rPr>
  </w:style>
  <w:style w:type="character" w:customStyle="1" w:styleId="WW8Num252z1">
    <w:name w:val="WW8Num252z1"/>
    <w:rPr>
      <w:rFonts w:ascii="OpenSymbol" w:hAnsi="OpenSymbol" w:cs="OpenSymbol"/>
      <w:sz w:val="20"/>
      <w:szCs w:val="20"/>
    </w:rPr>
  </w:style>
  <w:style w:type="character" w:customStyle="1" w:styleId="WW8Num252z3">
    <w:name w:val="WW8Num252z3"/>
    <w:rPr>
      <w:rFonts w:ascii="Wingdings 2" w:hAnsi="Wingdings 2" w:cs="OpenSymbol"/>
      <w:sz w:val="20"/>
      <w:szCs w:val="20"/>
    </w:rPr>
  </w:style>
  <w:style w:type="character" w:customStyle="1" w:styleId="WW8Num253z0">
    <w:name w:val="WW8Num253z0"/>
    <w:rPr>
      <w:rFonts w:ascii="Symbol" w:hAnsi="Symbol"/>
    </w:rPr>
  </w:style>
  <w:style w:type="character" w:customStyle="1" w:styleId="WW8Num253z1">
    <w:name w:val="WW8Num253z1"/>
    <w:rPr>
      <w:rFonts w:ascii="OpenSymbol" w:hAnsi="OpenSymbol" w:cs="OpenSymbol"/>
      <w:sz w:val="20"/>
      <w:szCs w:val="20"/>
    </w:rPr>
  </w:style>
  <w:style w:type="character" w:customStyle="1" w:styleId="WW8Num253z3">
    <w:name w:val="WW8Num253z3"/>
    <w:rPr>
      <w:rFonts w:ascii="Wingdings 2" w:hAnsi="Wingdings 2"/>
    </w:rPr>
  </w:style>
  <w:style w:type="character" w:customStyle="1" w:styleId="WW8Num254z0">
    <w:name w:val="WW8Num254z0"/>
    <w:rPr>
      <w:rFonts w:ascii="Symbol" w:hAnsi="Symbol"/>
    </w:rPr>
  </w:style>
  <w:style w:type="character" w:customStyle="1" w:styleId="WW8Num254z1">
    <w:name w:val="WW8Num254z1"/>
    <w:rPr>
      <w:rFonts w:ascii="Courier New" w:hAnsi="Courier New" w:cs="Courier New"/>
    </w:rPr>
  </w:style>
  <w:style w:type="character" w:customStyle="1" w:styleId="WW8Num254z2">
    <w:name w:val="WW8Num254z2"/>
    <w:rPr>
      <w:rFonts w:ascii="Wingdings" w:hAnsi="Wingdings"/>
    </w:rPr>
  </w:style>
  <w:style w:type="character" w:customStyle="1" w:styleId="WW8Num256z1">
    <w:name w:val="WW8Num256z1"/>
    <w:rPr>
      <w:rFonts w:ascii="Courier New" w:hAnsi="Courier New" w:cs="Courier New"/>
    </w:rPr>
  </w:style>
  <w:style w:type="character" w:customStyle="1" w:styleId="WW8Num256z2">
    <w:name w:val="WW8Num256z2"/>
    <w:rPr>
      <w:rFonts w:ascii="Wingdings" w:hAnsi="Wingdings"/>
    </w:rPr>
  </w:style>
  <w:style w:type="character" w:customStyle="1" w:styleId="WW8Num257z0">
    <w:name w:val="WW8Num257z0"/>
    <w:rPr>
      <w:rFonts w:ascii="Symbol" w:hAnsi="Symbol"/>
    </w:rPr>
  </w:style>
  <w:style w:type="character" w:customStyle="1" w:styleId="WW8Num257z1">
    <w:name w:val="WW8Num257z1"/>
    <w:rPr>
      <w:rFonts w:ascii="OpenSymbol" w:hAnsi="OpenSymbol" w:cs="Courier New"/>
    </w:rPr>
  </w:style>
  <w:style w:type="character" w:customStyle="1" w:styleId="WW8Num257z3">
    <w:name w:val="WW8Num257z3"/>
    <w:rPr>
      <w:rFonts w:ascii="Wingdings 2" w:hAnsi="Wingdings 2"/>
    </w:rPr>
  </w:style>
  <w:style w:type="character" w:customStyle="1" w:styleId="WW8Num260z3">
    <w:name w:val="WW8Num260z3"/>
    <w:rPr>
      <w:rFonts w:ascii="Wingdings 2" w:hAnsi="Wingdings 2" w:cs="OpenSymbol"/>
      <w:sz w:val="20"/>
      <w:szCs w:val="20"/>
    </w:rPr>
  </w:style>
  <w:style w:type="character" w:customStyle="1" w:styleId="WW8Num261z3">
    <w:name w:val="WW8Num261z3"/>
    <w:rPr>
      <w:rFonts w:ascii="Wingdings 2" w:hAnsi="Wingdings 2" w:cs="OpenSymbol"/>
      <w:sz w:val="20"/>
      <w:szCs w:val="20"/>
    </w:rPr>
  </w:style>
  <w:style w:type="character" w:customStyle="1" w:styleId="WW8Num264z2">
    <w:name w:val="WW8Num264z2"/>
    <w:rPr>
      <w:rFonts w:ascii="Wingdings" w:hAnsi="Wingdings"/>
    </w:rPr>
  </w:style>
  <w:style w:type="character" w:customStyle="1" w:styleId="WW8Num268z3">
    <w:name w:val="WW8Num268z3"/>
    <w:rPr>
      <w:rFonts w:ascii="Wingdings 2" w:hAnsi="Wingdings 2" w:cs="OpenSymbol"/>
      <w:sz w:val="20"/>
      <w:szCs w:val="20"/>
    </w:rPr>
  </w:style>
  <w:style w:type="character" w:customStyle="1" w:styleId="WW8Num272z0">
    <w:name w:val="WW8Num272z0"/>
    <w:rPr>
      <w:rFonts w:ascii="Symbol" w:hAnsi="Symbol"/>
    </w:rPr>
  </w:style>
  <w:style w:type="character" w:customStyle="1" w:styleId="WW8Num272z1">
    <w:name w:val="WW8Num272z1"/>
    <w:rPr>
      <w:rFonts w:ascii="OpenSymbol" w:hAnsi="OpenSymbol" w:cs="Courier New"/>
    </w:rPr>
  </w:style>
  <w:style w:type="character" w:customStyle="1" w:styleId="WW8Num272z3">
    <w:name w:val="WW8Num272z3"/>
    <w:rPr>
      <w:rFonts w:ascii="Wingdings 2" w:hAnsi="Wingdings 2"/>
    </w:rPr>
  </w:style>
  <w:style w:type="character" w:customStyle="1" w:styleId="WW8Num276z2">
    <w:name w:val="WW8Num276z2"/>
    <w:rPr>
      <w:rFonts w:ascii="Wingdings" w:hAnsi="Wingdings"/>
    </w:rPr>
  </w:style>
  <w:style w:type="character" w:customStyle="1" w:styleId="WW8Num277z0">
    <w:name w:val="WW8Num277z0"/>
    <w:rPr>
      <w:rFonts w:ascii="Wingdings" w:hAnsi="Wingdings"/>
    </w:rPr>
  </w:style>
  <w:style w:type="character" w:customStyle="1" w:styleId="WW8Num278z1">
    <w:name w:val="WW8Num278z1"/>
    <w:rPr>
      <w:rFonts w:ascii="OpenSymbol" w:hAnsi="OpenSymbol" w:cs="Courier New"/>
    </w:rPr>
  </w:style>
  <w:style w:type="character" w:customStyle="1" w:styleId="WW8Num278z3">
    <w:name w:val="WW8Num278z3"/>
    <w:rPr>
      <w:rFonts w:ascii="Wingdings 2" w:hAnsi="Wingdings 2" w:cs="OpenSymbol"/>
      <w:sz w:val="20"/>
      <w:szCs w:val="20"/>
    </w:rPr>
  </w:style>
  <w:style w:type="character" w:customStyle="1" w:styleId="WW8Num281z1">
    <w:name w:val="WW8Num281z1"/>
    <w:rPr>
      <w:rFonts w:ascii="Arial" w:eastAsia="Andale Sans UI" w:hAnsi="Arial" w:cs="Arial"/>
    </w:rPr>
  </w:style>
  <w:style w:type="character" w:customStyle="1" w:styleId="WW8Num282z0">
    <w:name w:val="WW8Num282z0"/>
    <w:rPr>
      <w:rFonts w:ascii="Symbol" w:hAnsi="Symbol"/>
    </w:rPr>
  </w:style>
  <w:style w:type="character" w:customStyle="1" w:styleId="WW8Num282z1">
    <w:name w:val="WW8Num282z1"/>
    <w:rPr>
      <w:rFonts w:ascii="Arial" w:hAnsi="Arial"/>
      <w:b/>
      <w:bCs/>
      <w:sz w:val="20"/>
      <w:szCs w:val="20"/>
    </w:rPr>
  </w:style>
  <w:style w:type="character" w:customStyle="1" w:styleId="WW8Num283z0">
    <w:name w:val="WW8Num283z0"/>
    <w:rPr>
      <w:rFonts w:ascii="Symbol" w:hAnsi="Symbol"/>
    </w:rPr>
  </w:style>
  <w:style w:type="character" w:customStyle="1" w:styleId="WW8Num283z1">
    <w:name w:val="WW8Num283z1"/>
    <w:rPr>
      <w:rFonts w:ascii="Courier New" w:hAnsi="Courier New" w:cs="Courier New"/>
    </w:rPr>
  </w:style>
  <w:style w:type="character" w:customStyle="1" w:styleId="WW8Num283z2">
    <w:name w:val="WW8Num283z2"/>
    <w:rPr>
      <w:rFonts w:ascii="Wingdings" w:hAnsi="Wingdings"/>
    </w:rPr>
  </w:style>
  <w:style w:type="character" w:customStyle="1" w:styleId="WW8Num284z0">
    <w:name w:val="WW8Num284z0"/>
    <w:rPr>
      <w:rFonts w:ascii="Symbol" w:hAnsi="Symbol"/>
    </w:rPr>
  </w:style>
  <w:style w:type="character" w:customStyle="1" w:styleId="WW8Num284z1">
    <w:name w:val="WW8Num284z1"/>
    <w:rPr>
      <w:rFonts w:ascii="Courier New" w:hAnsi="Courier New" w:cs="Courier New"/>
    </w:rPr>
  </w:style>
  <w:style w:type="character" w:customStyle="1" w:styleId="WW8Num284z2">
    <w:name w:val="WW8Num284z2"/>
    <w:rPr>
      <w:rFonts w:ascii="Wingdings" w:hAnsi="Wingdings"/>
    </w:rPr>
  </w:style>
  <w:style w:type="character" w:customStyle="1" w:styleId="WW8Num285z1">
    <w:name w:val="WW8Num285z1"/>
    <w:rPr>
      <w:rFonts w:ascii="Arial" w:eastAsia="Andale Sans UI" w:hAnsi="Arial" w:cs="Arial"/>
    </w:rPr>
  </w:style>
  <w:style w:type="character" w:customStyle="1" w:styleId="WW8Num286z0">
    <w:name w:val="WW8Num286z0"/>
    <w:rPr>
      <w:rFonts w:ascii="Symbol" w:hAnsi="Symbol"/>
    </w:rPr>
  </w:style>
  <w:style w:type="character" w:customStyle="1" w:styleId="WW8Num286z1">
    <w:name w:val="WW8Num286z1"/>
    <w:rPr>
      <w:rFonts w:ascii="Courier New" w:hAnsi="Courier New" w:cs="Courier New"/>
    </w:rPr>
  </w:style>
  <w:style w:type="character" w:customStyle="1" w:styleId="WW8Num286z2">
    <w:name w:val="WW8Num286z2"/>
    <w:rPr>
      <w:rFonts w:ascii="Wingdings" w:hAnsi="Wingdings"/>
    </w:rPr>
  </w:style>
  <w:style w:type="character" w:customStyle="1" w:styleId="WW8Num288z0">
    <w:name w:val="WW8Num288z0"/>
    <w:rPr>
      <w:rFonts w:ascii="Wingdings" w:hAnsi="Wingdings"/>
    </w:rPr>
  </w:style>
  <w:style w:type="character" w:customStyle="1" w:styleId="WW8Num288z1">
    <w:name w:val="WW8Num288z1"/>
    <w:rPr>
      <w:rFonts w:ascii="Courier New" w:hAnsi="Courier New" w:cs="Courier New"/>
    </w:rPr>
  </w:style>
  <w:style w:type="character" w:customStyle="1" w:styleId="WW8Num288z3">
    <w:name w:val="WW8Num288z3"/>
    <w:rPr>
      <w:rFonts w:ascii="Symbol" w:hAnsi="Symbol"/>
    </w:rPr>
  </w:style>
  <w:style w:type="character" w:customStyle="1" w:styleId="WW8Num289z0">
    <w:name w:val="WW8Num289z0"/>
    <w:rPr>
      <w:rFonts w:ascii="Symbol" w:hAnsi="Symbol"/>
    </w:rPr>
  </w:style>
  <w:style w:type="character" w:customStyle="1" w:styleId="WW8Num289z1">
    <w:name w:val="WW8Num289z1"/>
    <w:rPr>
      <w:rFonts w:ascii="OpenSymbol" w:hAnsi="OpenSymbol" w:cs="OpenSymbol"/>
      <w:sz w:val="20"/>
      <w:szCs w:val="20"/>
    </w:rPr>
  </w:style>
  <w:style w:type="character" w:customStyle="1" w:styleId="WW8Num289z3">
    <w:name w:val="WW8Num289z3"/>
    <w:rPr>
      <w:rFonts w:ascii="Wingdings 2" w:hAnsi="Wingdings 2"/>
    </w:rPr>
  </w:style>
  <w:style w:type="character" w:customStyle="1" w:styleId="WW8Num291z1">
    <w:name w:val="WW8Num291z1"/>
    <w:rPr>
      <w:rFonts w:ascii="Arial" w:eastAsia="Andale Sans UI" w:hAnsi="Arial" w:cs="Arial"/>
    </w:rPr>
  </w:style>
  <w:style w:type="character" w:customStyle="1" w:styleId="WW8Num296z0">
    <w:name w:val="WW8Num296z0"/>
    <w:rPr>
      <w:rFonts w:ascii="Symbol" w:hAnsi="Symbol"/>
      <w:sz w:val="20"/>
      <w:szCs w:val="20"/>
    </w:rPr>
  </w:style>
  <w:style w:type="character" w:customStyle="1" w:styleId="WW8Num296z1">
    <w:name w:val="WW8Num296z1"/>
    <w:rPr>
      <w:rFonts w:ascii="OpenSymbol" w:hAnsi="OpenSymbol" w:cs="OpenSymbol"/>
      <w:sz w:val="20"/>
      <w:szCs w:val="20"/>
    </w:rPr>
  </w:style>
  <w:style w:type="character" w:customStyle="1" w:styleId="WW8Num296z3">
    <w:name w:val="WW8Num296z3"/>
    <w:rPr>
      <w:rFonts w:ascii="Wingdings 2" w:hAnsi="Wingdings 2" w:cs="OpenSymbol"/>
      <w:sz w:val="20"/>
      <w:szCs w:val="20"/>
    </w:rPr>
  </w:style>
  <w:style w:type="character" w:customStyle="1" w:styleId="WW8Num297z0">
    <w:name w:val="WW8Num297z0"/>
    <w:rPr>
      <w:rFonts w:ascii="Symbol" w:hAnsi="Symbol"/>
    </w:rPr>
  </w:style>
  <w:style w:type="character" w:customStyle="1" w:styleId="WW8Num297z1">
    <w:name w:val="WW8Num297z1"/>
    <w:rPr>
      <w:rFonts w:ascii="OpenSymbol" w:hAnsi="OpenSymbol" w:cs="Courier New"/>
    </w:rPr>
  </w:style>
  <w:style w:type="character" w:customStyle="1" w:styleId="WW8Num297z3">
    <w:name w:val="WW8Num297z3"/>
    <w:rPr>
      <w:rFonts w:ascii="Wingdings 2" w:hAnsi="Wingdings 2"/>
    </w:rPr>
  </w:style>
  <w:style w:type="character" w:customStyle="1" w:styleId="WW8Num298z1">
    <w:name w:val="WW8Num298z1"/>
    <w:rPr>
      <w:rFonts w:ascii="Arial" w:eastAsia="Andale Sans UI" w:hAnsi="Arial" w:cs="Arial"/>
    </w:rPr>
  </w:style>
  <w:style w:type="character" w:customStyle="1" w:styleId="WW8Num301z0">
    <w:name w:val="WW8Num301z0"/>
    <w:rPr>
      <w:rFonts w:ascii="Symbol" w:hAnsi="Symbol"/>
    </w:rPr>
  </w:style>
  <w:style w:type="character" w:customStyle="1" w:styleId="WW8Num301z1">
    <w:name w:val="WW8Num301z1"/>
    <w:rPr>
      <w:rFonts w:ascii="OpenSymbol" w:hAnsi="OpenSymbol" w:cs="Courier New"/>
    </w:rPr>
  </w:style>
  <w:style w:type="character" w:customStyle="1" w:styleId="WW8Num301z3">
    <w:name w:val="WW8Num301z3"/>
    <w:rPr>
      <w:rFonts w:ascii="Wingdings 2" w:hAnsi="Wingdings 2"/>
    </w:rPr>
  </w:style>
  <w:style w:type="character" w:customStyle="1" w:styleId="WW8Num302z1">
    <w:name w:val="WW8Num302z1"/>
    <w:rPr>
      <w:rFonts w:ascii="Courier New" w:hAnsi="Courier New" w:cs="Courier New"/>
    </w:rPr>
  </w:style>
  <w:style w:type="character" w:customStyle="1" w:styleId="WW8Num302z2">
    <w:name w:val="WW8Num302z2"/>
    <w:rPr>
      <w:rFonts w:ascii="Wingdings" w:hAnsi="Wingdings"/>
    </w:rPr>
  </w:style>
  <w:style w:type="character" w:customStyle="1" w:styleId="WW8Num302z3">
    <w:name w:val="WW8Num302z3"/>
    <w:rPr>
      <w:rFonts w:ascii="Symbol" w:hAnsi="Symbol"/>
    </w:rPr>
  </w:style>
  <w:style w:type="character" w:customStyle="1" w:styleId="WW8Num303z1">
    <w:name w:val="WW8Num303z1"/>
    <w:rPr>
      <w:rFonts w:ascii="Arial" w:eastAsia="Andale Sans UI" w:hAnsi="Arial" w:cs="Arial"/>
    </w:rPr>
  </w:style>
  <w:style w:type="character" w:customStyle="1" w:styleId="WW8Num304z0">
    <w:name w:val="WW8Num304z0"/>
    <w:rPr>
      <w:rFonts w:ascii="Symbol" w:hAnsi="Symbol"/>
    </w:rPr>
  </w:style>
  <w:style w:type="character" w:customStyle="1" w:styleId="WW8Num304z1">
    <w:name w:val="WW8Num304z1"/>
    <w:rPr>
      <w:rFonts w:ascii="Courier New" w:hAnsi="Courier New" w:cs="Courier New"/>
    </w:rPr>
  </w:style>
  <w:style w:type="character" w:customStyle="1" w:styleId="WW8Num304z2">
    <w:name w:val="WW8Num304z2"/>
    <w:rPr>
      <w:rFonts w:ascii="Wingdings" w:hAnsi="Wingdings"/>
    </w:rPr>
  </w:style>
  <w:style w:type="character" w:customStyle="1" w:styleId="WW8Num305z0">
    <w:name w:val="WW8Num305z0"/>
    <w:rPr>
      <w:rFonts w:ascii="Symbol" w:hAnsi="Symbol"/>
      <w:sz w:val="20"/>
      <w:szCs w:val="20"/>
    </w:rPr>
  </w:style>
  <w:style w:type="character" w:customStyle="1" w:styleId="WW8Num305z1">
    <w:name w:val="WW8Num305z1"/>
    <w:rPr>
      <w:rFonts w:ascii="OpenSymbol" w:hAnsi="OpenSymbol" w:cs="OpenSymbol"/>
      <w:sz w:val="20"/>
      <w:szCs w:val="20"/>
    </w:rPr>
  </w:style>
  <w:style w:type="character" w:customStyle="1" w:styleId="WW8Num305z3">
    <w:name w:val="WW8Num305z3"/>
    <w:rPr>
      <w:rFonts w:ascii="Wingdings 2" w:hAnsi="Wingdings 2" w:cs="OpenSymbol"/>
      <w:sz w:val="20"/>
      <w:szCs w:val="20"/>
    </w:rPr>
  </w:style>
  <w:style w:type="character" w:customStyle="1" w:styleId="WW8Num306z1">
    <w:name w:val="WW8Num306z1"/>
    <w:rPr>
      <w:rFonts w:ascii="Arial" w:eastAsia="Andale Sans UI" w:hAnsi="Arial" w:cs="Arial"/>
    </w:rPr>
  </w:style>
  <w:style w:type="character" w:customStyle="1" w:styleId="WW8Num307z0">
    <w:name w:val="WW8Num307z0"/>
    <w:rPr>
      <w:rFonts w:ascii="Symbol" w:hAnsi="Symbol"/>
      <w:sz w:val="20"/>
      <w:szCs w:val="20"/>
    </w:rPr>
  </w:style>
  <w:style w:type="character" w:customStyle="1" w:styleId="WW8Num307z1">
    <w:name w:val="WW8Num307z1"/>
    <w:rPr>
      <w:rFonts w:ascii="OpenSymbol" w:hAnsi="OpenSymbol" w:cs="OpenSymbol"/>
      <w:sz w:val="20"/>
      <w:szCs w:val="20"/>
    </w:rPr>
  </w:style>
  <w:style w:type="character" w:customStyle="1" w:styleId="WW8Num307z3">
    <w:name w:val="WW8Num307z3"/>
    <w:rPr>
      <w:rFonts w:ascii="Wingdings 2" w:hAnsi="Wingdings 2" w:cs="OpenSymbol"/>
      <w:sz w:val="20"/>
      <w:szCs w:val="20"/>
    </w:rPr>
  </w:style>
  <w:style w:type="character" w:customStyle="1" w:styleId="WW8Num308z1">
    <w:name w:val="WW8Num308z1"/>
    <w:rPr>
      <w:rFonts w:ascii="Symbol" w:hAnsi="Symbol"/>
    </w:rPr>
  </w:style>
  <w:style w:type="character" w:customStyle="1" w:styleId="WW8Num309z1">
    <w:name w:val="WW8Num309z1"/>
    <w:rPr>
      <w:rFonts w:ascii="Arial" w:eastAsia="Andale Sans UI" w:hAnsi="Arial" w:cs="Arial"/>
    </w:rPr>
  </w:style>
  <w:style w:type="character" w:customStyle="1" w:styleId="WW8Num311z1">
    <w:name w:val="WW8Num311z1"/>
    <w:rPr>
      <w:rFonts w:ascii="Arial" w:eastAsia="Andale Sans UI" w:hAnsi="Arial" w:cs="Arial"/>
    </w:rPr>
  </w:style>
  <w:style w:type="character" w:customStyle="1" w:styleId="WW8Num312z1">
    <w:name w:val="WW8Num312z1"/>
    <w:rPr>
      <w:rFonts w:ascii="Arial" w:eastAsia="Andale Sans UI" w:hAnsi="Arial" w:cs="Arial"/>
    </w:rPr>
  </w:style>
  <w:style w:type="character" w:customStyle="1" w:styleId="WW8Num313z1">
    <w:name w:val="WW8Num313z1"/>
    <w:rPr>
      <w:rFonts w:ascii="Arial" w:eastAsia="Andale Sans UI" w:hAnsi="Arial" w:cs="Arial"/>
    </w:rPr>
  </w:style>
  <w:style w:type="character" w:customStyle="1" w:styleId="WW8Num314z0">
    <w:name w:val="WW8Num314z0"/>
    <w:rPr>
      <w:rFonts w:ascii="Symbol" w:hAnsi="Symbol"/>
    </w:rPr>
  </w:style>
  <w:style w:type="character" w:customStyle="1" w:styleId="WW8Num314z1">
    <w:name w:val="WW8Num314z1"/>
    <w:rPr>
      <w:rFonts w:ascii="Courier New" w:hAnsi="Courier New" w:cs="Courier New"/>
    </w:rPr>
  </w:style>
  <w:style w:type="character" w:customStyle="1" w:styleId="WW8Num314z2">
    <w:name w:val="WW8Num314z2"/>
    <w:rPr>
      <w:rFonts w:ascii="Wingdings" w:hAnsi="Wingdings"/>
    </w:rPr>
  </w:style>
  <w:style w:type="character" w:customStyle="1" w:styleId="WW8Num315z1">
    <w:name w:val="WW8Num315z1"/>
    <w:rPr>
      <w:rFonts w:ascii="Arial" w:eastAsia="Andale Sans UI" w:hAnsi="Arial" w:cs="Arial"/>
    </w:rPr>
  </w:style>
  <w:style w:type="character" w:customStyle="1" w:styleId="WW8Num316z0">
    <w:name w:val="WW8Num316z0"/>
    <w:rPr>
      <w:rFonts w:ascii="Symbol" w:hAnsi="Symbol"/>
    </w:rPr>
  </w:style>
  <w:style w:type="character" w:customStyle="1" w:styleId="WW8Num316z1">
    <w:name w:val="WW8Num316z1"/>
    <w:rPr>
      <w:rFonts w:ascii="Courier New" w:hAnsi="Courier New" w:cs="Courier New"/>
    </w:rPr>
  </w:style>
  <w:style w:type="character" w:customStyle="1" w:styleId="WW8Num316z2">
    <w:name w:val="WW8Num316z2"/>
    <w:rPr>
      <w:rFonts w:ascii="Wingdings" w:hAnsi="Wingdings"/>
    </w:rPr>
  </w:style>
  <w:style w:type="character" w:customStyle="1" w:styleId="WW8Num317z0">
    <w:name w:val="WW8Num317z0"/>
    <w:rPr>
      <w:rFonts w:ascii="Symbol" w:hAnsi="Symbol"/>
      <w:b/>
      <w:i/>
    </w:rPr>
  </w:style>
  <w:style w:type="character" w:customStyle="1" w:styleId="WW8Num317z1">
    <w:name w:val="WW8Num317z1"/>
    <w:rPr>
      <w:rFonts w:ascii="OpenSymbol" w:hAnsi="OpenSymbol" w:cs="OpenSymbol"/>
      <w:sz w:val="20"/>
      <w:szCs w:val="20"/>
    </w:rPr>
  </w:style>
  <w:style w:type="character" w:customStyle="1" w:styleId="WW8Num317z3">
    <w:name w:val="WW8Num317z3"/>
    <w:rPr>
      <w:rFonts w:ascii="Wingdings 2" w:hAnsi="Wingdings 2"/>
      <w:b/>
      <w:i/>
    </w:rPr>
  </w:style>
  <w:style w:type="character" w:customStyle="1" w:styleId="WW8Num319z0">
    <w:name w:val="WW8Num319z0"/>
    <w:rPr>
      <w:rFonts w:ascii="Symbol" w:hAnsi="Symbol"/>
    </w:rPr>
  </w:style>
  <w:style w:type="character" w:customStyle="1" w:styleId="WW8Num319z1">
    <w:name w:val="WW8Num319z1"/>
    <w:rPr>
      <w:rFonts w:ascii="Wingdings 2" w:hAnsi="Wingdings 2" w:cs="OpenSymbol"/>
      <w:sz w:val="20"/>
      <w:szCs w:val="20"/>
    </w:rPr>
  </w:style>
  <w:style w:type="character" w:customStyle="1" w:styleId="WW8Num320z0">
    <w:name w:val="WW8Num320z0"/>
    <w:rPr>
      <w:rFonts w:ascii="Symbol" w:hAnsi="Symbol"/>
      <w:sz w:val="20"/>
      <w:szCs w:val="20"/>
    </w:rPr>
  </w:style>
  <w:style w:type="character" w:customStyle="1" w:styleId="WW8Num320z1">
    <w:name w:val="WW8Num320z1"/>
    <w:rPr>
      <w:rFonts w:ascii="OpenSymbol" w:hAnsi="OpenSymbol" w:cs="OpenSymbol"/>
      <w:sz w:val="20"/>
      <w:szCs w:val="20"/>
    </w:rPr>
  </w:style>
  <w:style w:type="character" w:customStyle="1" w:styleId="WW8Num320z3">
    <w:name w:val="WW8Num320z3"/>
    <w:rPr>
      <w:rFonts w:ascii="Wingdings 2" w:hAnsi="Wingdings 2" w:cs="OpenSymbol"/>
      <w:sz w:val="20"/>
      <w:szCs w:val="20"/>
    </w:rPr>
  </w:style>
  <w:style w:type="character" w:customStyle="1" w:styleId="WW8Num321z0">
    <w:name w:val="WW8Num321z0"/>
    <w:rPr>
      <w:rFonts w:ascii="Symbol" w:hAnsi="Symbol"/>
      <w:sz w:val="20"/>
      <w:szCs w:val="20"/>
    </w:rPr>
  </w:style>
  <w:style w:type="character" w:customStyle="1" w:styleId="WW8Num321z1">
    <w:name w:val="WW8Num321z1"/>
    <w:rPr>
      <w:rFonts w:ascii="OpenSymbol" w:hAnsi="OpenSymbol" w:cs="OpenSymbol"/>
      <w:sz w:val="20"/>
      <w:szCs w:val="20"/>
    </w:rPr>
  </w:style>
  <w:style w:type="character" w:customStyle="1" w:styleId="WW8Num321z3">
    <w:name w:val="WW8Num321z3"/>
    <w:rPr>
      <w:rFonts w:ascii="Wingdings 2" w:hAnsi="Wingdings 2" w:cs="OpenSymbol"/>
      <w:sz w:val="20"/>
      <w:szCs w:val="20"/>
    </w:rPr>
  </w:style>
  <w:style w:type="character" w:customStyle="1" w:styleId="WW8Num322z0">
    <w:name w:val="WW8Num322z0"/>
    <w:rPr>
      <w:rFonts w:ascii="Symbol" w:hAnsi="Symbol"/>
    </w:rPr>
  </w:style>
  <w:style w:type="character" w:customStyle="1" w:styleId="WW8Num322z1">
    <w:name w:val="WW8Num322z1"/>
    <w:rPr>
      <w:rFonts w:ascii="OpenSymbol" w:hAnsi="OpenSymbol" w:cs="Courier New"/>
    </w:rPr>
  </w:style>
  <w:style w:type="character" w:customStyle="1" w:styleId="WW8Num322z3">
    <w:name w:val="WW8Num322z3"/>
    <w:rPr>
      <w:rFonts w:ascii="Symbol" w:hAnsi="Symbol" w:cs="StarSymbol"/>
      <w:sz w:val="18"/>
      <w:szCs w:val="18"/>
    </w:rPr>
  </w:style>
  <w:style w:type="character" w:customStyle="1" w:styleId="WW8Num323z1">
    <w:name w:val="WW8Num323z1"/>
    <w:rPr>
      <w:rFonts w:ascii="Arial" w:eastAsia="Andale Sans UI" w:hAnsi="Arial" w:cs="Arial"/>
    </w:rPr>
  </w:style>
  <w:style w:type="character" w:customStyle="1" w:styleId="WW8Num324z0">
    <w:name w:val="WW8Num324z0"/>
    <w:rPr>
      <w:rFonts w:ascii="Symbol" w:hAnsi="Symbol"/>
      <w:sz w:val="20"/>
      <w:szCs w:val="20"/>
    </w:rPr>
  </w:style>
  <w:style w:type="character" w:customStyle="1" w:styleId="WW8Num324z1">
    <w:name w:val="WW8Num324z1"/>
    <w:rPr>
      <w:rFonts w:ascii="OpenSymbol" w:hAnsi="OpenSymbol" w:cs="OpenSymbol"/>
      <w:sz w:val="20"/>
      <w:szCs w:val="20"/>
    </w:rPr>
  </w:style>
  <w:style w:type="character" w:customStyle="1" w:styleId="WW8Num324z3">
    <w:name w:val="WW8Num324z3"/>
    <w:rPr>
      <w:rFonts w:ascii="Wingdings 2" w:hAnsi="Wingdings 2" w:cs="OpenSymbol"/>
      <w:sz w:val="20"/>
      <w:szCs w:val="20"/>
    </w:rPr>
  </w:style>
  <w:style w:type="character" w:customStyle="1" w:styleId="WW8Num326z0">
    <w:name w:val="WW8Num326z0"/>
    <w:rPr>
      <w:rFonts w:ascii="Symbol" w:hAnsi="Symbol"/>
    </w:rPr>
  </w:style>
  <w:style w:type="character" w:customStyle="1" w:styleId="WW8Num326z1">
    <w:name w:val="WW8Num326z1"/>
    <w:rPr>
      <w:rFonts w:ascii="Courier New" w:hAnsi="Courier New" w:cs="Courier New"/>
    </w:rPr>
  </w:style>
  <w:style w:type="character" w:customStyle="1" w:styleId="WW8Num326z2">
    <w:name w:val="WW8Num326z2"/>
    <w:rPr>
      <w:rFonts w:ascii="Wingdings" w:hAnsi="Wingdings"/>
    </w:rPr>
  </w:style>
  <w:style w:type="character" w:customStyle="1" w:styleId="WW8Num327z0">
    <w:name w:val="WW8Num327z0"/>
    <w:rPr>
      <w:rFonts w:ascii="Wingdings" w:hAnsi="Wingdings"/>
    </w:rPr>
  </w:style>
  <w:style w:type="character" w:customStyle="1" w:styleId="WW8Num327z1">
    <w:name w:val="WW8Num327z1"/>
    <w:rPr>
      <w:rFonts w:ascii="Courier New" w:hAnsi="Courier New" w:cs="Courier New"/>
    </w:rPr>
  </w:style>
  <w:style w:type="character" w:customStyle="1" w:styleId="WW8Num327z3">
    <w:name w:val="WW8Num327z3"/>
    <w:rPr>
      <w:rFonts w:ascii="Symbol" w:hAnsi="Symbol"/>
    </w:rPr>
  </w:style>
  <w:style w:type="character" w:customStyle="1" w:styleId="WW8Num330z0">
    <w:name w:val="WW8Num330z0"/>
    <w:rPr>
      <w:rFonts w:ascii="Wingdings" w:hAnsi="Wingdings"/>
    </w:rPr>
  </w:style>
  <w:style w:type="character" w:customStyle="1" w:styleId="WW8Num330z1">
    <w:name w:val="WW8Num330z1"/>
    <w:rPr>
      <w:rFonts w:ascii="Courier New" w:hAnsi="Courier New" w:cs="Courier New"/>
    </w:rPr>
  </w:style>
  <w:style w:type="character" w:customStyle="1" w:styleId="WW8Num330z3">
    <w:name w:val="WW8Num330z3"/>
    <w:rPr>
      <w:rFonts w:ascii="Symbol" w:hAnsi="Symbol"/>
    </w:rPr>
  </w:style>
  <w:style w:type="character" w:customStyle="1" w:styleId="WW8Num331z1">
    <w:name w:val="WW8Num331z1"/>
    <w:rPr>
      <w:rFonts w:ascii="Arial" w:eastAsia="Andale Sans UI" w:hAnsi="Arial" w:cs="Arial"/>
    </w:rPr>
  </w:style>
  <w:style w:type="character" w:customStyle="1" w:styleId="WW8Num332z0">
    <w:name w:val="WW8Num332z0"/>
    <w:rPr>
      <w:rFonts w:ascii="Symbol" w:hAnsi="Symbol"/>
    </w:rPr>
  </w:style>
  <w:style w:type="character" w:customStyle="1" w:styleId="WW8Num332z1">
    <w:name w:val="WW8Num332z1"/>
    <w:rPr>
      <w:rFonts w:ascii="OpenSymbol" w:hAnsi="OpenSymbol" w:cs="OpenSymbol"/>
      <w:sz w:val="20"/>
      <w:szCs w:val="20"/>
    </w:rPr>
  </w:style>
  <w:style w:type="character" w:customStyle="1" w:styleId="WW8Num332z3">
    <w:name w:val="WW8Num332z3"/>
    <w:rPr>
      <w:rFonts w:ascii="Wingdings 2" w:hAnsi="Wingdings 2" w:cs="OpenSymbol"/>
      <w:sz w:val="20"/>
      <w:szCs w:val="20"/>
    </w:rPr>
  </w:style>
  <w:style w:type="character" w:customStyle="1" w:styleId="WW8Num333z0">
    <w:name w:val="WW8Num333z0"/>
    <w:rPr>
      <w:rFonts w:ascii="Symbol" w:hAnsi="Symbol"/>
    </w:rPr>
  </w:style>
  <w:style w:type="character" w:customStyle="1" w:styleId="WW8Num333z1">
    <w:name w:val="WW8Num333z1"/>
    <w:rPr>
      <w:rFonts w:ascii="Arial" w:eastAsia="Andale Sans UI" w:hAnsi="Arial" w:cs="Arial"/>
    </w:rPr>
  </w:style>
  <w:style w:type="character" w:customStyle="1" w:styleId="WW8Num333z2">
    <w:name w:val="WW8Num333z2"/>
    <w:rPr>
      <w:rFonts w:ascii="Wingdings" w:hAnsi="Wingdings"/>
    </w:rPr>
  </w:style>
  <w:style w:type="character" w:customStyle="1" w:styleId="WW8Num333z4">
    <w:name w:val="WW8Num333z4"/>
    <w:rPr>
      <w:rFonts w:ascii="Courier New" w:hAnsi="Courier New" w:cs="Courier New"/>
    </w:rPr>
  </w:style>
  <w:style w:type="character" w:customStyle="1" w:styleId="WW8Num335z1">
    <w:name w:val="WW8Num335z1"/>
    <w:rPr>
      <w:rFonts w:ascii="Wingdings" w:hAnsi="Wingdings"/>
    </w:rPr>
  </w:style>
  <w:style w:type="character" w:customStyle="1" w:styleId="WW8Num336z0">
    <w:name w:val="WW8Num336z0"/>
    <w:rPr>
      <w:rFonts w:ascii="Wingdings" w:hAnsi="Wingdings"/>
    </w:rPr>
  </w:style>
  <w:style w:type="character" w:customStyle="1" w:styleId="WW8Num336z1">
    <w:name w:val="WW8Num336z1"/>
    <w:rPr>
      <w:rFonts w:ascii="Courier New" w:hAnsi="Courier New" w:cs="Courier New"/>
    </w:rPr>
  </w:style>
  <w:style w:type="character" w:customStyle="1" w:styleId="WW8Num336z3">
    <w:name w:val="WW8Num336z3"/>
    <w:rPr>
      <w:rFonts w:ascii="Symbol" w:hAnsi="Symbol"/>
    </w:rPr>
  </w:style>
  <w:style w:type="character" w:customStyle="1" w:styleId="WW8Num337z0">
    <w:name w:val="WW8Num337z0"/>
    <w:rPr>
      <w:rFonts w:ascii="Wingdings" w:hAnsi="Wingdings"/>
    </w:rPr>
  </w:style>
  <w:style w:type="character" w:customStyle="1" w:styleId="WW8Num337z1">
    <w:name w:val="WW8Num337z1"/>
    <w:rPr>
      <w:rFonts w:ascii="Courier New" w:hAnsi="Courier New" w:cs="Courier New"/>
    </w:rPr>
  </w:style>
  <w:style w:type="character" w:customStyle="1" w:styleId="WW8Num337z3">
    <w:name w:val="WW8Num337z3"/>
    <w:rPr>
      <w:rFonts w:ascii="Symbol" w:hAnsi="Symbol"/>
    </w:rPr>
  </w:style>
  <w:style w:type="character" w:customStyle="1" w:styleId="WW8Num338z1">
    <w:name w:val="WW8Num338z1"/>
    <w:rPr>
      <w:rFonts w:ascii="Arial" w:eastAsia="Andale Sans UI" w:hAnsi="Arial" w:cs="Arial"/>
    </w:rPr>
  </w:style>
  <w:style w:type="character" w:customStyle="1" w:styleId="WW8Num339z0">
    <w:name w:val="WW8Num339z0"/>
    <w:rPr>
      <w:rFonts w:ascii="Symbol" w:hAnsi="Symbol"/>
    </w:rPr>
  </w:style>
  <w:style w:type="character" w:customStyle="1" w:styleId="WW8Num339z1">
    <w:name w:val="WW8Num339z1"/>
    <w:rPr>
      <w:rFonts w:ascii="Courier New" w:hAnsi="Courier New" w:cs="Courier New"/>
    </w:rPr>
  </w:style>
  <w:style w:type="character" w:customStyle="1" w:styleId="WW8Num339z2">
    <w:name w:val="WW8Num339z2"/>
    <w:rPr>
      <w:rFonts w:ascii="Wingdings" w:hAnsi="Wingdings"/>
    </w:rPr>
  </w:style>
  <w:style w:type="character" w:customStyle="1" w:styleId="WW8Num340z0">
    <w:name w:val="WW8Num340z0"/>
    <w:rPr>
      <w:rFonts w:ascii="Symbol" w:hAnsi="Symbol"/>
    </w:rPr>
  </w:style>
  <w:style w:type="character" w:customStyle="1" w:styleId="WW8Num340z1">
    <w:name w:val="WW8Num340z1"/>
    <w:rPr>
      <w:rFonts w:ascii="Courier New" w:hAnsi="Courier New" w:cs="Courier New"/>
    </w:rPr>
  </w:style>
  <w:style w:type="character" w:customStyle="1" w:styleId="WW8Num340z2">
    <w:name w:val="WW8Num340z2"/>
    <w:rPr>
      <w:rFonts w:ascii="Wingdings" w:hAnsi="Wingdings"/>
    </w:rPr>
  </w:style>
  <w:style w:type="character" w:customStyle="1" w:styleId="Domylnaczcionkaakapitu3">
    <w:name w:val="Domyślna czcionka akapitu3"/>
  </w:style>
  <w:style w:type="character" w:customStyle="1" w:styleId="WW8Num13z2">
    <w:name w:val="WW8Num13z2"/>
    <w:rPr>
      <w:rFonts w:ascii="Wingdings" w:hAnsi="Wingdings"/>
    </w:rPr>
  </w:style>
  <w:style w:type="character" w:customStyle="1" w:styleId="WW8Num46z3">
    <w:name w:val="WW8Num46z3"/>
    <w:rPr>
      <w:rFonts w:ascii="Wingdings 2" w:hAnsi="Wingdings 2" w:cs="OpenSymbol"/>
      <w:sz w:val="20"/>
      <w:szCs w:val="20"/>
    </w:rPr>
  </w:style>
  <w:style w:type="character" w:customStyle="1" w:styleId="WW8Num69z3">
    <w:name w:val="WW8Num69z3"/>
    <w:rPr>
      <w:rFonts w:ascii="Wingdings 2" w:hAnsi="Wingdings 2" w:cs="OpenSymbol"/>
      <w:sz w:val="20"/>
      <w:szCs w:val="20"/>
    </w:rPr>
  </w:style>
  <w:style w:type="character" w:customStyle="1" w:styleId="WW8Num85z1">
    <w:name w:val="WW8Num85z1"/>
    <w:rPr>
      <w:rFonts w:ascii="OpenSymbol" w:hAnsi="OpenSymbol" w:cs="OpenSymbol"/>
      <w:sz w:val="20"/>
      <w:szCs w:val="20"/>
    </w:rPr>
  </w:style>
  <w:style w:type="character" w:customStyle="1" w:styleId="WW8Num146z3">
    <w:name w:val="WW8Num146z3"/>
    <w:rPr>
      <w:rFonts w:ascii="Wingdings 2" w:hAnsi="Wingdings 2" w:cs="OpenSymbol"/>
      <w:sz w:val="20"/>
      <w:szCs w:val="20"/>
    </w:rPr>
  </w:style>
  <w:style w:type="character" w:customStyle="1" w:styleId="WW8Num147z3">
    <w:name w:val="WW8Num147z3"/>
    <w:rPr>
      <w:rFonts w:ascii="Wingdings 2" w:hAnsi="Wingdings 2" w:cs="OpenSymbol"/>
      <w:sz w:val="20"/>
      <w:szCs w:val="20"/>
    </w:rPr>
  </w:style>
  <w:style w:type="character" w:customStyle="1" w:styleId="WW8Num172z3">
    <w:name w:val="WW8Num172z3"/>
    <w:rPr>
      <w:rFonts w:ascii="Wingdings 2" w:hAnsi="Wingdings 2" w:cs="OpenSymbol"/>
      <w:sz w:val="20"/>
      <w:szCs w:val="20"/>
    </w:rPr>
  </w:style>
  <w:style w:type="character" w:customStyle="1" w:styleId="WW8Num173z3">
    <w:name w:val="WW8Num173z3"/>
    <w:rPr>
      <w:rFonts w:ascii="Wingdings 2" w:hAnsi="Wingdings 2" w:cs="OpenSymbol"/>
      <w:sz w:val="20"/>
      <w:szCs w:val="20"/>
    </w:rPr>
  </w:style>
  <w:style w:type="character" w:customStyle="1" w:styleId="WW8Num175z3">
    <w:name w:val="WW8Num175z3"/>
    <w:rPr>
      <w:rFonts w:ascii="Wingdings 2" w:hAnsi="Wingdings 2" w:cs="OpenSymbol"/>
      <w:sz w:val="20"/>
      <w:szCs w:val="20"/>
    </w:rPr>
  </w:style>
  <w:style w:type="character" w:customStyle="1" w:styleId="WW8Num177z3">
    <w:name w:val="WW8Num177z3"/>
    <w:rPr>
      <w:rFonts w:ascii="Wingdings 2" w:hAnsi="Wingdings 2" w:cs="OpenSymbol"/>
      <w:sz w:val="20"/>
      <w:szCs w:val="20"/>
    </w:rPr>
  </w:style>
  <w:style w:type="character" w:customStyle="1" w:styleId="WW8Num186z3">
    <w:name w:val="WW8Num186z3"/>
    <w:rPr>
      <w:rFonts w:ascii="Wingdings 2" w:hAnsi="Wingdings 2" w:cs="OpenSymbol"/>
      <w:sz w:val="20"/>
      <w:szCs w:val="20"/>
    </w:rPr>
  </w:style>
  <w:style w:type="character" w:customStyle="1" w:styleId="WW8Num203z3">
    <w:name w:val="WW8Num203z3"/>
    <w:rPr>
      <w:rFonts w:ascii="Wingdings 2" w:hAnsi="Wingdings 2" w:cs="OpenSymbol"/>
      <w:sz w:val="20"/>
      <w:szCs w:val="20"/>
    </w:rPr>
  </w:style>
  <w:style w:type="character" w:customStyle="1" w:styleId="WW8Num205z3">
    <w:name w:val="WW8Num205z3"/>
    <w:rPr>
      <w:rFonts w:ascii="Wingdings 2" w:hAnsi="Wingdings 2" w:cs="OpenSymbol"/>
      <w:sz w:val="20"/>
      <w:szCs w:val="20"/>
    </w:rPr>
  </w:style>
  <w:style w:type="character" w:customStyle="1" w:styleId="WW8Num219z0">
    <w:name w:val="WW8Num219z0"/>
    <w:rPr>
      <w:rFonts w:ascii="Arial" w:hAnsi="Arial"/>
      <w:b/>
      <w:bCs/>
      <w:sz w:val="20"/>
      <w:szCs w:val="20"/>
    </w:rPr>
  </w:style>
  <w:style w:type="character" w:customStyle="1" w:styleId="WW8Num224z0">
    <w:name w:val="WW8Num224z0"/>
    <w:rPr>
      <w:rFonts w:ascii="Symbol" w:hAnsi="Symbol" w:cs="OpenSymbol"/>
      <w:sz w:val="20"/>
      <w:szCs w:val="20"/>
    </w:rPr>
  </w:style>
  <w:style w:type="character" w:customStyle="1" w:styleId="WW8Num226z3">
    <w:name w:val="WW8Num226z3"/>
    <w:rPr>
      <w:rFonts w:ascii="Wingdings 2" w:hAnsi="Wingdings 2" w:cs="OpenSymbol"/>
      <w:sz w:val="20"/>
      <w:szCs w:val="20"/>
    </w:rPr>
  </w:style>
  <w:style w:type="character" w:customStyle="1" w:styleId="WW8Num227z3">
    <w:name w:val="WW8Num227z3"/>
    <w:rPr>
      <w:rFonts w:ascii="Wingdings 2" w:hAnsi="Wingdings 2" w:cs="OpenSymbol"/>
      <w:sz w:val="20"/>
      <w:szCs w:val="20"/>
    </w:rPr>
  </w:style>
  <w:style w:type="character" w:customStyle="1" w:styleId="WW8Num231z3">
    <w:name w:val="WW8Num231z3"/>
    <w:rPr>
      <w:rFonts w:ascii="Wingdings 2" w:hAnsi="Wingdings 2" w:cs="OpenSymbol"/>
      <w:sz w:val="20"/>
      <w:szCs w:val="20"/>
    </w:rPr>
  </w:style>
  <w:style w:type="character" w:customStyle="1" w:styleId="WW8Num244z3">
    <w:name w:val="WW8Num244z3"/>
    <w:rPr>
      <w:rFonts w:ascii="Wingdings 2" w:hAnsi="Wingdings 2" w:cs="OpenSymbol"/>
      <w:sz w:val="20"/>
      <w:szCs w:val="20"/>
    </w:rPr>
  </w:style>
  <w:style w:type="character" w:customStyle="1" w:styleId="Domylnaczcionkaakapitu2">
    <w:name w:val="Domyślna czcionka akapitu2"/>
  </w:style>
  <w:style w:type="character" w:customStyle="1" w:styleId="Domylnaczcionkaakapitu1">
    <w:name w:val="Domyślna czcionka akapitu1"/>
  </w:style>
  <w:style w:type="character" w:customStyle="1" w:styleId="WWCharLFO1LVL1">
    <w:name w:val="WW_CharLFO1LVL1"/>
    <w:rPr>
      <w:rFonts w:ascii="Arial" w:hAnsi="Arial"/>
      <w:sz w:val="20"/>
      <w:szCs w:val="20"/>
    </w:rPr>
  </w:style>
  <w:style w:type="character" w:customStyle="1" w:styleId="WWCharLFO1LVL2">
    <w:name w:val="WW_CharLFO1LVL2"/>
    <w:rPr>
      <w:rFonts w:ascii="Arial" w:hAnsi="Arial"/>
      <w:sz w:val="20"/>
      <w:szCs w:val="20"/>
    </w:rPr>
  </w:style>
  <w:style w:type="character" w:customStyle="1" w:styleId="WWCharLFO1LVL3">
    <w:name w:val="WW_CharLFO1LVL3"/>
    <w:rPr>
      <w:rFonts w:ascii="Arial" w:hAnsi="Arial"/>
      <w:sz w:val="20"/>
      <w:szCs w:val="20"/>
    </w:rPr>
  </w:style>
  <w:style w:type="character" w:customStyle="1" w:styleId="WWCharLFO1LVL4">
    <w:name w:val="WW_CharLFO1LVL4"/>
    <w:rPr>
      <w:rFonts w:ascii="Arial" w:hAnsi="Arial"/>
      <w:sz w:val="20"/>
      <w:szCs w:val="20"/>
    </w:rPr>
  </w:style>
  <w:style w:type="character" w:customStyle="1" w:styleId="WWCharLFO1LVL5">
    <w:name w:val="WW_CharLFO1LVL5"/>
    <w:rPr>
      <w:rFonts w:ascii="Arial" w:hAnsi="Arial"/>
      <w:sz w:val="20"/>
      <w:szCs w:val="20"/>
    </w:rPr>
  </w:style>
  <w:style w:type="character" w:customStyle="1" w:styleId="WWCharLFO1LVL6">
    <w:name w:val="WW_CharLFO1LVL6"/>
    <w:rPr>
      <w:rFonts w:ascii="Arial" w:hAnsi="Arial"/>
      <w:sz w:val="20"/>
      <w:szCs w:val="20"/>
    </w:rPr>
  </w:style>
  <w:style w:type="character" w:customStyle="1" w:styleId="WWCharLFO1LVL7">
    <w:name w:val="WW_CharLFO1LVL7"/>
    <w:rPr>
      <w:rFonts w:ascii="Arial" w:hAnsi="Arial"/>
      <w:sz w:val="20"/>
      <w:szCs w:val="20"/>
    </w:rPr>
  </w:style>
  <w:style w:type="character" w:customStyle="1" w:styleId="WWCharLFO1LVL8">
    <w:name w:val="WW_CharLFO1LVL8"/>
    <w:rPr>
      <w:rFonts w:ascii="Arial" w:hAnsi="Arial"/>
      <w:sz w:val="20"/>
      <w:szCs w:val="20"/>
    </w:rPr>
  </w:style>
  <w:style w:type="character" w:customStyle="1" w:styleId="WWCharLFO1LVL9">
    <w:name w:val="WW_CharLFO1LVL9"/>
    <w:rPr>
      <w:rFonts w:ascii="Arial" w:hAnsi="Arial"/>
      <w:sz w:val="20"/>
      <w:szCs w:val="20"/>
    </w:rPr>
  </w:style>
  <w:style w:type="character" w:customStyle="1" w:styleId="WW8Num70z2">
    <w:name w:val="WW8Num70z2"/>
    <w:rPr>
      <w:rFonts w:ascii="Wingdings" w:hAnsi="Wingdings"/>
    </w:rPr>
  </w:style>
  <w:style w:type="character" w:customStyle="1" w:styleId="WW8Num159z2">
    <w:name w:val="WW8Num159z2"/>
    <w:rPr>
      <w:rFonts w:ascii="Wingdings" w:hAnsi="Wingdings"/>
    </w:rPr>
  </w:style>
  <w:style w:type="character" w:customStyle="1" w:styleId="WW8Num5z2">
    <w:name w:val="WW8Num5z2"/>
    <w:rPr>
      <w:rFonts w:ascii="Wingdings" w:hAnsi="Wingdings"/>
    </w:rPr>
  </w:style>
  <w:style w:type="character" w:customStyle="1" w:styleId="WW8Num201z2">
    <w:name w:val="WW8Num201z2"/>
    <w:rPr>
      <w:rFonts w:ascii="Wingdings" w:hAnsi="Wingdings"/>
    </w:rPr>
  </w:style>
  <w:style w:type="character" w:customStyle="1" w:styleId="WW8Num61z2">
    <w:name w:val="WW8Num61z2"/>
    <w:rPr>
      <w:rFonts w:ascii="Wingdings" w:hAnsi="Wingdings"/>
    </w:rPr>
  </w:style>
  <w:style w:type="character" w:customStyle="1" w:styleId="WW8Num157z2">
    <w:name w:val="WW8Num157z2"/>
    <w:rPr>
      <w:rFonts w:ascii="Wingdings" w:hAnsi="Wingdings"/>
    </w:rPr>
  </w:style>
  <w:style w:type="character" w:customStyle="1" w:styleId="WW8Num7z2">
    <w:name w:val="WW8Num7z2"/>
    <w:rPr>
      <w:rFonts w:ascii="Wingdings" w:hAnsi="Wingdings"/>
    </w:rPr>
  </w:style>
  <w:style w:type="character" w:customStyle="1" w:styleId="WW8Num109z2">
    <w:name w:val="WW8Num109z2"/>
    <w:rPr>
      <w:rFonts w:ascii="Wingdings" w:hAnsi="Wingdings"/>
    </w:rPr>
  </w:style>
  <w:style w:type="character" w:customStyle="1" w:styleId="WW8Num105z3">
    <w:name w:val="WW8Num105z3"/>
    <w:rPr>
      <w:rFonts w:ascii="Symbol" w:hAnsi="Symbol"/>
    </w:rPr>
  </w:style>
  <w:style w:type="character" w:customStyle="1" w:styleId="WW8Num8z2">
    <w:name w:val="WW8Num8z2"/>
    <w:rPr>
      <w:rFonts w:ascii="Wingdings" w:hAnsi="Wingdings"/>
    </w:rPr>
  </w:style>
  <w:style w:type="character" w:customStyle="1" w:styleId="WW8Num208z2">
    <w:name w:val="WW8Num208z2"/>
    <w:rPr>
      <w:rFonts w:ascii="Wingdings" w:hAnsi="Wingdings"/>
    </w:rPr>
  </w:style>
  <w:style w:type="character" w:customStyle="1" w:styleId="WW8Num27z2">
    <w:name w:val="WW8Num27z2"/>
    <w:rPr>
      <w:rFonts w:ascii="Wingdings" w:hAnsi="Wingdings"/>
    </w:rPr>
  </w:style>
  <w:style w:type="character" w:customStyle="1" w:styleId="WW8Num87z2">
    <w:name w:val="WW8Num87z2"/>
    <w:rPr>
      <w:rFonts w:ascii="Wingdings" w:hAnsi="Wingdings"/>
    </w:rPr>
  </w:style>
  <w:style w:type="character" w:customStyle="1" w:styleId="WW8Num144z2">
    <w:name w:val="WW8Num144z2"/>
    <w:rPr>
      <w:rFonts w:ascii="Wingdings" w:hAnsi="Wingdings"/>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113z2">
    <w:name w:val="WW8Num113z2"/>
    <w:rPr>
      <w:rFonts w:ascii="Wingdings" w:hAnsi="Wingdings"/>
    </w:rPr>
  </w:style>
  <w:style w:type="character" w:customStyle="1" w:styleId="WW8Num102z2">
    <w:name w:val="WW8Num102z2"/>
    <w:rPr>
      <w:rFonts w:ascii="Wingdings" w:hAnsi="Wingdings"/>
    </w:rPr>
  </w:style>
  <w:style w:type="character" w:customStyle="1" w:styleId="WW8Num11z2">
    <w:name w:val="WW8Num11z2"/>
    <w:rPr>
      <w:rFonts w:ascii="Wingdings" w:hAnsi="Wingdings"/>
    </w:rPr>
  </w:style>
  <w:style w:type="character" w:customStyle="1" w:styleId="WW8Num116z2">
    <w:name w:val="WW8Num116z2"/>
    <w:rPr>
      <w:rFonts w:ascii="Wingdings" w:hAnsi="Wingdings"/>
    </w:rPr>
  </w:style>
  <w:style w:type="character" w:customStyle="1" w:styleId="WW8Num92z2">
    <w:name w:val="WW8Num92z2"/>
    <w:rPr>
      <w:rFonts w:ascii="Wingdings" w:hAnsi="Wingdings"/>
    </w:rPr>
  </w:style>
  <w:style w:type="character" w:customStyle="1" w:styleId="WW8Num44z2">
    <w:name w:val="WW8Num44z2"/>
    <w:rPr>
      <w:rFonts w:ascii="Wingdings" w:hAnsi="Wingdings"/>
    </w:rPr>
  </w:style>
  <w:style w:type="character" w:customStyle="1" w:styleId="Znakinumeracji">
    <w:name w:val="Znaki numeracji"/>
    <w:rPr>
      <w:rFonts w:ascii="Arial" w:hAnsi="Arial"/>
      <w:b w:val="0"/>
      <w:bCs w:val="0"/>
      <w:sz w:val="20"/>
      <w:szCs w:val="20"/>
    </w:rPr>
  </w:style>
  <w:style w:type="character" w:customStyle="1" w:styleId="Symbolewypunktowania">
    <w:name w:val="Symbole wypunktowania"/>
    <w:rPr>
      <w:rFonts w:ascii="Arial" w:eastAsia="OpenSymbol" w:hAnsi="Arial" w:cs="OpenSymbol"/>
      <w:sz w:val="20"/>
      <w:szCs w:val="20"/>
    </w:rPr>
  </w:style>
  <w:style w:type="character" w:styleId="Pogrubienie">
    <w:name w:val="Strong"/>
    <w:uiPriority w:val="22"/>
    <w:qFormat/>
    <w:rPr>
      <w:b/>
      <w:bCs/>
    </w:rPr>
  </w:style>
  <w:style w:type="character" w:styleId="Hipercze">
    <w:name w:val="Hyperlink"/>
    <w:uiPriority w:val="99"/>
    <w:rPr>
      <w:color w:val="000080"/>
      <w:u w:val="single"/>
    </w:rPr>
  </w:style>
  <w:style w:type="character" w:customStyle="1" w:styleId="WWCharLFO2LVL1">
    <w:name w:val="WW_CharLFO2LVL1"/>
    <w:rPr>
      <w:rFonts w:ascii="Symbol" w:hAnsi="Symbol"/>
    </w:rPr>
  </w:style>
  <w:style w:type="character" w:customStyle="1" w:styleId="WWCharLFO2LVL2">
    <w:name w:val="WW_CharLFO2LVL2"/>
    <w:rPr>
      <w:rFonts w:ascii="Courier New" w:hAnsi="Courier New" w:cs="Courier New"/>
    </w:rPr>
  </w:style>
  <w:style w:type="character" w:customStyle="1" w:styleId="WWCharLFO2LVL3">
    <w:name w:val="WW_CharLFO2LVL3"/>
    <w:rPr>
      <w:rFonts w:ascii="Wingdings" w:hAnsi="Wingdings"/>
    </w:rPr>
  </w:style>
  <w:style w:type="character" w:customStyle="1" w:styleId="WWCharLFO2LVL4">
    <w:name w:val="WW_CharLFO2LVL4"/>
    <w:rPr>
      <w:rFonts w:ascii="Symbol" w:hAnsi="Symbol"/>
    </w:rPr>
  </w:style>
  <w:style w:type="character" w:customStyle="1" w:styleId="WWCharLFO2LVL5">
    <w:name w:val="WW_CharLFO2LVL5"/>
    <w:rPr>
      <w:rFonts w:ascii="Courier New" w:hAnsi="Courier New" w:cs="Courier New"/>
    </w:rPr>
  </w:style>
  <w:style w:type="character" w:customStyle="1" w:styleId="WWCharLFO2LVL6">
    <w:name w:val="WW_CharLFO2LVL6"/>
    <w:rPr>
      <w:rFonts w:ascii="Wingdings" w:hAnsi="Wingdings"/>
    </w:rPr>
  </w:style>
  <w:style w:type="character" w:customStyle="1" w:styleId="WWCharLFO2LVL7">
    <w:name w:val="WW_CharLFO2LVL7"/>
    <w:rPr>
      <w:rFonts w:ascii="Symbol" w:hAnsi="Symbol"/>
    </w:rPr>
  </w:style>
  <w:style w:type="character" w:customStyle="1" w:styleId="WWCharLFO2LVL8">
    <w:name w:val="WW_CharLFO2LVL8"/>
    <w:rPr>
      <w:rFonts w:ascii="Courier New" w:hAnsi="Courier New" w:cs="Courier New"/>
    </w:rPr>
  </w:style>
  <w:style w:type="character" w:customStyle="1" w:styleId="WWCharLFO2LVL9">
    <w:name w:val="WW_CharLFO2LVL9"/>
    <w:rPr>
      <w:rFonts w:ascii="Wingdings" w:hAnsi="Wingdings"/>
    </w:rPr>
  </w:style>
  <w:style w:type="character" w:customStyle="1" w:styleId="WWCharLFO3LVL1">
    <w:name w:val="WW_CharLFO3LVL1"/>
    <w:rPr>
      <w:rFonts w:ascii="Symbol" w:hAnsi="Symbol"/>
    </w:rPr>
  </w:style>
  <w:style w:type="character" w:customStyle="1" w:styleId="WWCharLFO3LVL2">
    <w:name w:val="WW_CharLFO3LVL2"/>
    <w:rPr>
      <w:rFonts w:ascii="Courier New" w:hAnsi="Courier New" w:cs="Courier New"/>
    </w:rPr>
  </w:style>
  <w:style w:type="character" w:customStyle="1" w:styleId="WWCharLFO3LVL3">
    <w:name w:val="WW_CharLFO3LVL3"/>
    <w:rPr>
      <w:rFonts w:ascii="Wingdings" w:hAnsi="Wingdings"/>
    </w:rPr>
  </w:style>
  <w:style w:type="character" w:customStyle="1" w:styleId="WWCharLFO3LVL4">
    <w:name w:val="WW_CharLFO3LVL4"/>
    <w:rPr>
      <w:rFonts w:ascii="Symbol" w:hAnsi="Symbol"/>
    </w:rPr>
  </w:style>
  <w:style w:type="character" w:customStyle="1" w:styleId="WWCharLFO3LVL5">
    <w:name w:val="WW_CharLFO3LVL5"/>
    <w:rPr>
      <w:rFonts w:ascii="Courier New" w:hAnsi="Courier New" w:cs="Courier New"/>
    </w:rPr>
  </w:style>
  <w:style w:type="character" w:customStyle="1" w:styleId="WWCharLFO3LVL6">
    <w:name w:val="WW_CharLFO3LVL6"/>
    <w:rPr>
      <w:rFonts w:ascii="Wingdings" w:hAnsi="Wingdings"/>
    </w:rPr>
  </w:style>
  <w:style w:type="character" w:customStyle="1" w:styleId="WWCharLFO3LVL7">
    <w:name w:val="WW_CharLFO3LVL7"/>
    <w:rPr>
      <w:rFonts w:ascii="Symbol" w:hAnsi="Symbol"/>
    </w:rPr>
  </w:style>
  <w:style w:type="character" w:customStyle="1" w:styleId="WWCharLFO3LVL8">
    <w:name w:val="WW_CharLFO3LVL8"/>
    <w:rPr>
      <w:rFonts w:ascii="Courier New" w:hAnsi="Courier New" w:cs="Courier New"/>
    </w:rPr>
  </w:style>
  <w:style w:type="character" w:customStyle="1" w:styleId="WWCharLFO3LVL9">
    <w:name w:val="WW_CharLFO3LVL9"/>
    <w:rPr>
      <w:rFonts w:ascii="Wingdings" w:hAnsi="Wingdings"/>
    </w:rPr>
  </w:style>
  <w:style w:type="character" w:customStyle="1" w:styleId="WWCharLFO4LVL1">
    <w:name w:val="WW_CharLFO4LVL1"/>
    <w:rPr>
      <w:rFonts w:ascii="Symbol" w:hAnsi="Symbol"/>
    </w:rPr>
  </w:style>
  <w:style w:type="character" w:customStyle="1" w:styleId="WWCharLFO4LVL2">
    <w:name w:val="WW_CharLFO4LVL2"/>
    <w:rPr>
      <w:rFonts w:ascii="Courier New" w:hAnsi="Courier New" w:cs="Courier New"/>
    </w:rPr>
  </w:style>
  <w:style w:type="character" w:customStyle="1" w:styleId="WWCharLFO4LVL3">
    <w:name w:val="WW_CharLFO4LVL3"/>
    <w:rPr>
      <w:rFonts w:ascii="Wingdings" w:hAnsi="Wingdings"/>
    </w:rPr>
  </w:style>
  <w:style w:type="character" w:customStyle="1" w:styleId="WWCharLFO4LVL4">
    <w:name w:val="WW_CharLFO4LVL4"/>
    <w:rPr>
      <w:rFonts w:ascii="Symbol" w:hAnsi="Symbol"/>
    </w:rPr>
  </w:style>
  <w:style w:type="character" w:customStyle="1" w:styleId="WWCharLFO4LVL5">
    <w:name w:val="WW_CharLFO4LVL5"/>
    <w:rPr>
      <w:rFonts w:ascii="Courier New" w:hAnsi="Courier New" w:cs="Courier New"/>
    </w:rPr>
  </w:style>
  <w:style w:type="character" w:customStyle="1" w:styleId="WWCharLFO4LVL6">
    <w:name w:val="WW_CharLFO4LVL6"/>
    <w:rPr>
      <w:rFonts w:ascii="Wingdings" w:hAnsi="Wingdings"/>
    </w:rPr>
  </w:style>
  <w:style w:type="character" w:customStyle="1" w:styleId="WWCharLFO4LVL7">
    <w:name w:val="WW_CharLFO4LVL7"/>
    <w:rPr>
      <w:rFonts w:ascii="Symbol" w:hAnsi="Symbol"/>
    </w:rPr>
  </w:style>
  <w:style w:type="character" w:customStyle="1" w:styleId="WWCharLFO4LVL8">
    <w:name w:val="WW_CharLFO4LVL8"/>
    <w:rPr>
      <w:rFonts w:ascii="Courier New" w:hAnsi="Courier New" w:cs="Courier New"/>
    </w:rPr>
  </w:style>
  <w:style w:type="character" w:customStyle="1" w:styleId="WWCharLFO4LVL9">
    <w:name w:val="WW_CharLFO4LVL9"/>
    <w:rPr>
      <w:rFonts w:ascii="Wingdings" w:hAnsi="Wingdings"/>
    </w:rPr>
  </w:style>
  <w:style w:type="character" w:customStyle="1" w:styleId="WWCharLFO5LVL1">
    <w:name w:val="WW_CharLFO5LVL1"/>
    <w:rPr>
      <w:rFonts w:ascii="Symbol" w:hAnsi="Symbol"/>
    </w:rPr>
  </w:style>
  <w:style w:type="character" w:customStyle="1" w:styleId="WWCharLFO5LVL2">
    <w:name w:val="WW_CharLFO5LVL2"/>
    <w:rPr>
      <w:rFonts w:ascii="Courier New" w:hAnsi="Courier New" w:cs="Courier New"/>
    </w:rPr>
  </w:style>
  <w:style w:type="character" w:customStyle="1" w:styleId="WWCharLFO5LVL3">
    <w:name w:val="WW_CharLFO5LVL3"/>
    <w:rPr>
      <w:rFonts w:ascii="Wingdings" w:hAnsi="Wingdings"/>
    </w:rPr>
  </w:style>
  <w:style w:type="character" w:customStyle="1" w:styleId="WWCharLFO5LVL4">
    <w:name w:val="WW_CharLFO5LVL4"/>
    <w:rPr>
      <w:rFonts w:ascii="Symbol" w:hAnsi="Symbol"/>
    </w:rPr>
  </w:style>
  <w:style w:type="character" w:customStyle="1" w:styleId="WWCharLFO5LVL5">
    <w:name w:val="WW_CharLFO5LVL5"/>
    <w:rPr>
      <w:rFonts w:ascii="Courier New" w:hAnsi="Courier New" w:cs="Courier New"/>
    </w:rPr>
  </w:style>
  <w:style w:type="character" w:customStyle="1" w:styleId="WWCharLFO5LVL6">
    <w:name w:val="WW_CharLFO5LVL6"/>
    <w:rPr>
      <w:rFonts w:ascii="Wingdings" w:hAnsi="Wingdings"/>
    </w:rPr>
  </w:style>
  <w:style w:type="character" w:customStyle="1" w:styleId="WWCharLFO5LVL7">
    <w:name w:val="WW_CharLFO5LVL7"/>
    <w:rPr>
      <w:rFonts w:ascii="Symbol" w:hAnsi="Symbol"/>
    </w:rPr>
  </w:style>
  <w:style w:type="character" w:customStyle="1" w:styleId="WWCharLFO5LVL8">
    <w:name w:val="WW_CharLFO5LVL8"/>
    <w:rPr>
      <w:rFonts w:ascii="Courier New" w:hAnsi="Courier New" w:cs="Courier New"/>
    </w:rPr>
  </w:style>
  <w:style w:type="character" w:customStyle="1" w:styleId="WWCharLFO5LVL9">
    <w:name w:val="WW_CharLFO5LVL9"/>
    <w:rPr>
      <w:rFonts w:ascii="Wingdings" w:hAnsi="Wingdings"/>
    </w:rPr>
  </w:style>
  <w:style w:type="character" w:customStyle="1" w:styleId="WWCharLFO6LVL1">
    <w:name w:val="WW_CharLFO6LVL1"/>
    <w:rPr>
      <w:rFonts w:ascii="Symbol" w:hAnsi="Symbol"/>
    </w:rPr>
  </w:style>
  <w:style w:type="character" w:customStyle="1" w:styleId="WWCharLFO6LVL2">
    <w:name w:val="WW_CharLFO6LVL2"/>
    <w:rPr>
      <w:rFonts w:ascii="Courier New" w:hAnsi="Courier New" w:cs="Courier New"/>
    </w:rPr>
  </w:style>
  <w:style w:type="character" w:customStyle="1" w:styleId="WWCharLFO6LVL3">
    <w:name w:val="WW_CharLFO6LVL3"/>
    <w:rPr>
      <w:rFonts w:ascii="Wingdings" w:hAnsi="Wingdings"/>
    </w:rPr>
  </w:style>
  <w:style w:type="character" w:customStyle="1" w:styleId="WWCharLFO6LVL4">
    <w:name w:val="WW_CharLFO6LVL4"/>
    <w:rPr>
      <w:rFonts w:ascii="Symbol" w:hAnsi="Symbol"/>
    </w:rPr>
  </w:style>
  <w:style w:type="character" w:customStyle="1" w:styleId="WWCharLFO6LVL5">
    <w:name w:val="WW_CharLFO6LVL5"/>
    <w:rPr>
      <w:rFonts w:ascii="Courier New" w:hAnsi="Courier New" w:cs="Courier New"/>
    </w:rPr>
  </w:style>
  <w:style w:type="character" w:customStyle="1" w:styleId="WWCharLFO6LVL6">
    <w:name w:val="WW_CharLFO6LVL6"/>
    <w:rPr>
      <w:rFonts w:ascii="Wingdings" w:hAnsi="Wingdings"/>
    </w:rPr>
  </w:style>
  <w:style w:type="character" w:customStyle="1" w:styleId="WWCharLFO6LVL7">
    <w:name w:val="WW_CharLFO6LVL7"/>
    <w:rPr>
      <w:rFonts w:ascii="Symbol" w:hAnsi="Symbol"/>
    </w:rPr>
  </w:style>
  <w:style w:type="character" w:customStyle="1" w:styleId="WWCharLFO6LVL8">
    <w:name w:val="WW_CharLFO6LVL8"/>
    <w:rPr>
      <w:rFonts w:ascii="Courier New" w:hAnsi="Courier New" w:cs="Courier New"/>
    </w:rPr>
  </w:style>
  <w:style w:type="character" w:customStyle="1" w:styleId="WWCharLFO6LVL9">
    <w:name w:val="WW_CharLFO6LVL9"/>
    <w:rPr>
      <w:rFonts w:ascii="Wingdings" w:hAnsi="Wingdings"/>
    </w:rPr>
  </w:style>
  <w:style w:type="character" w:customStyle="1" w:styleId="WWCharLFO9LVL1">
    <w:name w:val="WW_CharLFO9LVL1"/>
    <w:rPr>
      <w:rFonts w:ascii="Symbol" w:hAnsi="Symbol"/>
    </w:rPr>
  </w:style>
  <w:style w:type="character" w:customStyle="1" w:styleId="WWCharLFO9LVL2">
    <w:name w:val="WW_CharLFO9LVL2"/>
    <w:rPr>
      <w:rFonts w:ascii="Courier New" w:hAnsi="Courier New" w:cs="Courier New"/>
    </w:rPr>
  </w:style>
  <w:style w:type="character" w:customStyle="1" w:styleId="WWCharLFO9LVL3">
    <w:name w:val="WW_CharLFO9LVL3"/>
    <w:rPr>
      <w:rFonts w:ascii="Wingdings" w:hAnsi="Wingdings"/>
    </w:rPr>
  </w:style>
  <w:style w:type="character" w:customStyle="1" w:styleId="WWCharLFO9LVL4">
    <w:name w:val="WW_CharLFO9LVL4"/>
    <w:rPr>
      <w:rFonts w:ascii="Symbol" w:hAnsi="Symbol"/>
    </w:rPr>
  </w:style>
  <w:style w:type="character" w:customStyle="1" w:styleId="WWCharLFO9LVL5">
    <w:name w:val="WW_CharLFO9LVL5"/>
    <w:rPr>
      <w:rFonts w:ascii="Courier New" w:hAnsi="Courier New" w:cs="Courier New"/>
    </w:rPr>
  </w:style>
  <w:style w:type="character" w:customStyle="1" w:styleId="WWCharLFO9LVL6">
    <w:name w:val="WW_CharLFO9LVL6"/>
    <w:rPr>
      <w:rFonts w:ascii="Wingdings" w:hAnsi="Wingdings"/>
    </w:rPr>
  </w:style>
  <w:style w:type="character" w:customStyle="1" w:styleId="WWCharLFO9LVL7">
    <w:name w:val="WW_CharLFO9LVL7"/>
    <w:rPr>
      <w:rFonts w:ascii="Symbol" w:hAnsi="Symbol"/>
    </w:rPr>
  </w:style>
  <w:style w:type="character" w:customStyle="1" w:styleId="WWCharLFO9LVL8">
    <w:name w:val="WW_CharLFO9LVL8"/>
    <w:rPr>
      <w:rFonts w:ascii="Courier New" w:hAnsi="Courier New" w:cs="Courier New"/>
    </w:rPr>
  </w:style>
  <w:style w:type="character" w:customStyle="1" w:styleId="WWCharLFO9LVL9">
    <w:name w:val="WW_CharLFO9LVL9"/>
    <w:rPr>
      <w:rFonts w:ascii="Wingdings" w:hAnsi="Wingdings"/>
    </w:rPr>
  </w:style>
  <w:style w:type="character" w:customStyle="1" w:styleId="WWCharLFO10LVL1">
    <w:name w:val="WW_CharLFO10LVL1"/>
    <w:rPr>
      <w:rFonts w:ascii="Wingdings" w:hAnsi="Wingdings"/>
    </w:rPr>
  </w:style>
  <w:style w:type="character" w:customStyle="1" w:styleId="WWCharLFO10LVL2">
    <w:name w:val="WW_CharLFO10LVL2"/>
    <w:rPr>
      <w:rFonts w:ascii="Courier New" w:hAnsi="Courier New" w:cs="Courier New"/>
    </w:rPr>
  </w:style>
  <w:style w:type="character" w:customStyle="1" w:styleId="WWCharLFO10LVL3">
    <w:name w:val="WW_CharLFO10LVL3"/>
    <w:rPr>
      <w:rFonts w:ascii="Wingdings" w:hAnsi="Wingdings"/>
    </w:rPr>
  </w:style>
  <w:style w:type="character" w:customStyle="1" w:styleId="WWCharLFO10LVL4">
    <w:name w:val="WW_CharLFO10LVL4"/>
    <w:rPr>
      <w:rFonts w:ascii="Symbol" w:hAnsi="Symbol"/>
    </w:rPr>
  </w:style>
  <w:style w:type="character" w:customStyle="1" w:styleId="WWCharLFO10LVL5">
    <w:name w:val="WW_CharLFO10LVL5"/>
    <w:rPr>
      <w:rFonts w:ascii="Courier New" w:hAnsi="Courier New" w:cs="Courier New"/>
    </w:rPr>
  </w:style>
  <w:style w:type="character" w:customStyle="1" w:styleId="WWCharLFO10LVL6">
    <w:name w:val="WW_CharLFO10LVL6"/>
    <w:rPr>
      <w:rFonts w:ascii="Wingdings" w:hAnsi="Wingdings"/>
    </w:rPr>
  </w:style>
  <w:style w:type="character" w:customStyle="1" w:styleId="WWCharLFO10LVL7">
    <w:name w:val="WW_CharLFO10LVL7"/>
    <w:rPr>
      <w:rFonts w:ascii="Symbol" w:hAnsi="Symbol"/>
    </w:rPr>
  </w:style>
  <w:style w:type="character" w:customStyle="1" w:styleId="WWCharLFO10LVL8">
    <w:name w:val="WW_CharLFO10LVL8"/>
    <w:rPr>
      <w:rFonts w:ascii="Courier New" w:hAnsi="Courier New" w:cs="Courier New"/>
    </w:rPr>
  </w:style>
  <w:style w:type="character" w:customStyle="1" w:styleId="WWCharLFO10LVL9">
    <w:name w:val="WW_CharLFO10LVL9"/>
    <w:rPr>
      <w:rFonts w:ascii="Wingdings" w:hAnsi="Wingdings"/>
    </w:rPr>
  </w:style>
  <w:style w:type="character" w:customStyle="1" w:styleId="WWCharLFO11LVL1">
    <w:name w:val="WW_CharLFO11LVL1"/>
    <w:rPr>
      <w:rFonts w:ascii="Symbol" w:hAnsi="Symbol"/>
    </w:rPr>
  </w:style>
  <w:style w:type="character" w:customStyle="1" w:styleId="WWCharLFO11LVL2">
    <w:name w:val="WW_CharLFO11LVL2"/>
    <w:rPr>
      <w:rFonts w:ascii="Courier New" w:hAnsi="Courier New" w:cs="Courier New"/>
    </w:rPr>
  </w:style>
  <w:style w:type="character" w:customStyle="1" w:styleId="WWCharLFO11LVL3">
    <w:name w:val="WW_CharLFO11LVL3"/>
    <w:rPr>
      <w:rFonts w:ascii="Wingdings" w:hAnsi="Wingdings"/>
    </w:rPr>
  </w:style>
  <w:style w:type="character" w:customStyle="1" w:styleId="WWCharLFO11LVL4">
    <w:name w:val="WW_CharLFO11LVL4"/>
    <w:rPr>
      <w:rFonts w:ascii="Symbol" w:hAnsi="Symbol"/>
    </w:rPr>
  </w:style>
  <w:style w:type="character" w:customStyle="1" w:styleId="WWCharLFO11LVL5">
    <w:name w:val="WW_CharLFO11LVL5"/>
    <w:rPr>
      <w:rFonts w:ascii="Courier New" w:hAnsi="Courier New" w:cs="Courier New"/>
    </w:rPr>
  </w:style>
  <w:style w:type="character" w:customStyle="1" w:styleId="WWCharLFO11LVL6">
    <w:name w:val="WW_CharLFO11LVL6"/>
    <w:rPr>
      <w:rFonts w:ascii="Wingdings" w:hAnsi="Wingdings"/>
    </w:rPr>
  </w:style>
  <w:style w:type="character" w:customStyle="1" w:styleId="WWCharLFO11LVL7">
    <w:name w:val="WW_CharLFO11LVL7"/>
    <w:rPr>
      <w:rFonts w:ascii="Symbol" w:hAnsi="Symbol"/>
    </w:rPr>
  </w:style>
  <w:style w:type="character" w:customStyle="1" w:styleId="WWCharLFO11LVL8">
    <w:name w:val="WW_CharLFO11LVL8"/>
    <w:rPr>
      <w:rFonts w:ascii="Courier New" w:hAnsi="Courier New" w:cs="Courier New"/>
    </w:rPr>
  </w:style>
  <w:style w:type="character" w:customStyle="1" w:styleId="WWCharLFO11LVL9">
    <w:name w:val="WW_CharLFO11LVL9"/>
    <w:rPr>
      <w:rFonts w:ascii="Wingdings" w:hAnsi="Wingdings"/>
    </w:rPr>
  </w:style>
  <w:style w:type="character" w:customStyle="1" w:styleId="WWCharLFO12LVL1">
    <w:name w:val="WW_CharLFO12LVL1"/>
    <w:rPr>
      <w:rFonts w:ascii="Wingdings" w:hAnsi="Wingdings"/>
    </w:rPr>
  </w:style>
  <w:style w:type="character" w:customStyle="1" w:styleId="WWCharLFO12LVL2">
    <w:name w:val="WW_CharLFO12LVL2"/>
    <w:rPr>
      <w:rFonts w:ascii="Courier New" w:hAnsi="Courier New" w:cs="Courier New"/>
    </w:rPr>
  </w:style>
  <w:style w:type="character" w:customStyle="1" w:styleId="WWCharLFO12LVL3">
    <w:name w:val="WW_CharLFO12LVL3"/>
    <w:rPr>
      <w:rFonts w:ascii="Wingdings" w:hAnsi="Wingdings"/>
    </w:rPr>
  </w:style>
  <w:style w:type="character" w:customStyle="1" w:styleId="WWCharLFO12LVL4">
    <w:name w:val="WW_CharLFO12LVL4"/>
    <w:rPr>
      <w:rFonts w:ascii="Symbol" w:hAnsi="Symbol"/>
    </w:rPr>
  </w:style>
  <w:style w:type="character" w:customStyle="1" w:styleId="WWCharLFO12LVL5">
    <w:name w:val="WW_CharLFO12LVL5"/>
    <w:rPr>
      <w:rFonts w:ascii="Courier New" w:hAnsi="Courier New" w:cs="Courier New"/>
    </w:rPr>
  </w:style>
  <w:style w:type="character" w:customStyle="1" w:styleId="WWCharLFO12LVL6">
    <w:name w:val="WW_CharLFO12LVL6"/>
    <w:rPr>
      <w:rFonts w:ascii="Wingdings" w:hAnsi="Wingdings"/>
    </w:rPr>
  </w:style>
  <w:style w:type="character" w:customStyle="1" w:styleId="WWCharLFO12LVL7">
    <w:name w:val="WW_CharLFO12LVL7"/>
    <w:rPr>
      <w:rFonts w:ascii="Symbol" w:hAnsi="Symbol"/>
    </w:rPr>
  </w:style>
  <w:style w:type="character" w:customStyle="1" w:styleId="WWCharLFO12LVL8">
    <w:name w:val="WW_CharLFO12LVL8"/>
    <w:rPr>
      <w:rFonts w:ascii="Courier New" w:hAnsi="Courier New" w:cs="Courier New"/>
    </w:rPr>
  </w:style>
  <w:style w:type="character" w:customStyle="1" w:styleId="WWCharLFO12LVL9">
    <w:name w:val="WW_CharLFO12LVL9"/>
    <w:rPr>
      <w:rFonts w:ascii="Wingdings" w:hAnsi="Wingdings"/>
    </w:rPr>
  </w:style>
  <w:style w:type="character" w:customStyle="1" w:styleId="WWCharLFO13LVL1">
    <w:name w:val="WW_CharLFO13LVL1"/>
    <w:rPr>
      <w:rFonts w:ascii="Symbol" w:hAnsi="Symbol"/>
    </w:rPr>
  </w:style>
  <w:style w:type="character" w:customStyle="1" w:styleId="WWCharLFO13LVL2">
    <w:name w:val="WW_CharLFO13LVL2"/>
    <w:rPr>
      <w:rFonts w:ascii="Courier New" w:hAnsi="Courier New" w:cs="Courier New"/>
    </w:rPr>
  </w:style>
  <w:style w:type="character" w:customStyle="1" w:styleId="WWCharLFO13LVL3">
    <w:name w:val="WW_CharLFO13LVL3"/>
    <w:rPr>
      <w:rFonts w:ascii="Wingdings" w:hAnsi="Wingdings"/>
    </w:rPr>
  </w:style>
  <w:style w:type="character" w:customStyle="1" w:styleId="WWCharLFO13LVL4">
    <w:name w:val="WW_CharLFO13LVL4"/>
    <w:rPr>
      <w:rFonts w:ascii="Symbol" w:hAnsi="Symbol"/>
    </w:rPr>
  </w:style>
  <w:style w:type="character" w:customStyle="1" w:styleId="WWCharLFO13LVL5">
    <w:name w:val="WW_CharLFO13LVL5"/>
    <w:rPr>
      <w:rFonts w:ascii="Courier New" w:hAnsi="Courier New" w:cs="Courier New"/>
    </w:rPr>
  </w:style>
  <w:style w:type="character" w:customStyle="1" w:styleId="WWCharLFO13LVL6">
    <w:name w:val="WW_CharLFO13LVL6"/>
    <w:rPr>
      <w:rFonts w:ascii="Wingdings" w:hAnsi="Wingdings"/>
    </w:rPr>
  </w:style>
  <w:style w:type="character" w:customStyle="1" w:styleId="WWCharLFO13LVL7">
    <w:name w:val="WW_CharLFO13LVL7"/>
    <w:rPr>
      <w:rFonts w:ascii="Symbol" w:hAnsi="Symbol"/>
    </w:rPr>
  </w:style>
  <w:style w:type="character" w:customStyle="1" w:styleId="WWCharLFO13LVL8">
    <w:name w:val="WW_CharLFO13LVL8"/>
    <w:rPr>
      <w:rFonts w:ascii="Courier New" w:hAnsi="Courier New" w:cs="Courier New"/>
    </w:rPr>
  </w:style>
  <w:style w:type="character" w:customStyle="1" w:styleId="WWCharLFO13LVL9">
    <w:name w:val="WW_CharLFO13LVL9"/>
    <w:rPr>
      <w:rFonts w:ascii="Wingdings" w:hAnsi="Wingdings"/>
    </w:rPr>
  </w:style>
  <w:style w:type="character" w:customStyle="1" w:styleId="WWCharLFO14LVL1">
    <w:name w:val="WW_CharLFO14LVL1"/>
    <w:rPr>
      <w:rFonts w:ascii="Wingdings" w:hAnsi="Wingdings"/>
    </w:rPr>
  </w:style>
  <w:style w:type="character" w:customStyle="1" w:styleId="WWCharLFO14LVL2">
    <w:name w:val="WW_CharLFO14LVL2"/>
    <w:rPr>
      <w:rFonts w:ascii="Courier New" w:hAnsi="Courier New" w:cs="Courier New"/>
    </w:rPr>
  </w:style>
  <w:style w:type="character" w:customStyle="1" w:styleId="WWCharLFO14LVL3">
    <w:name w:val="WW_CharLFO14LVL3"/>
    <w:rPr>
      <w:rFonts w:ascii="Wingdings" w:hAnsi="Wingdings"/>
    </w:rPr>
  </w:style>
  <w:style w:type="character" w:customStyle="1" w:styleId="WWCharLFO14LVL4">
    <w:name w:val="WW_CharLFO14LVL4"/>
    <w:rPr>
      <w:rFonts w:ascii="Symbol" w:hAnsi="Symbol"/>
    </w:rPr>
  </w:style>
  <w:style w:type="character" w:customStyle="1" w:styleId="WWCharLFO14LVL5">
    <w:name w:val="WW_CharLFO14LVL5"/>
    <w:rPr>
      <w:rFonts w:ascii="Courier New" w:hAnsi="Courier New" w:cs="Courier New"/>
    </w:rPr>
  </w:style>
  <w:style w:type="character" w:customStyle="1" w:styleId="WWCharLFO14LVL6">
    <w:name w:val="WW_CharLFO14LVL6"/>
    <w:rPr>
      <w:rFonts w:ascii="Wingdings" w:hAnsi="Wingdings"/>
    </w:rPr>
  </w:style>
  <w:style w:type="character" w:customStyle="1" w:styleId="WWCharLFO14LVL7">
    <w:name w:val="WW_CharLFO14LVL7"/>
    <w:rPr>
      <w:rFonts w:ascii="Symbol" w:hAnsi="Symbol"/>
    </w:rPr>
  </w:style>
  <w:style w:type="character" w:customStyle="1" w:styleId="WWCharLFO14LVL8">
    <w:name w:val="WW_CharLFO14LVL8"/>
    <w:rPr>
      <w:rFonts w:ascii="Courier New" w:hAnsi="Courier New" w:cs="Courier New"/>
    </w:rPr>
  </w:style>
  <w:style w:type="character" w:customStyle="1" w:styleId="WWCharLFO14LVL9">
    <w:name w:val="WW_CharLFO14LVL9"/>
    <w:rPr>
      <w:rFonts w:ascii="Wingdings" w:hAnsi="Wingdings"/>
    </w:rPr>
  </w:style>
  <w:style w:type="character" w:customStyle="1" w:styleId="WWCharLFO15LVL1">
    <w:name w:val="WW_CharLFO15LVL1"/>
    <w:rPr>
      <w:rFonts w:ascii="Symbol" w:hAnsi="Symbol"/>
    </w:rPr>
  </w:style>
  <w:style w:type="character" w:customStyle="1" w:styleId="WWCharLFO15LVL2">
    <w:name w:val="WW_CharLFO15LVL2"/>
    <w:rPr>
      <w:rFonts w:ascii="Courier New" w:hAnsi="Courier New" w:cs="Courier New"/>
    </w:rPr>
  </w:style>
  <w:style w:type="character" w:customStyle="1" w:styleId="WWCharLFO15LVL3">
    <w:name w:val="WW_CharLFO15LVL3"/>
    <w:rPr>
      <w:rFonts w:ascii="Wingdings" w:hAnsi="Wingdings"/>
    </w:rPr>
  </w:style>
  <w:style w:type="character" w:customStyle="1" w:styleId="WWCharLFO15LVL4">
    <w:name w:val="WW_CharLFO15LVL4"/>
    <w:rPr>
      <w:rFonts w:ascii="Symbol" w:hAnsi="Symbol"/>
    </w:rPr>
  </w:style>
  <w:style w:type="character" w:customStyle="1" w:styleId="WWCharLFO15LVL5">
    <w:name w:val="WW_CharLFO15LVL5"/>
    <w:rPr>
      <w:rFonts w:ascii="Courier New" w:hAnsi="Courier New" w:cs="Courier New"/>
    </w:rPr>
  </w:style>
  <w:style w:type="character" w:customStyle="1" w:styleId="WWCharLFO15LVL6">
    <w:name w:val="WW_CharLFO15LVL6"/>
    <w:rPr>
      <w:rFonts w:ascii="Wingdings" w:hAnsi="Wingdings"/>
    </w:rPr>
  </w:style>
  <w:style w:type="character" w:customStyle="1" w:styleId="WWCharLFO15LVL7">
    <w:name w:val="WW_CharLFO15LVL7"/>
    <w:rPr>
      <w:rFonts w:ascii="Symbol" w:hAnsi="Symbol"/>
    </w:rPr>
  </w:style>
  <w:style w:type="character" w:customStyle="1" w:styleId="WWCharLFO15LVL8">
    <w:name w:val="WW_CharLFO15LVL8"/>
    <w:rPr>
      <w:rFonts w:ascii="Courier New" w:hAnsi="Courier New" w:cs="Courier New"/>
    </w:rPr>
  </w:style>
  <w:style w:type="character" w:customStyle="1" w:styleId="WWCharLFO15LVL9">
    <w:name w:val="WW_CharLFO15LVL9"/>
    <w:rPr>
      <w:rFonts w:ascii="Wingdings" w:hAnsi="Wingdings"/>
    </w:rPr>
  </w:style>
  <w:style w:type="character" w:customStyle="1" w:styleId="WWCharLFO16LVL1">
    <w:name w:val="WW_CharLFO16LVL1"/>
    <w:rPr>
      <w:rFonts w:ascii="Wingdings" w:hAnsi="Wingdings"/>
    </w:rPr>
  </w:style>
  <w:style w:type="character" w:customStyle="1" w:styleId="WWCharLFO16LVL2">
    <w:name w:val="WW_CharLFO16LVL2"/>
    <w:rPr>
      <w:rFonts w:ascii="Courier New" w:hAnsi="Courier New" w:cs="Courier New"/>
    </w:rPr>
  </w:style>
  <w:style w:type="character" w:customStyle="1" w:styleId="WWCharLFO16LVL3">
    <w:name w:val="WW_CharLFO16LVL3"/>
    <w:rPr>
      <w:rFonts w:ascii="Wingdings" w:hAnsi="Wingdings"/>
    </w:rPr>
  </w:style>
  <w:style w:type="character" w:customStyle="1" w:styleId="WWCharLFO16LVL4">
    <w:name w:val="WW_CharLFO16LVL4"/>
    <w:rPr>
      <w:rFonts w:ascii="Symbol" w:hAnsi="Symbol"/>
    </w:rPr>
  </w:style>
  <w:style w:type="character" w:customStyle="1" w:styleId="WWCharLFO16LVL5">
    <w:name w:val="WW_CharLFO16LVL5"/>
    <w:rPr>
      <w:rFonts w:ascii="Courier New" w:hAnsi="Courier New" w:cs="Courier New"/>
    </w:rPr>
  </w:style>
  <w:style w:type="character" w:customStyle="1" w:styleId="WWCharLFO16LVL6">
    <w:name w:val="WW_CharLFO16LVL6"/>
    <w:rPr>
      <w:rFonts w:ascii="Wingdings" w:hAnsi="Wingdings"/>
    </w:rPr>
  </w:style>
  <w:style w:type="character" w:customStyle="1" w:styleId="WWCharLFO16LVL7">
    <w:name w:val="WW_CharLFO16LVL7"/>
    <w:rPr>
      <w:rFonts w:ascii="Symbol" w:hAnsi="Symbol"/>
    </w:rPr>
  </w:style>
  <w:style w:type="character" w:customStyle="1" w:styleId="WWCharLFO16LVL8">
    <w:name w:val="WW_CharLFO16LVL8"/>
    <w:rPr>
      <w:rFonts w:ascii="Courier New" w:hAnsi="Courier New" w:cs="Courier New"/>
    </w:rPr>
  </w:style>
  <w:style w:type="character" w:customStyle="1" w:styleId="WWCharLFO16LVL9">
    <w:name w:val="WW_CharLFO16LVL9"/>
    <w:rPr>
      <w:rFonts w:ascii="Wingdings" w:hAnsi="Wingdings"/>
    </w:rPr>
  </w:style>
  <w:style w:type="character" w:customStyle="1" w:styleId="WWCharLFO17LVL1">
    <w:name w:val="WW_CharLFO17LVL1"/>
    <w:rPr>
      <w:rFonts w:ascii="Symbol" w:hAnsi="Symbol"/>
    </w:rPr>
  </w:style>
  <w:style w:type="character" w:customStyle="1" w:styleId="WWCharLFO17LVL2">
    <w:name w:val="WW_CharLFO17LVL2"/>
    <w:rPr>
      <w:rFonts w:ascii="Courier New" w:hAnsi="Courier New" w:cs="Courier New"/>
    </w:rPr>
  </w:style>
  <w:style w:type="character" w:customStyle="1" w:styleId="WWCharLFO17LVL3">
    <w:name w:val="WW_CharLFO17LVL3"/>
    <w:rPr>
      <w:rFonts w:ascii="Wingdings" w:hAnsi="Wingdings"/>
    </w:rPr>
  </w:style>
  <w:style w:type="character" w:customStyle="1" w:styleId="WWCharLFO17LVL4">
    <w:name w:val="WW_CharLFO17LVL4"/>
    <w:rPr>
      <w:rFonts w:ascii="Symbol" w:hAnsi="Symbol"/>
    </w:rPr>
  </w:style>
  <w:style w:type="character" w:customStyle="1" w:styleId="WWCharLFO17LVL5">
    <w:name w:val="WW_CharLFO17LVL5"/>
    <w:rPr>
      <w:rFonts w:ascii="Courier New" w:hAnsi="Courier New" w:cs="Courier New"/>
    </w:rPr>
  </w:style>
  <w:style w:type="character" w:customStyle="1" w:styleId="WWCharLFO17LVL6">
    <w:name w:val="WW_CharLFO17LVL6"/>
    <w:rPr>
      <w:rFonts w:ascii="Wingdings" w:hAnsi="Wingdings"/>
    </w:rPr>
  </w:style>
  <w:style w:type="character" w:customStyle="1" w:styleId="WWCharLFO17LVL7">
    <w:name w:val="WW_CharLFO17LVL7"/>
    <w:rPr>
      <w:rFonts w:ascii="Symbol" w:hAnsi="Symbol"/>
    </w:rPr>
  </w:style>
  <w:style w:type="character" w:customStyle="1" w:styleId="WWCharLFO17LVL8">
    <w:name w:val="WW_CharLFO17LVL8"/>
    <w:rPr>
      <w:rFonts w:ascii="Courier New" w:hAnsi="Courier New" w:cs="Courier New"/>
    </w:rPr>
  </w:style>
  <w:style w:type="character" w:customStyle="1" w:styleId="WWCharLFO17LVL9">
    <w:name w:val="WW_CharLFO17LVL9"/>
    <w:rPr>
      <w:rFonts w:ascii="Wingdings" w:hAnsi="Wingdings"/>
    </w:rPr>
  </w:style>
  <w:style w:type="character" w:customStyle="1" w:styleId="WWCharLFO18LVL1">
    <w:name w:val="WW_CharLFO18LVL1"/>
    <w:rPr>
      <w:rFonts w:ascii="Wingdings" w:hAnsi="Wingdings"/>
    </w:rPr>
  </w:style>
  <w:style w:type="character" w:customStyle="1" w:styleId="WWCharLFO18LVL2">
    <w:name w:val="WW_CharLFO18LVL2"/>
    <w:rPr>
      <w:rFonts w:ascii="Courier New" w:hAnsi="Courier New" w:cs="Courier New"/>
    </w:rPr>
  </w:style>
  <w:style w:type="character" w:customStyle="1" w:styleId="WWCharLFO18LVL3">
    <w:name w:val="WW_CharLFO18LVL3"/>
    <w:rPr>
      <w:rFonts w:ascii="Wingdings" w:hAnsi="Wingdings"/>
    </w:rPr>
  </w:style>
  <w:style w:type="character" w:customStyle="1" w:styleId="WWCharLFO18LVL4">
    <w:name w:val="WW_CharLFO18LVL4"/>
    <w:rPr>
      <w:rFonts w:ascii="Symbol" w:hAnsi="Symbol"/>
    </w:rPr>
  </w:style>
  <w:style w:type="character" w:customStyle="1" w:styleId="WWCharLFO18LVL5">
    <w:name w:val="WW_CharLFO18LVL5"/>
    <w:rPr>
      <w:rFonts w:ascii="Courier New" w:hAnsi="Courier New" w:cs="Courier New"/>
    </w:rPr>
  </w:style>
  <w:style w:type="character" w:customStyle="1" w:styleId="WWCharLFO18LVL6">
    <w:name w:val="WW_CharLFO18LVL6"/>
    <w:rPr>
      <w:rFonts w:ascii="Wingdings" w:hAnsi="Wingdings"/>
    </w:rPr>
  </w:style>
  <w:style w:type="character" w:customStyle="1" w:styleId="WWCharLFO18LVL7">
    <w:name w:val="WW_CharLFO18LVL7"/>
    <w:rPr>
      <w:rFonts w:ascii="Symbol" w:hAnsi="Symbol"/>
    </w:rPr>
  </w:style>
  <w:style w:type="character" w:customStyle="1" w:styleId="WWCharLFO18LVL8">
    <w:name w:val="WW_CharLFO18LVL8"/>
    <w:rPr>
      <w:rFonts w:ascii="Courier New" w:hAnsi="Courier New" w:cs="Courier New"/>
    </w:rPr>
  </w:style>
  <w:style w:type="character" w:customStyle="1" w:styleId="WWCharLFO18LVL9">
    <w:name w:val="WW_CharLFO18LVL9"/>
    <w:rPr>
      <w:rFonts w:ascii="Wingdings" w:hAnsi="Wingdings"/>
    </w:rPr>
  </w:style>
  <w:style w:type="character" w:customStyle="1" w:styleId="WWCharLFO20LVL1">
    <w:name w:val="WW_CharLFO20LVL1"/>
    <w:rPr>
      <w:rFonts w:ascii="Symbol" w:hAnsi="Symbol"/>
    </w:rPr>
  </w:style>
  <w:style w:type="character" w:customStyle="1" w:styleId="WWCharLFO20LVL2">
    <w:name w:val="WW_CharLFO20LVL2"/>
    <w:rPr>
      <w:rFonts w:ascii="Courier New" w:hAnsi="Courier New" w:cs="Courier New"/>
    </w:rPr>
  </w:style>
  <w:style w:type="character" w:customStyle="1" w:styleId="WWCharLFO20LVL3">
    <w:name w:val="WW_CharLFO20LVL3"/>
    <w:rPr>
      <w:rFonts w:ascii="Wingdings" w:hAnsi="Wingdings"/>
    </w:rPr>
  </w:style>
  <w:style w:type="character" w:customStyle="1" w:styleId="WWCharLFO20LVL4">
    <w:name w:val="WW_CharLFO20LVL4"/>
    <w:rPr>
      <w:rFonts w:ascii="Symbol" w:hAnsi="Symbol"/>
    </w:rPr>
  </w:style>
  <w:style w:type="character" w:customStyle="1" w:styleId="WWCharLFO20LVL5">
    <w:name w:val="WW_CharLFO20LVL5"/>
    <w:rPr>
      <w:rFonts w:ascii="Courier New" w:hAnsi="Courier New" w:cs="Courier New"/>
    </w:rPr>
  </w:style>
  <w:style w:type="character" w:customStyle="1" w:styleId="WWCharLFO20LVL6">
    <w:name w:val="WW_CharLFO20LVL6"/>
    <w:rPr>
      <w:rFonts w:ascii="Wingdings" w:hAnsi="Wingdings"/>
    </w:rPr>
  </w:style>
  <w:style w:type="character" w:customStyle="1" w:styleId="WWCharLFO20LVL7">
    <w:name w:val="WW_CharLFO20LVL7"/>
    <w:rPr>
      <w:rFonts w:ascii="Symbol" w:hAnsi="Symbol"/>
    </w:rPr>
  </w:style>
  <w:style w:type="character" w:customStyle="1" w:styleId="WWCharLFO20LVL8">
    <w:name w:val="WW_CharLFO20LVL8"/>
    <w:rPr>
      <w:rFonts w:ascii="Courier New" w:hAnsi="Courier New" w:cs="Courier New"/>
    </w:rPr>
  </w:style>
  <w:style w:type="character" w:customStyle="1" w:styleId="WWCharLFO20LVL9">
    <w:name w:val="WW_CharLFO20LVL9"/>
    <w:rPr>
      <w:rFonts w:ascii="Wingdings" w:hAnsi="Wingdings"/>
    </w:rPr>
  </w:style>
  <w:style w:type="character" w:customStyle="1" w:styleId="WWCharLFO21LVL1">
    <w:name w:val="WW_CharLFO21LVL1"/>
    <w:rPr>
      <w:rFonts w:ascii="Wingdings" w:hAnsi="Wingdings"/>
    </w:rPr>
  </w:style>
  <w:style w:type="character" w:customStyle="1" w:styleId="WWCharLFO21LVL2">
    <w:name w:val="WW_CharLFO21LVL2"/>
    <w:rPr>
      <w:rFonts w:ascii="Courier New" w:hAnsi="Courier New" w:cs="Courier New"/>
    </w:rPr>
  </w:style>
  <w:style w:type="character" w:customStyle="1" w:styleId="WWCharLFO21LVL3">
    <w:name w:val="WW_CharLFO21LVL3"/>
    <w:rPr>
      <w:rFonts w:ascii="Wingdings" w:hAnsi="Wingdings"/>
    </w:rPr>
  </w:style>
  <w:style w:type="character" w:customStyle="1" w:styleId="WWCharLFO21LVL4">
    <w:name w:val="WW_CharLFO21LVL4"/>
    <w:rPr>
      <w:rFonts w:ascii="Symbol" w:hAnsi="Symbol"/>
    </w:rPr>
  </w:style>
  <w:style w:type="character" w:customStyle="1" w:styleId="WWCharLFO21LVL5">
    <w:name w:val="WW_CharLFO21LVL5"/>
    <w:rPr>
      <w:rFonts w:ascii="Courier New" w:hAnsi="Courier New" w:cs="Courier New"/>
    </w:rPr>
  </w:style>
  <w:style w:type="character" w:customStyle="1" w:styleId="WWCharLFO21LVL6">
    <w:name w:val="WW_CharLFO21LVL6"/>
    <w:rPr>
      <w:rFonts w:ascii="Wingdings" w:hAnsi="Wingdings"/>
    </w:rPr>
  </w:style>
  <w:style w:type="character" w:customStyle="1" w:styleId="WWCharLFO21LVL7">
    <w:name w:val="WW_CharLFO21LVL7"/>
    <w:rPr>
      <w:rFonts w:ascii="Symbol" w:hAnsi="Symbol"/>
    </w:rPr>
  </w:style>
  <w:style w:type="character" w:customStyle="1" w:styleId="WWCharLFO21LVL8">
    <w:name w:val="WW_CharLFO21LVL8"/>
    <w:rPr>
      <w:rFonts w:ascii="Courier New" w:hAnsi="Courier New" w:cs="Courier New"/>
    </w:rPr>
  </w:style>
  <w:style w:type="character" w:customStyle="1" w:styleId="WWCharLFO21LVL9">
    <w:name w:val="WW_CharLFO21LVL9"/>
    <w:rPr>
      <w:rFonts w:ascii="Wingdings" w:hAnsi="Wingdings"/>
    </w:rPr>
  </w:style>
  <w:style w:type="character" w:customStyle="1" w:styleId="WWCharLFO23LVL1">
    <w:name w:val="WW_CharLFO23LVL1"/>
    <w:rPr>
      <w:rFonts w:ascii="Symbol" w:hAnsi="Symbol"/>
    </w:rPr>
  </w:style>
  <w:style w:type="character" w:customStyle="1" w:styleId="WWCharLFO23LVL2">
    <w:name w:val="WW_CharLFO23LVL2"/>
    <w:rPr>
      <w:rFonts w:ascii="Courier New" w:hAnsi="Courier New" w:cs="Courier New"/>
    </w:rPr>
  </w:style>
  <w:style w:type="character" w:customStyle="1" w:styleId="WWCharLFO23LVL3">
    <w:name w:val="WW_CharLFO23LVL3"/>
    <w:rPr>
      <w:rFonts w:ascii="Wingdings" w:hAnsi="Wingdings"/>
    </w:rPr>
  </w:style>
  <w:style w:type="character" w:customStyle="1" w:styleId="WWCharLFO23LVL4">
    <w:name w:val="WW_CharLFO23LVL4"/>
    <w:rPr>
      <w:rFonts w:ascii="Symbol" w:hAnsi="Symbol"/>
    </w:rPr>
  </w:style>
  <w:style w:type="character" w:customStyle="1" w:styleId="WWCharLFO23LVL5">
    <w:name w:val="WW_CharLFO23LVL5"/>
    <w:rPr>
      <w:rFonts w:ascii="Courier New" w:hAnsi="Courier New" w:cs="Courier New"/>
    </w:rPr>
  </w:style>
  <w:style w:type="character" w:customStyle="1" w:styleId="WWCharLFO23LVL6">
    <w:name w:val="WW_CharLFO23LVL6"/>
    <w:rPr>
      <w:rFonts w:ascii="Wingdings" w:hAnsi="Wingdings"/>
    </w:rPr>
  </w:style>
  <w:style w:type="character" w:customStyle="1" w:styleId="WWCharLFO23LVL7">
    <w:name w:val="WW_CharLFO23LVL7"/>
    <w:rPr>
      <w:rFonts w:ascii="Symbol" w:hAnsi="Symbol"/>
    </w:rPr>
  </w:style>
  <w:style w:type="character" w:customStyle="1" w:styleId="WWCharLFO23LVL8">
    <w:name w:val="WW_CharLFO23LVL8"/>
    <w:rPr>
      <w:rFonts w:ascii="Courier New" w:hAnsi="Courier New" w:cs="Courier New"/>
    </w:rPr>
  </w:style>
  <w:style w:type="character" w:customStyle="1" w:styleId="WWCharLFO23LVL9">
    <w:name w:val="WW_CharLFO23LVL9"/>
    <w:rPr>
      <w:rFonts w:ascii="Wingdings" w:hAnsi="Wingdings"/>
    </w:rPr>
  </w:style>
  <w:style w:type="character" w:customStyle="1" w:styleId="WWCharLFO24LVL1">
    <w:name w:val="WW_CharLFO24LVL1"/>
    <w:rPr>
      <w:rFonts w:ascii="Wingdings" w:hAnsi="Wingdings"/>
    </w:rPr>
  </w:style>
  <w:style w:type="character" w:customStyle="1" w:styleId="WWCharLFO24LVL2">
    <w:name w:val="WW_CharLFO24LVL2"/>
    <w:rPr>
      <w:rFonts w:ascii="Courier New" w:hAnsi="Courier New" w:cs="Courier New"/>
    </w:rPr>
  </w:style>
  <w:style w:type="character" w:customStyle="1" w:styleId="WWCharLFO24LVL3">
    <w:name w:val="WW_CharLFO24LVL3"/>
    <w:rPr>
      <w:rFonts w:ascii="Wingdings" w:hAnsi="Wingdings"/>
    </w:rPr>
  </w:style>
  <w:style w:type="character" w:customStyle="1" w:styleId="WWCharLFO24LVL4">
    <w:name w:val="WW_CharLFO24LVL4"/>
    <w:rPr>
      <w:rFonts w:ascii="Symbol" w:hAnsi="Symbol"/>
    </w:rPr>
  </w:style>
  <w:style w:type="character" w:customStyle="1" w:styleId="WWCharLFO24LVL5">
    <w:name w:val="WW_CharLFO24LVL5"/>
    <w:rPr>
      <w:rFonts w:ascii="Courier New" w:hAnsi="Courier New" w:cs="Courier New"/>
    </w:rPr>
  </w:style>
  <w:style w:type="character" w:customStyle="1" w:styleId="WWCharLFO24LVL6">
    <w:name w:val="WW_CharLFO24LVL6"/>
    <w:rPr>
      <w:rFonts w:ascii="Wingdings" w:hAnsi="Wingdings"/>
    </w:rPr>
  </w:style>
  <w:style w:type="character" w:customStyle="1" w:styleId="WWCharLFO24LVL7">
    <w:name w:val="WW_CharLFO24LVL7"/>
    <w:rPr>
      <w:rFonts w:ascii="Symbol" w:hAnsi="Symbol"/>
    </w:rPr>
  </w:style>
  <w:style w:type="character" w:customStyle="1" w:styleId="WWCharLFO24LVL8">
    <w:name w:val="WW_CharLFO24LVL8"/>
    <w:rPr>
      <w:rFonts w:ascii="Courier New" w:hAnsi="Courier New" w:cs="Courier New"/>
    </w:rPr>
  </w:style>
  <w:style w:type="character" w:customStyle="1" w:styleId="WWCharLFO24LVL9">
    <w:name w:val="WW_CharLFO24LVL9"/>
    <w:rPr>
      <w:rFonts w:ascii="Wingdings" w:hAnsi="Wingdings"/>
    </w:rPr>
  </w:style>
  <w:style w:type="character" w:customStyle="1" w:styleId="WWCharLFO25LVL1">
    <w:name w:val="WW_CharLFO25LVL1"/>
    <w:rPr>
      <w:b/>
      <w:i/>
    </w:rPr>
  </w:style>
  <w:style w:type="character" w:customStyle="1" w:styleId="WWCharLFO27LVL1">
    <w:name w:val="WW_CharLFO27LVL1"/>
    <w:rPr>
      <w:rFonts w:ascii="Symbol" w:hAnsi="Symbol"/>
    </w:rPr>
  </w:style>
  <w:style w:type="character" w:customStyle="1" w:styleId="WWCharLFO27LVL2">
    <w:name w:val="WW_CharLFO27LVL2"/>
    <w:rPr>
      <w:rFonts w:ascii="Courier New" w:hAnsi="Courier New" w:cs="Courier New"/>
    </w:rPr>
  </w:style>
  <w:style w:type="character" w:customStyle="1" w:styleId="WWCharLFO27LVL3">
    <w:name w:val="WW_CharLFO27LVL3"/>
    <w:rPr>
      <w:rFonts w:ascii="Wingdings" w:hAnsi="Wingdings"/>
    </w:rPr>
  </w:style>
  <w:style w:type="character" w:customStyle="1" w:styleId="WWCharLFO27LVL4">
    <w:name w:val="WW_CharLFO27LVL4"/>
    <w:rPr>
      <w:rFonts w:ascii="Symbol" w:hAnsi="Symbol"/>
    </w:rPr>
  </w:style>
  <w:style w:type="character" w:customStyle="1" w:styleId="WWCharLFO27LVL5">
    <w:name w:val="WW_CharLFO27LVL5"/>
    <w:rPr>
      <w:rFonts w:ascii="Courier New" w:hAnsi="Courier New" w:cs="Courier New"/>
    </w:rPr>
  </w:style>
  <w:style w:type="character" w:customStyle="1" w:styleId="WWCharLFO27LVL6">
    <w:name w:val="WW_CharLFO27LVL6"/>
    <w:rPr>
      <w:rFonts w:ascii="Wingdings" w:hAnsi="Wingdings"/>
    </w:rPr>
  </w:style>
  <w:style w:type="character" w:customStyle="1" w:styleId="WWCharLFO27LVL7">
    <w:name w:val="WW_CharLFO27LVL7"/>
    <w:rPr>
      <w:rFonts w:ascii="Symbol" w:hAnsi="Symbol"/>
    </w:rPr>
  </w:style>
  <w:style w:type="character" w:customStyle="1" w:styleId="WWCharLFO27LVL8">
    <w:name w:val="WW_CharLFO27LVL8"/>
    <w:rPr>
      <w:rFonts w:ascii="Courier New" w:hAnsi="Courier New" w:cs="Courier New"/>
    </w:rPr>
  </w:style>
  <w:style w:type="character" w:customStyle="1" w:styleId="WWCharLFO27LVL9">
    <w:name w:val="WW_CharLFO27LVL9"/>
    <w:rPr>
      <w:rFonts w:ascii="Wingdings" w:hAnsi="Wingdings"/>
    </w:rPr>
  </w:style>
  <w:style w:type="character" w:customStyle="1" w:styleId="WWCharLFO28LVL1">
    <w:name w:val="WW_CharLFO28LVL1"/>
    <w:rPr>
      <w:rFonts w:ascii="Wingdings" w:hAnsi="Wingdings"/>
    </w:rPr>
  </w:style>
  <w:style w:type="character" w:customStyle="1" w:styleId="WWCharLFO28LVL2">
    <w:name w:val="WW_CharLFO28LVL2"/>
    <w:rPr>
      <w:rFonts w:ascii="Courier New" w:hAnsi="Courier New" w:cs="Courier New"/>
    </w:rPr>
  </w:style>
  <w:style w:type="character" w:customStyle="1" w:styleId="WWCharLFO28LVL3">
    <w:name w:val="WW_CharLFO28LVL3"/>
    <w:rPr>
      <w:rFonts w:ascii="Wingdings" w:hAnsi="Wingdings"/>
    </w:rPr>
  </w:style>
  <w:style w:type="character" w:customStyle="1" w:styleId="WWCharLFO28LVL4">
    <w:name w:val="WW_CharLFO28LVL4"/>
    <w:rPr>
      <w:rFonts w:ascii="Symbol" w:hAnsi="Symbol"/>
    </w:rPr>
  </w:style>
  <w:style w:type="character" w:customStyle="1" w:styleId="WWCharLFO28LVL5">
    <w:name w:val="WW_CharLFO28LVL5"/>
    <w:rPr>
      <w:rFonts w:ascii="Courier New" w:hAnsi="Courier New" w:cs="Courier New"/>
    </w:rPr>
  </w:style>
  <w:style w:type="character" w:customStyle="1" w:styleId="WWCharLFO28LVL6">
    <w:name w:val="WW_CharLFO28LVL6"/>
    <w:rPr>
      <w:rFonts w:ascii="Wingdings" w:hAnsi="Wingdings"/>
    </w:rPr>
  </w:style>
  <w:style w:type="character" w:customStyle="1" w:styleId="WWCharLFO28LVL7">
    <w:name w:val="WW_CharLFO28LVL7"/>
    <w:rPr>
      <w:rFonts w:ascii="Symbol" w:hAnsi="Symbol"/>
    </w:rPr>
  </w:style>
  <w:style w:type="character" w:customStyle="1" w:styleId="WWCharLFO28LVL8">
    <w:name w:val="WW_CharLFO28LVL8"/>
    <w:rPr>
      <w:rFonts w:ascii="Courier New" w:hAnsi="Courier New" w:cs="Courier New"/>
    </w:rPr>
  </w:style>
  <w:style w:type="character" w:customStyle="1" w:styleId="WWCharLFO28LVL9">
    <w:name w:val="WW_CharLFO28LVL9"/>
    <w:rPr>
      <w:rFonts w:ascii="Wingdings" w:hAnsi="Wingdings"/>
    </w:rPr>
  </w:style>
  <w:style w:type="character" w:customStyle="1" w:styleId="WWCharLFO30LVL1">
    <w:name w:val="WW_CharLFO30LVL1"/>
    <w:rPr>
      <w:rFonts w:ascii="Symbol" w:hAnsi="Symbol"/>
    </w:rPr>
  </w:style>
  <w:style w:type="character" w:customStyle="1" w:styleId="WWCharLFO30LVL2">
    <w:name w:val="WW_CharLFO30LVL2"/>
    <w:rPr>
      <w:rFonts w:ascii="Courier New" w:hAnsi="Courier New" w:cs="Courier New"/>
    </w:rPr>
  </w:style>
  <w:style w:type="character" w:customStyle="1" w:styleId="WWCharLFO30LVL3">
    <w:name w:val="WW_CharLFO30LVL3"/>
    <w:rPr>
      <w:rFonts w:ascii="Wingdings" w:hAnsi="Wingdings"/>
    </w:rPr>
  </w:style>
  <w:style w:type="character" w:customStyle="1" w:styleId="WWCharLFO30LVL4">
    <w:name w:val="WW_CharLFO30LVL4"/>
    <w:rPr>
      <w:rFonts w:ascii="Symbol" w:hAnsi="Symbol"/>
    </w:rPr>
  </w:style>
  <w:style w:type="character" w:customStyle="1" w:styleId="WWCharLFO30LVL5">
    <w:name w:val="WW_CharLFO30LVL5"/>
    <w:rPr>
      <w:rFonts w:ascii="Courier New" w:hAnsi="Courier New" w:cs="Courier New"/>
    </w:rPr>
  </w:style>
  <w:style w:type="character" w:customStyle="1" w:styleId="WWCharLFO30LVL6">
    <w:name w:val="WW_CharLFO30LVL6"/>
    <w:rPr>
      <w:rFonts w:ascii="Wingdings" w:hAnsi="Wingdings"/>
    </w:rPr>
  </w:style>
  <w:style w:type="character" w:customStyle="1" w:styleId="WWCharLFO30LVL7">
    <w:name w:val="WW_CharLFO30LVL7"/>
    <w:rPr>
      <w:rFonts w:ascii="Symbol" w:hAnsi="Symbol"/>
    </w:rPr>
  </w:style>
  <w:style w:type="character" w:customStyle="1" w:styleId="WWCharLFO30LVL8">
    <w:name w:val="WW_CharLFO30LVL8"/>
    <w:rPr>
      <w:rFonts w:ascii="Courier New" w:hAnsi="Courier New" w:cs="Courier New"/>
    </w:rPr>
  </w:style>
  <w:style w:type="character" w:customStyle="1" w:styleId="WWCharLFO30LVL9">
    <w:name w:val="WW_CharLFO30LVL9"/>
    <w:rPr>
      <w:rFonts w:ascii="Wingdings" w:hAnsi="Wingdings"/>
    </w:rPr>
  </w:style>
  <w:style w:type="character" w:customStyle="1" w:styleId="WWCharLFO31LVL1">
    <w:name w:val="WW_CharLFO31LVL1"/>
    <w:rPr>
      <w:rFonts w:ascii="Wingdings" w:hAnsi="Wingdings"/>
    </w:rPr>
  </w:style>
  <w:style w:type="character" w:customStyle="1" w:styleId="WWCharLFO31LVL2">
    <w:name w:val="WW_CharLFO31LVL2"/>
    <w:rPr>
      <w:rFonts w:ascii="Courier New" w:hAnsi="Courier New" w:cs="Courier New"/>
    </w:rPr>
  </w:style>
  <w:style w:type="character" w:customStyle="1" w:styleId="WWCharLFO31LVL3">
    <w:name w:val="WW_CharLFO31LVL3"/>
    <w:rPr>
      <w:rFonts w:ascii="Wingdings" w:hAnsi="Wingdings"/>
    </w:rPr>
  </w:style>
  <w:style w:type="character" w:customStyle="1" w:styleId="WWCharLFO31LVL4">
    <w:name w:val="WW_CharLFO31LVL4"/>
    <w:rPr>
      <w:rFonts w:ascii="Symbol" w:hAnsi="Symbol"/>
    </w:rPr>
  </w:style>
  <w:style w:type="character" w:customStyle="1" w:styleId="WWCharLFO31LVL5">
    <w:name w:val="WW_CharLFO31LVL5"/>
    <w:rPr>
      <w:rFonts w:ascii="Courier New" w:hAnsi="Courier New" w:cs="Courier New"/>
    </w:rPr>
  </w:style>
  <w:style w:type="character" w:customStyle="1" w:styleId="WWCharLFO31LVL6">
    <w:name w:val="WW_CharLFO31LVL6"/>
    <w:rPr>
      <w:rFonts w:ascii="Wingdings" w:hAnsi="Wingdings"/>
    </w:rPr>
  </w:style>
  <w:style w:type="character" w:customStyle="1" w:styleId="WWCharLFO31LVL7">
    <w:name w:val="WW_CharLFO31LVL7"/>
    <w:rPr>
      <w:rFonts w:ascii="Symbol" w:hAnsi="Symbol"/>
    </w:rPr>
  </w:style>
  <w:style w:type="character" w:customStyle="1" w:styleId="WWCharLFO31LVL8">
    <w:name w:val="WW_CharLFO31LVL8"/>
    <w:rPr>
      <w:rFonts w:ascii="Courier New" w:hAnsi="Courier New" w:cs="Courier New"/>
    </w:rPr>
  </w:style>
  <w:style w:type="character" w:customStyle="1" w:styleId="WWCharLFO31LVL9">
    <w:name w:val="WW_CharLFO31LVL9"/>
    <w:rPr>
      <w:rFonts w:ascii="Wingdings" w:hAnsi="Wingdings"/>
    </w:rPr>
  </w:style>
  <w:style w:type="character" w:customStyle="1" w:styleId="WWCharLFO32LVL1">
    <w:name w:val="WW_CharLFO32LVL1"/>
    <w:rPr>
      <w:rFonts w:ascii="Symbol" w:hAnsi="Symbol"/>
    </w:rPr>
  </w:style>
  <w:style w:type="character" w:customStyle="1" w:styleId="WWCharLFO32LVL2">
    <w:name w:val="WW_CharLFO32LVL2"/>
    <w:rPr>
      <w:rFonts w:ascii="Courier New" w:hAnsi="Courier New" w:cs="Courier New"/>
    </w:rPr>
  </w:style>
  <w:style w:type="character" w:customStyle="1" w:styleId="WWCharLFO32LVL3">
    <w:name w:val="WW_CharLFO32LVL3"/>
    <w:rPr>
      <w:rFonts w:ascii="Wingdings" w:hAnsi="Wingdings"/>
    </w:rPr>
  </w:style>
  <w:style w:type="character" w:customStyle="1" w:styleId="WWCharLFO32LVL4">
    <w:name w:val="WW_CharLFO32LVL4"/>
    <w:rPr>
      <w:rFonts w:ascii="Symbol" w:hAnsi="Symbol"/>
    </w:rPr>
  </w:style>
  <w:style w:type="character" w:customStyle="1" w:styleId="WWCharLFO32LVL5">
    <w:name w:val="WW_CharLFO32LVL5"/>
    <w:rPr>
      <w:rFonts w:ascii="Courier New" w:hAnsi="Courier New" w:cs="Courier New"/>
    </w:rPr>
  </w:style>
  <w:style w:type="character" w:customStyle="1" w:styleId="WWCharLFO32LVL6">
    <w:name w:val="WW_CharLFO32LVL6"/>
    <w:rPr>
      <w:rFonts w:ascii="Wingdings" w:hAnsi="Wingdings"/>
    </w:rPr>
  </w:style>
  <w:style w:type="character" w:customStyle="1" w:styleId="WWCharLFO32LVL7">
    <w:name w:val="WW_CharLFO32LVL7"/>
    <w:rPr>
      <w:rFonts w:ascii="Symbol" w:hAnsi="Symbol"/>
    </w:rPr>
  </w:style>
  <w:style w:type="character" w:customStyle="1" w:styleId="WWCharLFO32LVL8">
    <w:name w:val="WW_CharLFO32LVL8"/>
    <w:rPr>
      <w:rFonts w:ascii="Courier New" w:hAnsi="Courier New" w:cs="Courier New"/>
    </w:rPr>
  </w:style>
  <w:style w:type="character" w:customStyle="1" w:styleId="WWCharLFO32LVL9">
    <w:name w:val="WW_CharLFO32LVL9"/>
    <w:rPr>
      <w:rFonts w:ascii="Wingdings" w:hAnsi="Wingdings"/>
    </w:rPr>
  </w:style>
  <w:style w:type="character" w:customStyle="1" w:styleId="WWCharLFO33LVL1">
    <w:name w:val="WW_CharLFO33LVL1"/>
    <w:rPr>
      <w:rFonts w:ascii="Wingdings" w:hAnsi="Wingdings"/>
    </w:rPr>
  </w:style>
  <w:style w:type="character" w:customStyle="1" w:styleId="WWCharLFO33LVL2">
    <w:name w:val="WW_CharLFO33LVL2"/>
    <w:rPr>
      <w:rFonts w:ascii="Courier New" w:hAnsi="Courier New" w:cs="Courier New"/>
    </w:rPr>
  </w:style>
  <w:style w:type="character" w:customStyle="1" w:styleId="WWCharLFO33LVL3">
    <w:name w:val="WW_CharLFO33LVL3"/>
    <w:rPr>
      <w:rFonts w:ascii="Wingdings" w:hAnsi="Wingdings"/>
    </w:rPr>
  </w:style>
  <w:style w:type="character" w:customStyle="1" w:styleId="WWCharLFO33LVL4">
    <w:name w:val="WW_CharLFO33LVL4"/>
    <w:rPr>
      <w:rFonts w:ascii="Symbol" w:hAnsi="Symbol"/>
    </w:rPr>
  </w:style>
  <w:style w:type="character" w:customStyle="1" w:styleId="WWCharLFO33LVL5">
    <w:name w:val="WW_CharLFO33LVL5"/>
    <w:rPr>
      <w:rFonts w:ascii="Courier New" w:hAnsi="Courier New" w:cs="Courier New"/>
    </w:rPr>
  </w:style>
  <w:style w:type="character" w:customStyle="1" w:styleId="WWCharLFO33LVL6">
    <w:name w:val="WW_CharLFO33LVL6"/>
    <w:rPr>
      <w:rFonts w:ascii="Wingdings" w:hAnsi="Wingdings"/>
    </w:rPr>
  </w:style>
  <w:style w:type="character" w:customStyle="1" w:styleId="WWCharLFO33LVL7">
    <w:name w:val="WW_CharLFO33LVL7"/>
    <w:rPr>
      <w:rFonts w:ascii="Symbol" w:hAnsi="Symbol"/>
    </w:rPr>
  </w:style>
  <w:style w:type="character" w:customStyle="1" w:styleId="WWCharLFO33LVL8">
    <w:name w:val="WW_CharLFO33LVL8"/>
    <w:rPr>
      <w:rFonts w:ascii="Courier New" w:hAnsi="Courier New" w:cs="Courier New"/>
    </w:rPr>
  </w:style>
  <w:style w:type="character" w:customStyle="1" w:styleId="WWCharLFO33LVL9">
    <w:name w:val="WW_CharLFO33LVL9"/>
    <w:rPr>
      <w:rFonts w:ascii="Wingdings" w:hAnsi="Wingdings"/>
    </w:rPr>
  </w:style>
  <w:style w:type="character" w:customStyle="1" w:styleId="WWCharLFO35LVL1">
    <w:name w:val="WW_CharLFO35LVL1"/>
    <w:rPr>
      <w:rFonts w:ascii="Symbol" w:hAnsi="Symbol"/>
    </w:rPr>
  </w:style>
  <w:style w:type="character" w:customStyle="1" w:styleId="WWCharLFO35LVL2">
    <w:name w:val="WW_CharLFO35LVL2"/>
    <w:rPr>
      <w:rFonts w:ascii="Courier New" w:hAnsi="Courier New" w:cs="Courier New"/>
    </w:rPr>
  </w:style>
  <w:style w:type="character" w:customStyle="1" w:styleId="WWCharLFO35LVL3">
    <w:name w:val="WW_CharLFO35LVL3"/>
    <w:rPr>
      <w:rFonts w:ascii="Wingdings" w:hAnsi="Wingdings"/>
    </w:rPr>
  </w:style>
  <w:style w:type="character" w:customStyle="1" w:styleId="WWCharLFO35LVL4">
    <w:name w:val="WW_CharLFO35LVL4"/>
    <w:rPr>
      <w:rFonts w:ascii="Symbol" w:hAnsi="Symbol"/>
    </w:rPr>
  </w:style>
  <w:style w:type="character" w:customStyle="1" w:styleId="WWCharLFO35LVL5">
    <w:name w:val="WW_CharLFO35LVL5"/>
    <w:rPr>
      <w:rFonts w:ascii="Courier New" w:hAnsi="Courier New" w:cs="Courier New"/>
    </w:rPr>
  </w:style>
  <w:style w:type="character" w:customStyle="1" w:styleId="WWCharLFO35LVL6">
    <w:name w:val="WW_CharLFO35LVL6"/>
    <w:rPr>
      <w:rFonts w:ascii="Wingdings" w:hAnsi="Wingdings"/>
    </w:rPr>
  </w:style>
  <w:style w:type="character" w:customStyle="1" w:styleId="WWCharLFO35LVL7">
    <w:name w:val="WW_CharLFO35LVL7"/>
    <w:rPr>
      <w:rFonts w:ascii="Symbol" w:hAnsi="Symbol"/>
    </w:rPr>
  </w:style>
  <w:style w:type="character" w:customStyle="1" w:styleId="WWCharLFO35LVL8">
    <w:name w:val="WW_CharLFO35LVL8"/>
    <w:rPr>
      <w:rFonts w:ascii="Courier New" w:hAnsi="Courier New" w:cs="Courier New"/>
    </w:rPr>
  </w:style>
  <w:style w:type="character" w:customStyle="1" w:styleId="WWCharLFO35LVL9">
    <w:name w:val="WW_CharLFO35LVL9"/>
    <w:rPr>
      <w:rFonts w:ascii="Wingdings" w:hAnsi="Wingdings"/>
    </w:rPr>
  </w:style>
  <w:style w:type="character" w:customStyle="1" w:styleId="WWCharLFO36LVL1">
    <w:name w:val="WW_CharLFO36LVL1"/>
    <w:rPr>
      <w:rFonts w:ascii="StarSymbol" w:eastAsia="OpenSymbol" w:hAnsi="StarSymbol" w:cs="OpenSymbol"/>
      <w:sz w:val="20"/>
      <w:szCs w:val="20"/>
    </w:rPr>
  </w:style>
  <w:style w:type="character" w:customStyle="1" w:styleId="WWCharLFO36LVL2">
    <w:name w:val="WW_CharLFO36LVL2"/>
    <w:rPr>
      <w:rFonts w:ascii="Courier New" w:hAnsi="Courier New" w:cs="Courier New"/>
    </w:rPr>
  </w:style>
  <w:style w:type="character" w:customStyle="1" w:styleId="WWCharLFO36LVL3">
    <w:name w:val="WW_CharLFO36LVL3"/>
    <w:rPr>
      <w:rFonts w:ascii="Wingdings" w:hAnsi="Wingdings"/>
    </w:rPr>
  </w:style>
  <w:style w:type="character" w:customStyle="1" w:styleId="WWCharLFO36LVL4">
    <w:name w:val="WW_CharLFO36LVL4"/>
    <w:rPr>
      <w:rFonts w:ascii="Symbol" w:hAnsi="Symbol"/>
    </w:rPr>
  </w:style>
  <w:style w:type="character" w:customStyle="1" w:styleId="WWCharLFO36LVL5">
    <w:name w:val="WW_CharLFO36LVL5"/>
    <w:rPr>
      <w:rFonts w:ascii="Courier New" w:hAnsi="Courier New" w:cs="Courier New"/>
    </w:rPr>
  </w:style>
  <w:style w:type="character" w:customStyle="1" w:styleId="WWCharLFO36LVL6">
    <w:name w:val="WW_CharLFO36LVL6"/>
    <w:rPr>
      <w:rFonts w:ascii="Wingdings" w:hAnsi="Wingdings"/>
    </w:rPr>
  </w:style>
  <w:style w:type="character" w:customStyle="1" w:styleId="WWCharLFO36LVL7">
    <w:name w:val="WW_CharLFO36LVL7"/>
    <w:rPr>
      <w:rFonts w:ascii="Symbol" w:hAnsi="Symbol"/>
    </w:rPr>
  </w:style>
  <w:style w:type="character" w:customStyle="1" w:styleId="WWCharLFO36LVL8">
    <w:name w:val="WW_CharLFO36LVL8"/>
    <w:rPr>
      <w:rFonts w:ascii="Courier New" w:hAnsi="Courier New" w:cs="Courier New"/>
    </w:rPr>
  </w:style>
  <w:style w:type="character" w:customStyle="1" w:styleId="WWCharLFO36LVL9">
    <w:name w:val="WW_CharLFO36LVL9"/>
    <w:rPr>
      <w:rFonts w:ascii="Wingdings" w:hAnsi="Wingdings"/>
    </w:rPr>
  </w:style>
  <w:style w:type="character" w:customStyle="1" w:styleId="WWCharLFO38LVL1">
    <w:name w:val="WW_CharLFO38LVL1"/>
    <w:rPr>
      <w:rFonts w:ascii="Symbol" w:hAnsi="Symbol"/>
    </w:rPr>
  </w:style>
  <w:style w:type="character" w:customStyle="1" w:styleId="WWCharLFO38LVL2">
    <w:name w:val="WW_CharLFO38LVL2"/>
    <w:rPr>
      <w:rFonts w:ascii="Courier New" w:hAnsi="Courier New" w:cs="Courier New"/>
    </w:rPr>
  </w:style>
  <w:style w:type="character" w:customStyle="1" w:styleId="WWCharLFO38LVL3">
    <w:name w:val="WW_CharLFO38LVL3"/>
    <w:rPr>
      <w:rFonts w:ascii="Wingdings" w:hAnsi="Wingdings"/>
    </w:rPr>
  </w:style>
  <w:style w:type="character" w:customStyle="1" w:styleId="WWCharLFO38LVL4">
    <w:name w:val="WW_CharLFO38LVL4"/>
    <w:rPr>
      <w:rFonts w:ascii="Symbol" w:hAnsi="Symbol"/>
    </w:rPr>
  </w:style>
  <w:style w:type="character" w:customStyle="1" w:styleId="WWCharLFO38LVL5">
    <w:name w:val="WW_CharLFO38LVL5"/>
    <w:rPr>
      <w:rFonts w:ascii="Courier New" w:hAnsi="Courier New" w:cs="Courier New"/>
    </w:rPr>
  </w:style>
  <w:style w:type="character" w:customStyle="1" w:styleId="WWCharLFO38LVL6">
    <w:name w:val="WW_CharLFO38LVL6"/>
    <w:rPr>
      <w:rFonts w:ascii="Wingdings" w:hAnsi="Wingdings"/>
    </w:rPr>
  </w:style>
  <w:style w:type="character" w:customStyle="1" w:styleId="WWCharLFO38LVL7">
    <w:name w:val="WW_CharLFO38LVL7"/>
    <w:rPr>
      <w:rFonts w:ascii="Symbol" w:hAnsi="Symbol"/>
    </w:rPr>
  </w:style>
  <w:style w:type="character" w:customStyle="1" w:styleId="WWCharLFO38LVL8">
    <w:name w:val="WW_CharLFO38LVL8"/>
    <w:rPr>
      <w:rFonts w:ascii="Courier New" w:hAnsi="Courier New" w:cs="Courier New"/>
    </w:rPr>
  </w:style>
  <w:style w:type="character" w:customStyle="1" w:styleId="WWCharLFO38LVL9">
    <w:name w:val="WW_CharLFO38LVL9"/>
    <w:rPr>
      <w:rFonts w:ascii="Wingdings" w:hAnsi="Wingdings"/>
    </w:rPr>
  </w:style>
  <w:style w:type="character" w:customStyle="1" w:styleId="WWCharLFO39LVL1">
    <w:name w:val="WW_CharLFO39LVL1"/>
    <w:rPr>
      <w:rFonts w:ascii="StarSymbol" w:eastAsia="OpenSymbol" w:hAnsi="StarSymbol" w:cs="OpenSymbol"/>
      <w:sz w:val="20"/>
      <w:szCs w:val="20"/>
    </w:rPr>
  </w:style>
  <w:style w:type="character" w:customStyle="1" w:styleId="WWCharLFO39LVL2">
    <w:name w:val="WW_CharLFO39LVL2"/>
    <w:rPr>
      <w:rFonts w:ascii="Courier New" w:hAnsi="Courier New" w:cs="Courier New"/>
    </w:rPr>
  </w:style>
  <w:style w:type="character" w:customStyle="1" w:styleId="WWCharLFO39LVL3">
    <w:name w:val="WW_CharLFO39LVL3"/>
    <w:rPr>
      <w:rFonts w:ascii="Wingdings" w:hAnsi="Wingdings"/>
    </w:rPr>
  </w:style>
  <w:style w:type="character" w:customStyle="1" w:styleId="WWCharLFO39LVL4">
    <w:name w:val="WW_CharLFO39LVL4"/>
    <w:rPr>
      <w:rFonts w:ascii="Symbol" w:hAnsi="Symbol"/>
    </w:rPr>
  </w:style>
  <w:style w:type="character" w:customStyle="1" w:styleId="WWCharLFO39LVL5">
    <w:name w:val="WW_CharLFO39LVL5"/>
    <w:rPr>
      <w:rFonts w:ascii="Courier New" w:hAnsi="Courier New" w:cs="Courier New"/>
    </w:rPr>
  </w:style>
  <w:style w:type="character" w:customStyle="1" w:styleId="WWCharLFO39LVL6">
    <w:name w:val="WW_CharLFO39LVL6"/>
    <w:rPr>
      <w:rFonts w:ascii="Wingdings" w:hAnsi="Wingdings"/>
    </w:rPr>
  </w:style>
  <w:style w:type="character" w:customStyle="1" w:styleId="WWCharLFO39LVL7">
    <w:name w:val="WW_CharLFO39LVL7"/>
    <w:rPr>
      <w:rFonts w:ascii="Symbol" w:hAnsi="Symbol"/>
    </w:rPr>
  </w:style>
  <w:style w:type="character" w:customStyle="1" w:styleId="WWCharLFO39LVL8">
    <w:name w:val="WW_CharLFO39LVL8"/>
    <w:rPr>
      <w:rFonts w:ascii="Courier New" w:hAnsi="Courier New" w:cs="Courier New"/>
    </w:rPr>
  </w:style>
  <w:style w:type="character" w:customStyle="1" w:styleId="WWCharLFO39LVL9">
    <w:name w:val="WW_CharLFO39LVL9"/>
    <w:rPr>
      <w:rFonts w:ascii="Wingdings" w:hAnsi="Wingdings"/>
    </w:rPr>
  </w:style>
  <w:style w:type="character" w:customStyle="1" w:styleId="WWCharLFO41LVL1">
    <w:name w:val="WW_CharLFO41LVL1"/>
    <w:rPr>
      <w:rFonts w:ascii="Symbol" w:hAnsi="Symbol"/>
    </w:rPr>
  </w:style>
  <w:style w:type="character" w:customStyle="1" w:styleId="WWCharLFO41LVL2">
    <w:name w:val="WW_CharLFO41LVL2"/>
    <w:rPr>
      <w:rFonts w:ascii="Courier New" w:hAnsi="Courier New" w:cs="Courier New"/>
    </w:rPr>
  </w:style>
  <w:style w:type="character" w:customStyle="1" w:styleId="WWCharLFO41LVL3">
    <w:name w:val="WW_CharLFO41LVL3"/>
    <w:rPr>
      <w:rFonts w:ascii="Wingdings" w:hAnsi="Wingdings"/>
    </w:rPr>
  </w:style>
  <w:style w:type="character" w:customStyle="1" w:styleId="WWCharLFO41LVL4">
    <w:name w:val="WW_CharLFO41LVL4"/>
    <w:rPr>
      <w:rFonts w:ascii="Symbol" w:hAnsi="Symbol"/>
    </w:rPr>
  </w:style>
  <w:style w:type="character" w:customStyle="1" w:styleId="WWCharLFO41LVL5">
    <w:name w:val="WW_CharLFO41LVL5"/>
    <w:rPr>
      <w:rFonts w:ascii="Courier New" w:hAnsi="Courier New" w:cs="Courier New"/>
    </w:rPr>
  </w:style>
  <w:style w:type="character" w:customStyle="1" w:styleId="WWCharLFO41LVL6">
    <w:name w:val="WW_CharLFO41LVL6"/>
    <w:rPr>
      <w:rFonts w:ascii="Wingdings" w:hAnsi="Wingdings"/>
    </w:rPr>
  </w:style>
  <w:style w:type="character" w:customStyle="1" w:styleId="WWCharLFO41LVL7">
    <w:name w:val="WW_CharLFO41LVL7"/>
    <w:rPr>
      <w:rFonts w:ascii="Symbol" w:hAnsi="Symbol"/>
    </w:rPr>
  </w:style>
  <w:style w:type="character" w:customStyle="1" w:styleId="WWCharLFO41LVL8">
    <w:name w:val="WW_CharLFO41LVL8"/>
    <w:rPr>
      <w:rFonts w:ascii="Courier New" w:hAnsi="Courier New" w:cs="Courier New"/>
    </w:rPr>
  </w:style>
  <w:style w:type="character" w:customStyle="1" w:styleId="WWCharLFO41LVL9">
    <w:name w:val="WW_CharLFO41LVL9"/>
    <w:rPr>
      <w:rFonts w:ascii="Wingdings" w:hAnsi="Wingdings"/>
    </w:rPr>
  </w:style>
  <w:style w:type="character" w:customStyle="1" w:styleId="WWCharLFO42LVL1">
    <w:name w:val="WW_CharLFO42LVL1"/>
    <w:rPr>
      <w:rFonts w:ascii="StarSymbol" w:eastAsia="OpenSymbol" w:hAnsi="StarSymbol" w:cs="OpenSymbol"/>
      <w:sz w:val="20"/>
      <w:szCs w:val="20"/>
    </w:rPr>
  </w:style>
  <w:style w:type="character" w:customStyle="1" w:styleId="WWCharLFO42LVL2">
    <w:name w:val="WW_CharLFO42LVL2"/>
    <w:rPr>
      <w:rFonts w:ascii="Courier New" w:hAnsi="Courier New" w:cs="Courier New"/>
    </w:rPr>
  </w:style>
  <w:style w:type="character" w:customStyle="1" w:styleId="WWCharLFO42LVL3">
    <w:name w:val="WW_CharLFO42LVL3"/>
    <w:rPr>
      <w:rFonts w:ascii="Wingdings" w:hAnsi="Wingdings"/>
    </w:rPr>
  </w:style>
  <w:style w:type="character" w:customStyle="1" w:styleId="WWCharLFO42LVL4">
    <w:name w:val="WW_CharLFO42LVL4"/>
    <w:rPr>
      <w:rFonts w:ascii="Symbol" w:hAnsi="Symbol"/>
    </w:rPr>
  </w:style>
  <w:style w:type="character" w:customStyle="1" w:styleId="WWCharLFO42LVL5">
    <w:name w:val="WW_CharLFO42LVL5"/>
    <w:rPr>
      <w:rFonts w:ascii="Courier New" w:hAnsi="Courier New" w:cs="Courier New"/>
    </w:rPr>
  </w:style>
  <w:style w:type="character" w:customStyle="1" w:styleId="WWCharLFO42LVL6">
    <w:name w:val="WW_CharLFO42LVL6"/>
    <w:rPr>
      <w:rFonts w:ascii="Wingdings" w:hAnsi="Wingdings"/>
    </w:rPr>
  </w:style>
  <w:style w:type="character" w:customStyle="1" w:styleId="WWCharLFO42LVL7">
    <w:name w:val="WW_CharLFO42LVL7"/>
    <w:rPr>
      <w:rFonts w:ascii="Symbol" w:hAnsi="Symbol"/>
    </w:rPr>
  </w:style>
  <w:style w:type="character" w:customStyle="1" w:styleId="WWCharLFO42LVL8">
    <w:name w:val="WW_CharLFO42LVL8"/>
    <w:rPr>
      <w:rFonts w:ascii="Courier New" w:hAnsi="Courier New" w:cs="Courier New"/>
    </w:rPr>
  </w:style>
  <w:style w:type="character" w:customStyle="1" w:styleId="WWCharLFO42LVL9">
    <w:name w:val="WW_CharLFO42LVL9"/>
    <w:rPr>
      <w:rFonts w:ascii="Wingdings" w:hAnsi="Wingdings"/>
    </w:rPr>
  </w:style>
  <w:style w:type="character" w:customStyle="1" w:styleId="WWCharLFO44LVL1">
    <w:name w:val="WW_CharLFO44LVL1"/>
    <w:rPr>
      <w:rFonts w:ascii="Symbol" w:hAnsi="Symbol"/>
    </w:rPr>
  </w:style>
  <w:style w:type="character" w:customStyle="1" w:styleId="WWCharLFO44LVL2">
    <w:name w:val="WW_CharLFO44LVL2"/>
    <w:rPr>
      <w:rFonts w:ascii="Courier New" w:hAnsi="Courier New" w:cs="Courier New"/>
    </w:rPr>
  </w:style>
  <w:style w:type="character" w:customStyle="1" w:styleId="WWCharLFO44LVL3">
    <w:name w:val="WW_CharLFO44LVL3"/>
    <w:rPr>
      <w:rFonts w:ascii="Wingdings" w:hAnsi="Wingdings"/>
    </w:rPr>
  </w:style>
  <w:style w:type="character" w:customStyle="1" w:styleId="WWCharLFO44LVL4">
    <w:name w:val="WW_CharLFO44LVL4"/>
    <w:rPr>
      <w:rFonts w:ascii="Symbol" w:hAnsi="Symbol"/>
    </w:rPr>
  </w:style>
  <w:style w:type="character" w:customStyle="1" w:styleId="WWCharLFO44LVL5">
    <w:name w:val="WW_CharLFO44LVL5"/>
    <w:rPr>
      <w:rFonts w:ascii="Courier New" w:hAnsi="Courier New" w:cs="Courier New"/>
    </w:rPr>
  </w:style>
  <w:style w:type="character" w:customStyle="1" w:styleId="WWCharLFO44LVL6">
    <w:name w:val="WW_CharLFO44LVL6"/>
    <w:rPr>
      <w:rFonts w:ascii="Wingdings" w:hAnsi="Wingdings"/>
    </w:rPr>
  </w:style>
  <w:style w:type="character" w:customStyle="1" w:styleId="WWCharLFO44LVL7">
    <w:name w:val="WW_CharLFO44LVL7"/>
    <w:rPr>
      <w:rFonts w:ascii="Symbol" w:hAnsi="Symbol"/>
    </w:rPr>
  </w:style>
  <w:style w:type="character" w:customStyle="1" w:styleId="WWCharLFO44LVL8">
    <w:name w:val="WW_CharLFO44LVL8"/>
    <w:rPr>
      <w:rFonts w:ascii="Courier New" w:hAnsi="Courier New" w:cs="Courier New"/>
    </w:rPr>
  </w:style>
  <w:style w:type="character" w:customStyle="1" w:styleId="WWCharLFO44LVL9">
    <w:name w:val="WW_CharLFO44LVL9"/>
    <w:rPr>
      <w:rFonts w:ascii="Wingdings" w:hAnsi="Wingdings"/>
    </w:rPr>
  </w:style>
  <w:style w:type="character" w:customStyle="1" w:styleId="WWCharLFO45LVL1">
    <w:name w:val="WW_CharLFO45LVL1"/>
    <w:rPr>
      <w:rFonts w:ascii="StarSymbol" w:eastAsia="OpenSymbol" w:hAnsi="StarSymbol" w:cs="OpenSymbol"/>
      <w:sz w:val="20"/>
      <w:szCs w:val="20"/>
    </w:rPr>
  </w:style>
  <w:style w:type="character" w:customStyle="1" w:styleId="WWCharLFO45LVL2">
    <w:name w:val="WW_CharLFO45LVL2"/>
    <w:rPr>
      <w:rFonts w:ascii="Courier New" w:hAnsi="Courier New" w:cs="Courier New"/>
    </w:rPr>
  </w:style>
  <w:style w:type="character" w:customStyle="1" w:styleId="WWCharLFO45LVL3">
    <w:name w:val="WW_CharLFO45LVL3"/>
    <w:rPr>
      <w:rFonts w:ascii="Wingdings" w:hAnsi="Wingdings"/>
    </w:rPr>
  </w:style>
  <w:style w:type="character" w:customStyle="1" w:styleId="WWCharLFO45LVL4">
    <w:name w:val="WW_CharLFO45LVL4"/>
    <w:rPr>
      <w:rFonts w:ascii="Symbol" w:hAnsi="Symbol"/>
    </w:rPr>
  </w:style>
  <w:style w:type="character" w:customStyle="1" w:styleId="WWCharLFO45LVL5">
    <w:name w:val="WW_CharLFO45LVL5"/>
    <w:rPr>
      <w:rFonts w:ascii="Courier New" w:hAnsi="Courier New" w:cs="Courier New"/>
    </w:rPr>
  </w:style>
  <w:style w:type="character" w:customStyle="1" w:styleId="WWCharLFO45LVL6">
    <w:name w:val="WW_CharLFO45LVL6"/>
    <w:rPr>
      <w:rFonts w:ascii="Wingdings" w:hAnsi="Wingdings"/>
    </w:rPr>
  </w:style>
  <w:style w:type="character" w:customStyle="1" w:styleId="WWCharLFO45LVL7">
    <w:name w:val="WW_CharLFO45LVL7"/>
    <w:rPr>
      <w:rFonts w:ascii="Symbol" w:hAnsi="Symbol"/>
    </w:rPr>
  </w:style>
  <w:style w:type="character" w:customStyle="1" w:styleId="WWCharLFO45LVL8">
    <w:name w:val="WW_CharLFO45LVL8"/>
    <w:rPr>
      <w:rFonts w:ascii="Courier New" w:hAnsi="Courier New" w:cs="Courier New"/>
    </w:rPr>
  </w:style>
  <w:style w:type="character" w:customStyle="1" w:styleId="WWCharLFO45LVL9">
    <w:name w:val="WW_CharLFO45LVL9"/>
    <w:rPr>
      <w:rFonts w:ascii="Wingdings" w:hAnsi="Wingdings"/>
    </w:rPr>
  </w:style>
  <w:style w:type="character" w:customStyle="1" w:styleId="WWCharLFO47LVL1">
    <w:name w:val="WW_CharLFO47LVL1"/>
    <w:rPr>
      <w:rFonts w:ascii="Symbol" w:hAnsi="Symbol"/>
    </w:rPr>
  </w:style>
  <w:style w:type="character" w:customStyle="1" w:styleId="WWCharLFO47LVL2">
    <w:name w:val="WW_CharLFO47LVL2"/>
    <w:rPr>
      <w:rFonts w:ascii="Courier New" w:hAnsi="Courier New" w:cs="Courier New"/>
    </w:rPr>
  </w:style>
  <w:style w:type="character" w:customStyle="1" w:styleId="WWCharLFO47LVL3">
    <w:name w:val="WW_CharLFO47LVL3"/>
    <w:rPr>
      <w:rFonts w:ascii="Wingdings" w:hAnsi="Wingdings"/>
    </w:rPr>
  </w:style>
  <w:style w:type="character" w:customStyle="1" w:styleId="WWCharLFO47LVL4">
    <w:name w:val="WW_CharLFO47LVL4"/>
    <w:rPr>
      <w:rFonts w:ascii="Symbol" w:hAnsi="Symbol"/>
    </w:rPr>
  </w:style>
  <w:style w:type="character" w:customStyle="1" w:styleId="WWCharLFO47LVL5">
    <w:name w:val="WW_CharLFO47LVL5"/>
    <w:rPr>
      <w:rFonts w:ascii="Courier New" w:hAnsi="Courier New" w:cs="Courier New"/>
    </w:rPr>
  </w:style>
  <w:style w:type="character" w:customStyle="1" w:styleId="WWCharLFO47LVL6">
    <w:name w:val="WW_CharLFO47LVL6"/>
    <w:rPr>
      <w:rFonts w:ascii="Wingdings" w:hAnsi="Wingdings"/>
    </w:rPr>
  </w:style>
  <w:style w:type="character" w:customStyle="1" w:styleId="WWCharLFO47LVL7">
    <w:name w:val="WW_CharLFO47LVL7"/>
    <w:rPr>
      <w:rFonts w:ascii="Symbol" w:hAnsi="Symbol"/>
    </w:rPr>
  </w:style>
  <w:style w:type="character" w:customStyle="1" w:styleId="WWCharLFO47LVL8">
    <w:name w:val="WW_CharLFO47LVL8"/>
    <w:rPr>
      <w:rFonts w:ascii="Courier New" w:hAnsi="Courier New" w:cs="Courier New"/>
    </w:rPr>
  </w:style>
  <w:style w:type="character" w:customStyle="1" w:styleId="WWCharLFO47LVL9">
    <w:name w:val="WW_CharLFO47LVL9"/>
    <w:rPr>
      <w:rFonts w:ascii="Wingdings" w:hAnsi="Wingdings"/>
    </w:rPr>
  </w:style>
  <w:style w:type="character" w:customStyle="1" w:styleId="WWCharLFO48LVL1">
    <w:name w:val="WW_CharLFO48LVL1"/>
    <w:rPr>
      <w:rFonts w:ascii="StarSymbol" w:eastAsia="OpenSymbol" w:hAnsi="StarSymbol" w:cs="OpenSymbol"/>
      <w:sz w:val="20"/>
      <w:szCs w:val="20"/>
    </w:rPr>
  </w:style>
  <w:style w:type="character" w:customStyle="1" w:styleId="WWCharLFO48LVL2">
    <w:name w:val="WW_CharLFO48LVL2"/>
    <w:rPr>
      <w:rFonts w:ascii="Courier New" w:hAnsi="Courier New" w:cs="Courier New"/>
    </w:rPr>
  </w:style>
  <w:style w:type="character" w:customStyle="1" w:styleId="WWCharLFO48LVL3">
    <w:name w:val="WW_CharLFO48LVL3"/>
    <w:rPr>
      <w:rFonts w:ascii="Wingdings" w:hAnsi="Wingdings"/>
    </w:rPr>
  </w:style>
  <w:style w:type="character" w:customStyle="1" w:styleId="WWCharLFO48LVL4">
    <w:name w:val="WW_CharLFO48LVL4"/>
    <w:rPr>
      <w:rFonts w:ascii="Symbol" w:hAnsi="Symbol"/>
    </w:rPr>
  </w:style>
  <w:style w:type="character" w:customStyle="1" w:styleId="WWCharLFO48LVL5">
    <w:name w:val="WW_CharLFO48LVL5"/>
    <w:rPr>
      <w:rFonts w:ascii="Courier New" w:hAnsi="Courier New" w:cs="Courier New"/>
    </w:rPr>
  </w:style>
  <w:style w:type="character" w:customStyle="1" w:styleId="WWCharLFO48LVL6">
    <w:name w:val="WW_CharLFO48LVL6"/>
    <w:rPr>
      <w:rFonts w:ascii="Wingdings" w:hAnsi="Wingdings"/>
    </w:rPr>
  </w:style>
  <w:style w:type="character" w:customStyle="1" w:styleId="WWCharLFO48LVL7">
    <w:name w:val="WW_CharLFO48LVL7"/>
    <w:rPr>
      <w:rFonts w:ascii="Symbol" w:hAnsi="Symbol"/>
    </w:rPr>
  </w:style>
  <w:style w:type="character" w:customStyle="1" w:styleId="WWCharLFO48LVL8">
    <w:name w:val="WW_CharLFO48LVL8"/>
    <w:rPr>
      <w:rFonts w:ascii="Courier New" w:hAnsi="Courier New" w:cs="Courier New"/>
    </w:rPr>
  </w:style>
  <w:style w:type="character" w:customStyle="1" w:styleId="WWCharLFO48LVL9">
    <w:name w:val="WW_CharLFO48LVL9"/>
    <w:rPr>
      <w:rFonts w:ascii="Wingdings" w:hAnsi="Wingdings"/>
    </w:rPr>
  </w:style>
  <w:style w:type="character" w:customStyle="1" w:styleId="WWCharLFO50LVL1">
    <w:name w:val="WW_CharLFO50LVL1"/>
    <w:rPr>
      <w:rFonts w:ascii="Symbol" w:hAnsi="Symbol"/>
    </w:rPr>
  </w:style>
  <w:style w:type="character" w:customStyle="1" w:styleId="WWCharLFO50LVL2">
    <w:name w:val="WW_CharLFO50LVL2"/>
    <w:rPr>
      <w:rFonts w:ascii="Courier New" w:hAnsi="Courier New" w:cs="Courier New"/>
    </w:rPr>
  </w:style>
  <w:style w:type="character" w:customStyle="1" w:styleId="WWCharLFO50LVL3">
    <w:name w:val="WW_CharLFO50LVL3"/>
    <w:rPr>
      <w:rFonts w:ascii="Wingdings" w:hAnsi="Wingdings"/>
    </w:rPr>
  </w:style>
  <w:style w:type="character" w:customStyle="1" w:styleId="WWCharLFO50LVL4">
    <w:name w:val="WW_CharLFO50LVL4"/>
    <w:rPr>
      <w:rFonts w:ascii="Symbol" w:hAnsi="Symbol"/>
    </w:rPr>
  </w:style>
  <w:style w:type="character" w:customStyle="1" w:styleId="WWCharLFO50LVL5">
    <w:name w:val="WW_CharLFO50LVL5"/>
    <w:rPr>
      <w:rFonts w:ascii="Courier New" w:hAnsi="Courier New" w:cs="Courier New"/>
    </w:rPr>
  </w:style>
  <w:style w:type="character" w:customStyle="1" w:styleId="WWCharLFO50LVL6">
    <w:name w:val="WW_CharLFO50LVL6"/>
    <w:rPr>
      <w:rFonts w:ascii="Wingdings" w:hAnsi="Wingdings"/>
    </w:rPr>
  </w:style>
  <w:style w:type="character" w:customStyle="1" w:styleId="WWCharLFO50LVL7">
    <w:name w:val="WW_CharLFO50LVL7"/>
    <w:rPr>
      <w:rFonts w:ascii="Symbol" w:hAnsi="Symbol"/>
    </w:rPr>
  </w:style>
  <w:style w:type="character" w:customStyle="1" w:styleId="WWCharLFO50LVL8">
    <w:name w:val="WW_CharLFO50LVL8"/>
    <w:rPr>
      <w:rFonts w:ascii="Courier New" w:hAnsi="Courier New" w:cs="Courier New"/>
    </w:rPr>
  </w:style>
  <w:style w:type="character" w:customStyle="1" w:styleId="WWCharLFO50LVL9">
    <w:name w:val="WW_CharLFO50LVL9"/>
    <w:rPr>
      <w:rFonts w:ascii="Wingdings" w:hAnsi="Wingdings"/>
    </w:rPr>
  </w:style>
  <w:style w:type="character" w:customStyle="1" w:styleId="WWCharLFO51LVL1">
    <w:name w:val="WW_CharLFO51LVL1"/>
    <w:rPr>
      <w:rFonts w:ascii="Symbol" w:hAnsi="Symbol"/>
    </w:rPr>
  </w:style>
  <w:style w:type="character" w:customStyle="1" w:styleId="WWCharLFO51LVL2">
    <w:name w:val="WW_CharLFO51LVL2"/>
    <w:rPr>
      <w:rFonts w:ascii="Courier New" w:hAnsi="Courier New" w:cs="Courier New"/>
    </w:rPr>
  </w:style>
  <w:style w:type="character" w:customStyle="1" w:styleId="WWCharLFO51LVL3">
    <w:name w:val="WW_CharLFO51LVL3"/>
    <w:rPr>
      <w:rFonts w:ascii="Wingdings" w:hAnsi="Wingdings"/>
    </w:rPr>
  </w:style>
  <w:style w:type="character" w:customStyle="1" w:styleId="WWCharLFO51LVL4">
    <w:name w:val="WW_CharLFO51LVL4"/>
    <w:rPr>
      <w:rFonts w:ascii="Symbol" w:hAnsi="Symbol"/>
    </w:rPr>
  </w:style>
  <w:style w:type="character" w:customStyle="1" w:styleId="WWCharLFO51LVL5">
    <w:name w:val="WW_CharLFO51LVL5"/>
    <w:rPr>
      <w:rFonts w:ascii="Courier New" w:hAnsi="Courier New" w:cs="Courier New"/>
    </w:rPr>
  </w:style>
  <w:style w:type="character" w:customStyle="1" w:styleId="WWCharLFO51LVL6">
    <w:name w:val="WW_CharLFO51LVL6"/>
    <w:rPr>
      <w:rFonts w:ascii="Wingdings" w:hAnsi="Wingdings"/>
    </w:rPr>
  </w:style>
  <w:style w:type="character" w:customStyle="1" w:styleId="WWCharLFO51LVL7">
    <w:name w:val="WW_CharLFO51LVL7"/>
    <w:rPr>
      <w:rFonts w:ascii="Symbol" w:hAnsi="Symbol"/>
    </w:rPr>
  </w:style>
  <w:style w:type="character" w:customStyle="1" w:styleId="WWCharLFO51LVL8">
    <w:name w:val="WW_CharLFO51LVL8"/>
    <w:rPr>
      <w:rFonts w:ascii="Courier New" w:hAnsi="Courier New" w:cs="Courier New"/>
    </w:rPr>
  </w:style>
  <w:style w:type="character" w:customStyle="1" w:styleId="WWCharLFO51LVL9">
    <w:name w:val="WW_CharLFO51LVL9"/>
    <w:rPr>
      <w:rFonts w:ascii="Wingdings" w:hAnsi="Wingdings"/>
    </w:rPr>
  </w:style>
  <w:style w:type="character" w:customStyle="1" w:styleId="WWCharLFO52LVL1">
    <w:name w:val="WW_CharLFO52LVL1"/>
    <w:rPr>
      <w:rFonts w:ascii="StarSymbol" w:eastAsia="OpenSymbol" w:hAnsi="StarSymbol" w:cs="OpenSymbol"/>
      <w:sz w:val="20"/>
      <w:szCs w:val="20"/>
    </w:rPr>
  </w:style>
  <w:style w:type="character" w:customStyle="1" w:styleId="WWCharLFO52LVL2">
    <w:name w:val="WW_CharLFO52LVL2"/>
    <w:rPr>
      <w:rFonts w:ascii="Courier New" w:hAnsi="Courier New" w:cs="Courier New"/>
    </w:rPr>
  </w:style>
  <w:style w:type="character" w:customStyle="1" w:styleId="WWCharLFO52LVL3">
    <w:name w:val="WW_CharLFO52LVL3"/>
    <w:rPr>
      <w:rFonts w:ascii="Wingdings" w:hAnsi="Wingdings"/>
    </w:rPr>
  </w:style>
  <w:style w:type="character" w:customStyle="1" w:styleId="WWCharLFO52LVL4">
    <w:name w:val="WW_CharLFO52LVL4"/>
    <w:rPr>
      <w:rFonts w:ascii="Symbol" w:hAnsi="Symbol"/>
    </w:rPr>
  </w:style>
  <w:style w:type="character" w:customStyle="1" w:styleId="WWCharLFO52LVL5">
    <w:name w:val="WW_CharLFO52LVL5"/>
    <w:rPr>
      <w:rFonts w:ascii="Courier New" w:hAnsi="Courier New" w:cs="Courier New"/>
    </w:rPr>
  </w:style>
  <w:style w:type="character" w:customStyle="1" w:styleId="WWCharLFO52LVL6">
    <w:name w:val="WW_CharLFO52LVL6"/>
    <w:rPr>
      <w:rFonts w:ascii="Wingdings" w:hAnsi="Wingdings"/>
    </w:rPr>
  </w:style>
  <w:style w:type="character" w:customStyle="1" w:styleId="WWCharLFO52LVL7">
    <w:name w:val="WW_CharLFO52LVL7"/>
    <w:rPr>
      <w:rFonts w:ascii="Symbol" w:hAnsi="Symbol"/>
    </w:rPr>
  </w:style>
  <w:style w:type="character" w:customStyle="1" w:styleId="WWCharLFO52LVL8">
    <w:name w:val="WW_CharLFO52LVL8"/>
    <w:rPr>
      <w:rFonts w:ascii="Courier New" w:hAnsi="Courier New" w:cs="Courier New"/>
    </w:rPr>
  </w:style>
  <w:style w:type="character" w:customStyle="1" w:styleId="WWCharLFO52LVL9">
    <w:name w:val="WW_CharLFO52LVL9"/>
    <w:rPr>
      <w:rFonts w:ascii="Wingdings" w:hAnsi="Wingdings"/>
    </w:rPr>
  </w:style>
  <w:style w:type="character" w:customStyle="1" w:styleId="WWCharLFO53LVL1">
    <w:name w:val="WW_CharLFO53LVL1"/>
    <w:rPr>
      <w:rFonts w:ascii="Arial" w:hAnsi="Arial"/>
      <w:sz w:val="20"/>
      <w:szCs w:val="20"/>
    </w:rPr>
  </w:style>
  <w:style w:type="character" w:customStyle="1" w:styleId="WWCharLFO53LVL2">
    <w:name w:val="WW_CharLFO53LVL2"/>
    <w:rPr>
      <w:rFonts w:ascii="Arial" w:hAnsi="Arial"/>
      <w:sz w:val="20"/>
      <w:szCs w:val="20"/>
    </w:rPr>
  </w:style>
  <w:style w:type="character" w:customStyle="1" w:styleId="WWCharLFO53LVL3">
    <w:name w:val="WW_CharLFO53LVL3"/>
    <w:rPr>
      <w:rFonts w:ascii="Arial" w:hAnsi="Arial"/>
      <w:sz w:val="20"/>
      <w:szCs w:val="20"/>
    </w:rPr>
  </w:style>
  <w:style w:type="character" w:customStyle="1" w:styleId="WWCharLFO53LVL4">
    <w:name w:val="WW_CharLFO53LVL4"/>
    <w:rPr>
      <w:rFonts w:ascii="Arial" w:hAnsi="Arial"/>
      <w:sz w:val="20"/>
      <w:szCs w:val="20"/>
    </w:rPr>
  </w:style>
  <w:style w:type="character" w:customStyle="1" w:styleId="WWCharLFO53LVL5">
    <w:name w:val="WW_CharLFO53LVL5"/>
    <w:rPr>
      <w:rFonts w:ascii="Arial" w:hAnsi="Arial"/>
      <w:sz w:val="20"/>
      <w:szCs w:val="20"/>
    </w:rPr>
  </w:style>
  <w:style w:type="character" w:customStyle="1" w:styleId="WWCharLFO53LVL6">
    <w:name w:val="WW_CharLFO53LVL6"/>
    <w:rPr>
      <w:rFonts w:ascii="Arial" w:hAnsi="Arial"/>
      <w:sz w:val="20"/>
      <w:szCs w:val="20"/>
    </w:rPr>
  </w:style>
  <w:style w:type="character" w:customStyle="1" w:styleId="WWCharLFO53LVL7">
    <w:name w:val="WW_CharLFO53LVL7"/>
    <w:rPr>
      <w:rFonts w:ascii="Arial" w:hAnsi="Arial"/>
      <w:sz w:val="20"/>
      <w:szCs w:val="20"/>
    </w:rPr>
  </w:style>
  <w:style w:type="character" w:customStyle="1" w:styleId="WWCharLFO53LVL8">
    <w:name w:val="WW_CharLFO53LVL8"/>
    <w:rPr>
      <w:rFonts w:ascii="Arial" w:hAnsi="Arial"/>
      <w:sz w:val="20"/>
      <w:szCs w:val="20"/>
    </w:rPr>
  </w:style>
  <w:style w:type="character" w:customStyle="1" w:styleId="WWCharLFO53LVL9">
    <w:name w:val="WW_CharLFO53LVL9"/>
    <w:rPr>
      <w:rFonts w:ascii="Arial" w:hAnsi="Arial"/>
      <w:sz w:val="20"/>
      <w:szCs w:val="20"/>
    </w:rPr>
  </w:style>
  <w:style w:type="character" w:customStyle="1" w:styleId="WWCharLFO56LVL2">
    <w:name w:val="WW_CharLFO56LVL2"/>
    <w:rPr>
      <w:rFonts w:ascii="Calibri" w:eastAsia="Calibri" w:hAnsi="Calibri" w:cs="Times New Roman"/>
    </w:rPr>
  </w:style>
  <w:style w:type="character" w:customStyle="1" w:styleId="WWCharLFO57LVL1">
    <w:name w:val="WW_CharLFO57LVL1"/>
    <w:rPr>
      <w:rFonts w:ascii="Symbol" w:hAnsi="Symbol"/>
    </w:rPr>
  </w:style>
  <w:style w:type="character" w:customStyle="1" w:styleId="WWCharLFO57LVL2">
    <w:name w:val="WW_CharLFO57LVL2"/>
    <w:rPr>
      <w:rFonts w:ascii="Courier New" w:hAnsi="Courier New" w:cs="Courier New"/>
    </w:rPr>
  </w:style>
  <w:style w:type="character" w:customStyle="1" w:styleId="WWCharLFO57LVL3">
    <w:name w:val="WW_CharLFO57LVL3"/>
    <w:rPr>
      <w:rFonts w:ascii="Wingdings" w:hAnsi="Wingdings"/>
    </w:rPr>
  </w:style>
  <w:style w:type="character" w:customStyle="1" w:styleId="WWCharLFO57LVL4">
    <w:name w:val="WW_CharLFO57LVL4"/>
    <w:rPr>
      <w:rFonts w:ascii="Symbol" w:hAnsi="Symbol"/>
    </w:rPr>
  </w:style>
  <w:style w:type="character" w:customStyle="1" w:styleId="WWCharLFO57LVL5">
    <w:name w:val="WW_CharLFO57LVL5"/>
    <w:rPr>
      <w:rFonts w:ascii="Courier New" w:hAnsi="Courier New" w:cs="Courier New"/>
    </w:rPr>
  </w:style>
  <w:style w:type="character" w:customStyle="1" w:styleId="WWCharLFO57LVL6">
    <w:name w:val="WW_CharLFO57LVL6"/>
    <w:rPr>
      <w:rFonts w:ascii="Wingdings" w:hAnsi="Wingdings"/>
    </w:rPr>
  </w:style>
  <w:style w:type="character" w:customStyle="1" w:styleId="WWCharLFO57LVL7">
    <w:name w:val="WW_CharLFO57LVL7"/>
    <w:rPr>
      <w:rFonts w:ascii="Symbol" w:hAnsi="Symbol"/>
    </w:rPr>
  </w:style>
  <w:style w:type="character" w:customStyle="1" w:styleId="WWCharLFO57LVL8">
    <w:name w:val="WW_CharLFO57LVL8"/>
    <w:rPr>
      <w:rFonts w:ascii="Courier New" w:hAnsi="Courier New" w:cs="Courier New"/>
    </w:rPr>
  </w:style>
  <w:style w:type="character" w:customStyle="1" w:styleId="WWCharLFO57LVL9">
    <w:name w:val="WW_CharLFO57LVL9"/>
    <w:rPr>
      <w:rFonts w:ascii="Wingdings" w:hAnsi="Wingdings"/>
    </w:rPr>
  </w:style>
  <w:style w:type="character" w:customStyle="1" w:styleId="WWCharLFO58LVL1">
    <w:name w:val="WW_CharLFO58LVL1"/>
    <w:rPr>
      <w:rFonts w:ascii="Symbol" w:hAnsi="Symbol"/>
    </w:rPr>
  </w:style>
  <w:style w:type="character" w:customStyle="1" w:styleId="WWCharLFO58LVL2">
    <w:name w:val="WW_CharLFO58LVL2"/>
    <w:rPr>
      <w:rFonts w:ascii="Courier New" w:hAnsi="Courier New" w:cs="Courier New"/>
    </w:rPr>
  </w:style>
  <w:style w:type="character" w:customStyle="1" w:styleId="WWCharLFO58LVL3">
    <w:name w:val="WW_CharLFO58LVL3"/>
    <w:rPr>
      <w:rFonts w:ascii="Wingdings" w:hAnsi="Wingdings"/>
    </w:rPr>
  </w:style>
  <w:style w:type="character" w:customStyle="1" w:styleId="WWCharLFO58LVL4">
    <w:name w:val="WW_CharLFO58LVL4"/>
    <w:rPr>
      <w:rFonts w:ascii="Symbol" w:hAnsi="Symbol"/>
    </w:rPr>
  </w:style>
  <w:style w:type="character" w:customStyle="1" w:styleId="WWCharLFO58LVL5">
    <w:name w:val="WW_CharLFO58LVL5"/>
    <w:rPr>
      <w:rFonts w:ascii="Courier New" w:hAnsi="Courier New" w:cs="Courier New"/>
    </w:rPr>
  </w:style>
  <w:style w:type="character" w:customStyle="1" w:styleId="WWCharLFO58LVL6">
    <w:name w:val="WW_CharLFO58LVL6"/>
    <w:rPr>
      <w:rFonts w:ascii="Wingdings" w:hAnsi="Wingdings"/>
    </w:rPr>
  </w:style>
  <w:style w:type="character" w:customStyle="1" w:styleId="WWCharLFO58LVL7">
    <w:name w:val="WW_CharLFO58LVL7"/>
    <w:rPr>
      <w:rFonts w:ascii="Symbol" w:hAnsi="Symbol"/>
    </w:rPr>
  </w:style>
  <w:style w:type="character" w:customStyle="1" w:styleId="WWCharLFO58LVL8">
    <w:name w:val="WW_CharLFO58LVL8"/>
    <w:rPr>
      <w:rFonts w:ascii="Courier New" w:hAnsi="Courier New" w:cs="Courier New"/>
    </w:rPr>
  </w:style>
  <w:style w:type="character" w:customStyle="1" w:styleId="WWCharLFO58LVL9">
    <w:name w:val="WW_CharLFO58LVL9"/>
    <w:rPr>
      <w:rFonts w:ascii="Wingdings" w:hAnsi="Wingdings"/>
    </w:rPr>
  </w:style>
  <w:style w:type="character" w:customStyle="1" w:styleId="WWCharLFO59LVL1">
    <w:name w:val="WW_CharLFO59LVL1"/>
    <w:rPr>
      <w:rFonts w:ascii="Arial" w:hAnsi="Arial"/>
      <w:sz w:val="20"/>
      <w:szCs w:val="20"/>
    </w:rPr>
  </w:style>
  <w:style w:type="character" w:customStyle="1" w:styleId="WWCharLFO59LVL2">
    <w:name w:val="WW_CharLFO59LVL2"/>
    <w:rPr>
      <w:rFonts w:ascii="Arial" w:hAnsi="Arial"/>
      <w:sz w:val="20"/>
      <w:szCs w:val="20"/>
    </w:rPr>
  </w:style>
  <w:style w:type="character" w:customStyle="1" w:styleId="WWCharLFO59LVL3">
    <w:name w:val="WW_CharLFO59LVL3"/>
    <w:rPr>
      <w:rFonts w:ascii="Arial" w:hAnsi="Arial"/>
      <w:sz w:val="20"/>
      <w:szCs w:val="20"/>
    </w:rPr>
  </w:style>
  <w:style w:type="character" w:customStyle="1" w:styleId="WWCharLFO59LVL4">
    <w:name w:val="WW_CharLFO59LVL4"/>
    <w:rPr>
      <w:rFonts w:ascii="Arial" w:hAnsi="Arial"/>
      <w:sz w:val="20"/>
      <w:szCs w:val="20"/>
    </w:rPr>
  </w:style>
  <w:style w:type="character" w:customStyle="1" w:styleId="WWCharLFO59LVL5">
    <w:name w:val="WW_CharLFO59LVL5"/>
    <w:rPr>
      <w:rFonts w:ascii="Arial" w:hAnsi="Arial"/>
      <w:sz w:val="20"/>
      <w:szCs w:val="20"/>
    </w:rPr>
  </w:style>
  <w:style w:type="character" w:customStyle="1" w:styleId="WWCharLFO59LVL6">
    <w:name w:val="WW_CharLFO59LVL6"/>
    <w:rPr>
      <w:rFonts w:ascii="Arial" w:hAnsi="Arial"/>
      <w:sz w:val="20"/>
      <w:szCs w:val="20"/>
    </w:rPr>
  </w:style>
  <w:style w:type="character" w:customStyle="1" w:styleId="WWCharLFO59LVL7">
    <w:name w:val="WW_CharLFO59LVL7"/>
    <w:rPr>
      <w:rFonts w:ascii="Arial" w:hAnsi="Arial"/>
      <w:sz w:val="20"/>
      <w:szCs w:val="20"/>
    </w:rPr>
  </w:style>
  <w:style w:type="character" w:customStyle="1" w:styleId="WWCharLFO59LVL8">
    <w:name w:val="WW_CharLFO59LVL8"/>
    <w:rPr>
      <w:rFonts w:ascii="Arial" w:hAnsi="Arial"/>
      <w:sz w:val="20"/>
      <w:szCs w:val="20"/>
    </w:rPr>
  </w:style>
  <w:style w:type="character" w:customStyle="1" w:styleId="WWCharLFO59LVL9">
    <w:name w:val="WW_CharLFO59LVL9"/>
    <w:rPr>
      <w:rFonts w:ascii="Arial" w:hAnsi="Arial"/>
      <w:sz w:val="20"/>
      <w:szCs w:val="20"/>
    </w:rPr>
  </w:style>
  <w:style w:type="character" w:customStyle="1" w:styleId="WWCharLFO60LVL1">
    <w:name w:val="WW_CharLFO60LVL1"/>
    <w:rPr>
      <w:rFonts w:ascii="Symbol" w:hAnsi="Symbol"/>
    </w:rPr>
  </w:style>
  <w:style w:type="character" w:customStyle="1" w:styleId="NagwekZnak">
    <w:name w:val="Nagłówek Znak"/>
    <w:basedOn w:val="Domylnaczcionkaakapitu1"/>
    <w:uiPriority w:val="99"/>
  </w:style>
  <w:style w:type="character" w:customStyle="1" w:styleId="StopkaZnak">
    <w:name w:val="Stopka Znak"/>
    <w:basedOn w:val="Domylnaczcionkaakapitu1"/>
    <w:uiPriority w:val="99"/>
  </w:style>
  <w:style w:type="character" w:customStyle="1" w:styleId="TekstdymkaZnak">
    <w:name w:val="Tekst dymka Znak"/>
    <w:uiPriority w:val="99"/>
    <w:rPr>
      <w:rFonts w:ascii="Tahoma" w:hAnsi="Tahoma"/>
      <w:sz w:val="16"/>
      <w:szCs w:val="16"/>
    </w:rPr>
  </w:style>
  <w:style w:type="character" w:customStyle="1" w:styleId="WWCharOUTLINELVL1">
    <w:name w:val="WW_CharOUTLINELVL1"/>
    <w:rPr>
      <w:rFonts w:ascii="Arial" w:hAnsi="Arial"/>
      <w:sz w:val="20"/>
      <w:szCs w:val="20"/>
    </w:rPr>
  </w:style>
  <w:style w:type="character" w:customStyle="1" w:styleId="WWCharOUTLINELVL2">
    <w:name w:val="WW_CharOUTLINELVL2"/>
    <w:rPr>
      <w:rFonts w:ascii="Arial" w:hAnsi="Arial"/>
      <w:sz w:val="20"/>
      <w:szCs w:val="20"/>
    </w:rPr>
  </w:style>
  <w:style w:type="character" w:customStyle="1" w:styleId="WWCharOUTLINELVL3">
    <w:name w:val="WW_CharOUTLINELVL3"/>
    <w:rPr>
      <w:rFonts w:ascii="Arial" w:hAnsi="Arial"/>
      <w:sz w:val="20"/>
      <w:szCs w:val="20"/>
    </w:rPr>
  </w:style>
  <w:style w:type="character" w:customStyle="1" w:styleId="WWCharLFO127LVL1">
    <w:name w:val="WW_CharLFO127LVL1"/>
    <w:rPr>
      <w:rFonts w:ascii="Arial" w:hAnsi="Arial"/>
      <w:sz w:val="20"/>
      <w:szCs w:val="20"/>
    </w:rPr>
  </w:style>
  <w:style w:type="character" w:customStyle="1" w:styleId="WWCharLFO127LVL2">
    <w:name w:val="WW_CharLFO127LVL2"/>
    <w:rPr>
      <w:rFonts w:ascii="Arial" w:hAnsi="Arial"/>
      <w:sz w:val="20"/>
      <w:szCs w:val="20"/>
    </w:rPr>
  </w:style>
  <w:style w:type="character" w:customStyle="1" w:styleId="WWCharLFO128LVL1">
    <w:name w:val="WW_CharLFO128LVL1"/>
    <w:rPr>
      <w:rFonts w:ascii="Arial" w:hAnsi="Arial"/>
      <w:sz w:val="20"/>
      <w:szCs w:val="20"/>
    </w:rPr>
  </w:style>
  <w:style w:type="character" w:customStyle="1" w:styleId="WWCharLFO128LVL2">
    <w:name w:val="WW_CharLFO128LVL2"/>
    <w:rPr>
      <w:rFonts w:ascii="Arial" w:hAnsi="Arial"/>
      <w:sz w:val="20"/>
      <w:szCs w:val="20"/>
    </w:rPr>
  </w:style>
  <w:style w:type="character" w:customStyle="1" w:styleId="WWCharLFO128LVL3">
    <w:name w:val="WW_CharLFO128LVL3"/>
    <w:rPr>
      <w:rFonts w:ascii="Arial" w:hAnsi="Arial"/>
      <w:sz w:val="20"/>
      <w:szCs w:val="20"/>
    </w:rPr>
  </w:style>
  <w:style w:type="character" w:customStyle="1" w:styleId="WWCharLFO129LVL1">
    <w:name w:val="WW_CharLFO129LVL1"/>
    <w:rPr>
      <w:rFonts w:ascii="Arial" w:hAnsi="Arial"/>
      <w:sz w:val="20"/>
      <w:szCs w:val="20"/>
    </w:rPr>
  </w:style>
  <w:style w:type="character" w:customStyle="1" w:styleId="WWCharLFO129LVL2">
    <w:name w:val="WW_CharLFO129LVL2"/>
    <w:rPr>
      <w:rFonts w:ascii="Arial" w:hAnsi="Arial"/>
      <w:sz w:val="20"/>
      <w:szCs w:val="20"/>
    </w:rPr>
  </w:style>
  <w:style w:type="character" w:customStyle="1" w:styleId="WWCharLFO129LVL3">
    <w:name w:val="WW_CharLFO129LVL3"/>
    <w:rPr>
      <w:rFonts w:ascii="Arial" w:hAnsi="Arial"/>
      <w:sz w:val="20"/>
      <w:szCs w:val="20"/>
    </w:rPr>
  </w:style>
  <w:style w:type="character" w:customStyle="1" w:styleId="WWCharLFO130LVL1">
    <w:name w:val="WW_CharLFO130LVL1"/>
    <w:rPr>
      <w:rFonts w:ascii="Arial" w:hAnsi="Arial"/>
      <w:sz w:val="20"/>
      <w:szCs w:val="20"/>
    </w:rPr>
  </w:style>
  <w:style w:type="character" w:customStyle="1" w:styleId="WWCharLFO130LVL2">
    <w:name w:val="WW_CharLFO130LVL2"/>
    <w:rPr>
      <w:rFonts w:ascii="Arial" w:hAnsi="Arial"/>
      <w:sz w:val="20"/>
      <w:szCs w:val="20"/>
    </w:rPr>
  </w:style>
  <w:style w:type="character" w:customStyle="1" w:styleId="WWCharLFO130LVL3">
    <w:name w:val="WW_CharLFO130LVL3"/>
    <w:rPr>
      <w:rFonts w:ascii="Arial" w:hAnsi="Arial"/>
      <w:sz w:val="20"/>
      <w:szCs w:val="20"/>
    </w:rPr>
  </w:style>
  <w:style w:type="character" w:customStyle="1" w:styleId="WWCharLFO131LVL1">
    <w:name w:val="WW_CharLFO131LVL1"/>
    <w:rPr>
      <w:rFonts w:ascii="Arial" w:hAnsi="Arial"/>
      <w:sz w:val="20"/>
      <w:szCs w:val="20"/>
    </w:rPr>
  </w:style>
  <w:style w:type="character" w:customStyle="1" w:styleId="WWCharLFO131LVL2">
    <w:name w:val="WW_CharLFO131LVL2"/>
    <w:rPr>
      <w:rFonts w:ascii="Arial" w:hAnsi="Arial"/>
      <w:sz w:val="20"/>
      <w:szCs w:val="20"/>
    </w:rPr>
  </w:style>
  <w:style w:type="character" w:customStyle="1" w:styleId="WWCharLFO131LVL3">
    <w:name w:val="WW_CharLFO131LVL3"/>
    <w:rPr>
      <w:rFonts w:ascii="Arial" w:hAnsi="Arial"/>
      <w:sz w:val="20"/>
      <w:szCs w:val="20"/>
    </w:rPr>
  </w:style>
  <w:style w:type="character" w:customStyle="1" w:styleId="WWCharLFO133LVL1">
    <w:name w:val="WW_CharLFO133LVL1"/>
    <w:rPr>
      <w:rFonts w:ascii="Arial" w:eastAsia="OpenSymbol" w:hAnsi="Arial" w:cs="OpenSymbol"/>
      <w:sz w:val="20"/>
      <w:szCs w:val="20"/>
    </w:rPr>
  </w:style>
  <w:style w:type="character" w:customStyle="1" w:styleId="WWCharLFO133LVL2">
    <w:name w:val="WW_CharLFO133LVL2"/>
    <w:rPr>
      <w:rFonts w:ascii="Arial" w:eastAsia="OpenSymbol" w:hAnsi="Arial" w:cs="OpenSymbol"/>
      <w:sz w:val="20"/>
      <w:szCs w:val="20"/>
    </w:rPr>
  </w:style>
  <w:style w:type="character" w:customStyle="1" w:styleId="WWCharLFO133LVL3">
    <w:name w:val="WW_CharLFO133LVL3"/>
    <w:rPr>
      <w:rFonts w:ascii="Arial" w:eastAsia="OpenSymbol" w:hAnsi="Arial" w:cs="OpenSymbol"/>
      <w:sz w:val="20"/>
      <w:szCs w:val="20"/>
    </w:rPr>
  </w:style>
  <w:style w:type="character" w:customStyle="1" w:styleId="WWCharLFO133LVL4">
    <w:name w:val="WW_CharLFO133LVL4"/>
    <w:rPr>
      <w:rFonts w:ascii="Arial" w:eastAsia="OpenSymbol" w:hAnsi="Arial" w:cs="OpenSymbol"/>
      <w:sz w:val="20"/>
      <w:szCs w:val="20"/>
    </w:rPr>
  </w:style>
  <w:style w:type="character" w:customStyle="1" w:styleId="WWCharLFO133LVL5">
    <w:name w:val="WW_CharLFO133LVL5"/>
    <w:rPr>
      <w:rFonts w:ascii="Arial" w:eastAsia="OpenSymbol" w:hAnsi="Arial" w:cs="OpenSymbol"/>
      <w:sz w:val="20"/>
      <w:szCs w:val="20"/>
    </w:rPr>
  </w:style>
  <w:style w:type="character" w:customStyle="1" w:styleId="WWCharLFO133LVL6">
    <w:name w:val="WW_CharLFO133LVL6"/>
    <w:rPr>
      <w:rFonts w:ascii="Arial" w:eastAsia="OpenSymbol" w:hAnsi="Arial" w:cs="OpenSymbol"/>
      <w:sz w:val="20"/>
      <w:szCs w:val="20"/>
    </w:rPr>
  </w:style>
  <w:style w:type="character" w:customStyle="1" w:styleId="WWCharLFO133LVL7">
    <w:name w:val="WW_CharLFO133LVL7"/>
    <w:rPr>
      <w:rFonts w:ascii="Arial" w:eastAsia="OpenSymbol" w:hAnsi="Arial" w:cs="OpenSymbol"/>
      <w:sz w:val="20"/>
      <w:szCs w:val="20"/>
    </w:rPr>
  </w:style>
  <w:style w:type="character" w:customStyle="1" w:styleId="WWCharLFO133LVL8">
    <w:name w:val="WW_CharLFO133LVL8"/>
    <w:rPr>
      <w:rFonts w:ascii="Arial" w:eastAsia="OpenSymbol" w:hAnsi="Arial" w:cs="OpenSymbol"/>
      <w:sz w:val="20"/>
      <w:szCs w:val="20"/>
    </w:rPr>
  </w:style>
  <w:style w:type="character" w:customStyle="1" w:styleId="WWCharLFO133LVL9">
    <w:name w:val="WW_CharLFO133LVL9"/>
    <w:rPr>
      <w:rFonts w:ascii="Arial" w:eastAsia="OpenSymbol" w:hAnsi="Arial" w:cs="OpenSymbol"/>
      <w:sz w:val="20"/>
      <w:szCs w:val="20"/>
    </w:rPr>
  </w:style>
  <w:style w:type="character" w:customStyle="1" w:styleId="WWCharLFO134LVL1">
    <w:name w:val="WW_CharLFO134LVL1"/>
    <w:rPr>
      <w:rFonts w:ascii="Arial" w:eastAsia="OpenSymbol" w:hAnsi="Arial" w:cs="OpenSymbol"/>
      <w:sz w:val="20"/>
      <w:szCs w:val="20"/>
    </w:rPr>
  </w:style>
  <w:style w:type="character" w:customStyle="1" w:styleId="WWCharLFO134LVL2">
    <w:name w:val="WW_CharLFO134LVL2"/>
    <w:rPr>
      <w:rFonts w:ascii="Arial" w:eastAsia="OpenSymbol" w:hAnsi="Arial" w:cs="OpenSymbol"/>
      <w:sz w:val="20"/>
      <w:szCs w:val="20"/>
    </w:rPr>
  </w:style>
  <w:style w:type="character" w:customStyle="1" w:styleId="WWCharLFO134LVL3">
    <w:name w:val="WW_CharLFO134LVL3"/>
    <w:rPr>
      <w:rFonts w:ascii="Arial" w:eastAsia="OpenSymbol" w:hAnsi="Arial" w:cs="OpenSymbol"/>
      <w:sz w:val="20"/>
      <w:szCs w:val="20"/>
    </w:rPr>
  </w:style>
  <w:style w:type="character" w:customStyle="1" w:styleId="WWCharLFO134LVL4">
    <w:name w:val="WW_CharLFO134LVL4"/>
    <w:rPr>
      <w:rFonts w:ascii="Arial" w:eastAsia="OpenSymbol" w:hAnsi="Arial" w:cs="OpenSymbol"/>
      <w:sz w:val="20"/>
      <w:szCs w:val="20"/>
    </w:rPr>
  </w:style>
  <w:style w:type="character" w:customStyle="1" w:styleId="WWCharLFO134LVL5">
    <w:name w:val="WW_CharLFO134LVL5"/>
    <w:rPr>
      <w:rFonts w:ascii="Arial" w:eastAsia="OpenSymbol" w:hAnsi="Arial" w:cs="OpenSymbol"/>
      <w:sz w:val="20"/>
      <w:szCs w:val="20"/>
    </w:rPr>
  </w:style>
  <w:style w:type="character" w:customStyle="1" w:styleId="WWCharLFO134LVL6">
    <w:name w:val="WW_CharLFO134LVL6"/>
    <w:rPr>
      <w:rFonts w:ascii="Arial" w:eastAsia="OpenSymbol" w:hAnsi="Arial" w:cs="OpenSymbol"/>
      <w:sz w:val="20"/>
      <w:szCs w:val="20"/>
    </w:rPr>
  </w:style>
  <w:style w:type="character" w:customStyle="1" w:styleId="WWCharLFO134LVL7">
    <w:name w:val="WW_CharLFO134LVL7"/>
    <w:rPr>
      <w:rFonts w:ascii="Arial" w:eastAsia="OpenSymbol" w:hAnsi="Arial" w:cs="OpenSymbol"/>
      <w:sz w:val="20"/>
      <w:szCs w:val="20"/>
    </w:rPr>
  </w:style>
  <w:style w:type="character" w:customStyle="1" w:styleId="WWCharLFO134LVL8">
    <w:name w:val="WW_CharLFO134LVL8"/>
    <w:rPr>
      <w:rFonts w:ascii="Arial" w:eastAsia="OpenSymbol" w:hAnsi="Arial" w:cs="OpenSymbol"/>
      <w:sz w:val="20"/>
      <w:szCs w:val="20"/>
    </w:rPr>
  </w:style>
  <w:style w:type="character" w:customStyle="1" w:styleId="WWCharLFO134LVL9">
    <w:name w:val="WW_CharLFO134LVL9"/>
    <w:rPr>
      <w:rFonts w:ascii="Arial" w:eastAsia="OpenSymbol" w:hAnsi="Arial" w:cs="OpenSymbol"/>
      <w:sz w:val="20"/>
      <w:szCs w:val="20"/>
    </w:rPr>
  </w:style>
  <w:style w:type="character" w:customStyle="1" w:styleId="WWCharLFO135LVL1">
    <w:name w:val="WW_CharLFO135LVL1"/>
    <w:rPr>
      <w:rFonts w:ascii="StarSymbol" w:eastAsia="OpenSymbol" w:hAnsi="StarSymbol" w:cs="OpenSymbol"/>
      <w:sz w:val="20"/>
      <w:szCs w:val="20"/>
    </w:rPr>
  </w:style>
  <w:style w:type="character" w:customStyle="1" w:styleId="WWCharLFO135LVL2">
    <w:name w:val="WW_CharLFO135LVL2"/>
    <w:rPr>
      <w:rFonts w:ascii="StarSymbol" w:eastAsia="OpenSymbol" w:hAnsi="StarSymbol" w:cs="OpenSymbol"/>
      <w:sz w:val="20"/>
      <w:szCs w:val="20"/>
    </w:rPr>
  </w:style>
  <w:style w:type="character" w:customStyle="1" w:styleId="WWCharLFO135LVL3">
    <w:name w:val="WW_CharLFO135LVL3"/>
    <w:rPr>
      <w:rFonts w:ascii="StarSymbol" w:eastAsia="OpenSymbol" w:hAnsi="StarSymbol" w:cs="OpenSymbol"/>
      <w:sz w:val="20"/>
      <w:szCs w:val="20"/>
    </w:rPr>
  </w:style>
  <w:style w:type="character" w:customStyle="1" w:styleId="WWCharLFO135LVL4">
    <w:name w:val="WW_CharLFO135LVL4"/>
    <w:rPr>
      <w:rFonts w:ascii="StarSymbol" w:eastAsia="OpenSymbol" w:hAnsi="StarSymbol" w:cs="OpenSymbol"/>
      <w:sz w:val="20"/>
      <w:szCs w:val="20"/>
    </w:rPr>
  </w:style>
  <w:style w:type="character" w:customStyle="1" w:styleId="WWCharLFO135LVL5">
    <w:name w:val="WW_CharLFO135LVL5"/>
    <w:rPr>
      <w:rFonts w:ascii="StarSymbol" w:eastAsia="OpenSymbol" w:hAnsi="StarSymbol" w:cs="OpenSymbol"/>
      <w:sz w:val="20"/>
      <w:szCs w:val="20"/>
    </w:rPr>
  </w:style>
  <w:style w:type="character" w:customStyle="1" w:styleId="WWCharLFO135LVL6">
    <w:name w:val="WW_CharLFO135LVL6"/>
    <w:rPr>
      <w:rFonts w:ascii="StarSymbol" w:eastAsia="OpenSymbol" w:hAnsi="StarSymbol" w:cs="OpenSymbol"/>
      <w:sz w:val="20"/>
      <w:szCs w:val="20"/>
    </w:rPr>
  </w:style>
  <w:style w:type="character" w:customStyle="1" w:styleId="WWCharLFO135LVL7">
    <w:name w:val="WW_CharLFO135LVL7"/>
    <w:rPr>
      <w:rFonts w:ascii="StarSymbol" w:eastAsia="OpenSymbol" w:hAnsi="StarSymbol" w:cs="OpenSymbol"/>
      <w:sz w:val="20"/>
      <w:szCs w:val="20"/>
    </w:rPr>
  </w:style>
  <w:style w:type="character" w:customStyle="1" w:styleId="WWCharLFO135LVL8">
    <w:name w:val="WW_CharLFO135LVL8"/>
    <w:rPr>
      <w:rFonts w:ascii="StarSymbol" w:eastAsia="OpenSymbol" w:hAnsi="StarSymbol" w:cs="OpenSymbol"/>
      <w:sz w:val="20"/>
      <w:szCs w:val="20"/>
    </w:rPr>
  </w:style>
  <w:style w:type="character" w:customStyle="1" w:styleId="WWCharLFO135LVL9">
    <w:name w:val="WW_CharLFO135LVL9"/>
    <w:rPr>
      <w:rFonts w:ascii="StarSymbol" w:eastAsia="OpenSymbol" w:hAnsi="StarSymbol" w:cs="OpenSymbol"/>
      <w:sz w:val="20"/>
      <w:szCs w:val="20"/>
    </w:rPr>
  </w:style>
  <w:style w:type="character" w:customStyle="1" w:styleId="WWCharLFO136LVL1">
    <w:name w:val="WW_CharLFO136LVL1"/>
    <w:rPr>
      <w:rFonts w:ascii="StarSymbol" w:eastAsia="OpenSymbol" w:hAnsi="StarSymbol" w:cs="OpenSymbol"/>
      <w:sz w:val="20"/>
      <w:szCs w:val="20"/>
    </w:rPr>
  </w:style>
  <w:style w:type="character" w:customStyle="1" w:styleId="WWCharLFO136LVL2">
    <w:name w:val="WW_CharLFO136LVL2"/>
    <w:rPr>
      <w:rFonts w:ascii="StarSymbol" w:eastAsia="OpenSymbol" w:hAnsi="StarSymbol" w:cs="OpenSymbol"/>
      <w:sz w:val="20"/>
      <w:szCs w:val="20"/>
    </w:rPr>
  </w:style>
  <w:style w:type="character" w:customStyle="1" w:styleId="WWCharLFO136LVL3">
    <w:name w:val="WW_CharLFO136LVL3"/>
    <w:rPr>
      <w:rFonts w:ascii="StarSymbol" w:eastAsia="OpenSymbol" w:hAnsi="StarSymbol" w:cs="OpenSymbol"/>
      <w:sz w:val="20"/>
      <w:szCs w:val="20"/>
    </w:rPr>
  </w:style>
  <w:style w:type="character" w:customStyle="1" w:styleId="WWCharLFO136LVL4">
    <w:name w:val="WW_CharLFO136LVL4"/>
    <w:rPr>
      <w:rFonts w:ascii="StarSymbol" w:eastAsia="OpenSymbol" w:hAnsi="StarSymbol" w:cs="OpenSymbol"/>
      <w:sz w:val="20"/>
      <w:szCs w:val="20"/>
    </w:rPr>
  </w:style>
  <w:style w:type="character" w:customStyle="1" w:styleId="WWCharLFO136LVL5">
    <w:name w:val="WW_CharLFO136LVL5"/>
    <w:rPr>
      <w:rFonts w:ascii="StarSymbol" w:eastAsia="OpenSymbol" w:hAnsi="StarSymbol" w:cs="OpenSymbol"/>
      <w:sz w:val="20"/>
      <w:szCs w:val="20"/>
    </w:rPr>
  </w:style>
  <w:style w:type="character" w:customStyle="1" w:styleId="WWCharLFO136LVL6">
    <w:name w:val="WW_CharLFO136LVL6"/>
    <w:rPr>
      <w:rFonts w:ascii="StarSymbol" w:eastAsia="OpenSymbol" w:hAnsi="StarSymbol" w:cs="OpenSymbol"/>
      <w:sz w:val="20"/>
      <w:szCs w:val="20"/>
    </w:rPr>
  </w:style>
  <w:style w:type="character" w:customStyle="1" w:styleId="WWCharLFO136LVL7">
    <w:name w:val="WW_CharLFO136LVL7"/>
    <w:rPr>
      <w:rFonts w:ascii="StarSymbol" w:eastAsia="OpenSymbol" w:hAnsi="StarSymbol" w:cs="OpenSymbol"/>
      <w:sz w:val="20"/>
      <w:szCs w:val="20"/>
    </w:rPr>
  </w:style>
  <w:style w:type="character" w:customStyle="1" w:styleId="WWCharLFO136LVL8">
    <w:name w:val="WW_CharLFO136LVL8"/>
    <w:rPr>
      <w:rFonts w:ascii="StarSymbol" w:eastAsia="OpenSymbol" w:hAnsi="StarSymbol" w:cs="OpenSymbol"/>
      <w:sz w:val="20"/>
      <w:szCs w:val="20"/>
    </w:rPr>
  </w:style>
  <w:style w:type="character" w:customStyle="1" w:styleId="WWCharLFO136LVL9">
    <w:name w:val="WW_CharLFO136LVL9"/>
    <w:rPr>
      <w:rFonts w:ascii="StarSymbol" w:eastAsia="OpenSymbol" w:hAnsi="StarSymbol" w:cs="OpenSymbol"/>
      <w:sz w:val="20"/>
      <w:szCs w:val="20"/>
    </w:rPr>
  </w:style>
  <w:style w:type="character" w:customStyle="1" w:styleId="WW8Num80z2">
    <w:name w:val="WW8Num80z2"/>
    <w:rPr>
      <w:rFonts w:ascii="Wingdings" w:hAnsi="Wingdings"/>
    </w:rPr>
  </w:style>
  <w:style w:type="character" w:customStyle="1" w:styleId="Znakiprzypiswdolnych">
    <w:name w:val="Znaki przypisów dolnych"/>
    <w:rPr>
      <w:vertAlign w:val="superscript"/>
    </w:rPr>
  </w:style>
  <w:style w:type="character" w:customStyle="1" w:styleId="Odwoanieprzypisudolnego1">
    <w:name w:val="Odwołanie przypisu dolnego1"/>
    <w:rPr>
      <w:vertAlign w:val="superscript"/>
    </w:rPr>
  </w:style>
  <w:style w:type="character" w:customStyle="1" w:styleId="Domylnaczcionkaakapitu16">
    <w:name w:val="Domyślna czcionka akapitu16"/>
  </w:style>
  <w:style w:type="character" w:customStyle="1" w:styleId="PodtytuZnak">
    <w:name w:val="Podtytuł Znak"/>
    <w:rPr>
      <w:rFonts w:ascii="Calibri" w:eastAsia="Calibri" w:hAnsi="Calibri" w:cs="Calibri"/>
      <w:b/>
      <w:bCs/>
      <w:sz w:val="24"/>
      <w:szCs w:val="24"/>
    </w:rPr>
  </w:style>
  <w:style w:type="character" w:customStyle="1" w:styleId="Nagwek6Znak">
    <w:name w:val="Nagłówek 6 Znak"/>
    <w:rPr>
      <w:rFonts w:ascii="Cambria" w:eastAsia="Times New Roman" w:hAnsi="Cambria" w:cs="Cambria"/>
      <w:i/>
      <w:iCs/>
      <w:color w:val="243F60"/>
      <w:sz w:val="22"/>
      <w:szCs w:val="22"/>
    </w:rPr>
  </w:style>
  <w:style w:type="character" w:customStyle="1" w:styleId="RTFNum91">
    <w:name w:val="RTF_Num 9 1"/>
    <w:rPr>
      <w:rFonts w:ascii="Symbol" w:eastAsia="Symbol" w:hAnsi="Symbol" w:cs="Symbol"/>
    </w:rPr>
  </w:style>
  <w:style w:type="character" w:customStyle="1" w:styleId="RTFNum101">
    <w:name w:val="RTF_Num 10 1"/>
    <w:rPr>
      <w:rFonts w:ascii="Symbol" w:eastAsia="Symbol" w:hAnsi="Symbol" w:cs="Symbol"/>
    </w:rPr>
  </w:style>
  <w:style w:type="character" w:customStyle="1" w:styleId="RTFNum111">
    <w:name w:val="RTF_Num 11 1"/>
    <w:rPr>
      <w:rFonts w:ascii="Symbol" w:eastAsia="Symbol" w:hAnsi="Symbol" w:cs="Symbol"/>
    </w:rPr>
  </w:style>
  <w:style w:type="character" w:customStyle="1" w:styleId="RTFNum112">
    <w:name w:val="RTF_Num 11 2"/>
    <w:rPr>
      <w:rFonts w:ascii="OpenSymbol" w:eastAsia="OpenSymbol" w:hAnsi="OpenSymbol" w:cs="OpenSymbol"/>
    </w:rPr>
  </w:style>
  <w:style w:type="character" w:customStyle="1" w:styleId="RTFNum113">
    <w:name w:val="RTF_Num 11 3"/>
    <w:rPr>
      <w:rFonts w:ascii="OpenSymbol" w:eastAsia="OpenSymbol" w:hAnsi="OpenSymbol" w:cs="OpenSymbol"/>
    </w:rPr>
  </w:style>
  <w:style w:type="character" w:customStyle="1" w:styleId="RTFNum114">
    <w:name w:val="RTF_Num 11 4"/>
    <w:rPr>
      <w:rFonts w:ascii="Symbol" w:eastAsia="Symbol" w:hAnsi="Symbol" w:cs="Symbol"/>
      <w:sz w:val="18"/>
      <w:szCs w:val="18"/>
    </w:rPr>
  </w:style>
  <w:style w:type="character" w:customStyle="1" w:styleId="RTFNum115">
    <w:name w:val="RTF_Num 11 5"/>
    <w:rPr>
      <w:rFonts w:ascii="OpenSymbol" w:eastAsia="OpenSymbol" w:hAnsi="OpenSymbol" w:cs="OpenSymbol"/>
    </w:rPr>
  </w:style>
  <w:style w:type="character" w:customStyle="1" w:styleId="RTFNum116">
    <w:name w:val="RTF_Num 11 6"/>
    <w:rPr>
      <w:rFonts w:ascii="OpenSymbol" w:eastAsia="OpenSymbol" w:hAnsi="OpenSymbol" w:cs="OpenSymbol"/>
    </w:rPr>
  </w:style>
  <w:style w:type="character" w:customStyle="1" w:styleId="RTFNum117">
    <w:name w:val="RTF_Num 11 7"/>
    <w:rPr>
      <w:rFonts w:ascii="Symbol" w:eastAsia="Symbol" w:hAnsi="Symbol" w:cs="Symbol"/>
      <w:sz w:val="18"/>
      <w:szCs w:val="18"/>
    </w:rPr>
  </w:style>
  <w:style w:type="character" w:customStyle="1" w:styleId="RTFNum118">
    <w:name w:val="RTF_Num 11 8"/>
    <w:rPr>
      <w:rFonts w:ascii="OpenSymbol" w:eastAsia="OpenSymbol" w:hAnsi="OpenSymbol" w:cs="OpenSymbol"/>
    </w:rPr>
  </w:style>
  <w:style w:type="character" w:customStyle="1" w:styleId="RTFNum119">
    <w:name w:val="RTF_Num 11 9"/>
    <w:rPr>
      <w:rFonts w:ascii="OpenSymbol" w:eastAsia="OpenSymbol" w:hAnsi="OpenSymbol" w:cs="OpenSymbol"/>
    </w:rPr>
  </w:style>
  <w:style w:type="character" w:customStyle="1" w:styleId="apple-style-span">
    <w:name w:val="apple-style-span"/>
    <w:rPr>
      <w:rFonts w:cs="Times New Roman"/>
    </w:rPr>
  </w:style>
  <w:style w:type="character" w:customStyle="1" w:styleId="TytuZnak">
    <w:name w:val="Tytuł Znak"/>
    <w:rPr>
      <w:rFonts w:ascii="Calibri" w:eastAsia="Calibri" w:hAnsi="Calibri" w:cs="Calibri"/>
      <w:b/>
      <w:bCs/>
      <w:kern w:val="1"/>
      <w:sz w:val="32"/>
      <w:szCs w:val="32"/>
    </w:rPr>
  </w:style>
  <w:style w:type="character" w:customStyle="1" w:styleId="WW8Num33z2">
    <w:name w:val="WW8Num33z2"/>
    <w:rPr>
      <w:rFonts w:ascii="Wingdings" w:hAnsi="Wingdings"/>
    </w:rPr>
  </w:style>
  <w:style w:type="character" w:customStyle="1" w:styleId="RTFNum121">
    <w:name w:val="RTF_Num 12 1"/>
    <w:rPr>
      <w:rFonts w:ascii="Symbol" w:eastAsia="Symbol" w:hAnsi="Symbol" w:cs="Symbol"/>
    </w:rPr>
  </w:style>
  <w:style w:type="character" w:customStyle="1" w:styleId="RTFNum131">
    <w:name w:val="RTF_Num 13 1"/>
    <w:rPr>
      <w:rFonts w:ascii="Symbol" w:eastAsia="Symbol" w:hAnsi="Symbol" w:cs="Symbol"/>
    </w:rPr>
  </w:style>
  <w:style w:type="character" w:customStyle="1" w:styleId="StrongEmphasis">
    <w:name w:val="Strong Emphasis"/>
    <w:rPr>
      <w:b/>
      <w:bCs/>
      <w:sz w:val="24"/>
      <w:szCs w:val="24"/>
      <w:lang w:val="en-US"/>
    </w:rPr>
  </w:style>
  <w:style w:type="character" w:customStyle="1" w:styleId="ListLabel3">
    <w:name w:val="ListLabel 3"/>
    <w:rPr>
      <w:rFonts w:cs="StarSymbol"/>
      <w:sz w:val="18"/>
      <w:szCs w:val="18"/>
    </w:rPr>
  </w:style>
  <w:style w:type="character" w:customStyle="1" w:styleId="RTFNum151">
    <w:name w:val="RTF_Num 15 1"/>
    <w:rPr>
      <w:rFonts w:ascii="Arial" w:eastAsia="Arial" w:hAnsi="Arial" w:cs="Arial"/>
      <w:sz w:val="20"/>
      <w:szCs w:val="20"/>
    </w:rPr>
  </w:style>
  <w:style w:type="character" w:customStyle="1" w:styleId="RTFNum152">
    <w:name w:val="RTF_Num 15 2"/>
    <w:rPr>
      <w:rFonts w:ascii="Arial" w:eastAsia="Arial" w:hAnsi="Arial" w:cs="Arial"/>
      <w:sz w:val="20"/>
      <w:szCs w:val="20"/>
    </w:rPr>
  </w:style>
  <w:style w:type="character" w:customStyle="1" w:styleId="RTFNum153">
    <w:name w:val="RTF_Num 15 3"/>
    <w:rPr>
      <w:rFonts w:ascii="Arial" w:eastAsia="Arial" w:hAnsi="Arial" w:cs="Arial"/>
      <w:sz w:val="20"/>
      <w:szCs w:val="20"/>
    </w:rPr>
  </w:style>
  <w:style w:type="character" w:customStyle="1" w:styleId="RTFNum154">
    <w:name w:val="RTF_Num 15 4"/>
    <w:rPr>
      <w:rFonts w:ascii="Arial" w:eastAsia="Arial" w:hAnsi="Arial" w:cs="Arial"/>
      <w:sz w:val="20"/>
      <w:szCs w:val="20"/>
    </w:rPr>
  </w:style>
  <w:style w:type="character" w:customStyle="1" w:styleId="RTFNum155">
    <w:name w:val="RTF_Num 15 5"/>
    <w:rPr>
      <w:rFonts w:ascii="Arial" w:eastAsia="Arial" w:hAnsi="Arial" w:cs="Arial"/>
      <w:sz w:val="20"/>
      <w:szCs w:val="20"/>
    </w:rPr>
  </w:style>
  <w:style w:type="character" w:customStyle="1" w:styleId="RTFNum156">
    <w:name w:val="RTF_Num 15 6"/>
    <w:rPr>
      <w:rFonts w:ascii="Arial" w:eastAsia="Arial" w:hAnsi="Arial" w:cs="Arial"/>
      <w:sz w:val="20"/>
      <w:szCs w:val="20"/>
    </w:rPr>
  </w:style>
  <w:style w:type="character" w:customStyle="1" w:styleId="RTFNum157">
    <w:name w:val="RTF_Num 15 7"/>
    <w:rPr>
      <w:rFonts w:ascii="Arial" w:eastAsia="Arial" w:hAnsi="Arial" w:cs="Arial"/>
      <w:sz w:val="20"/>
      <w:szCs w:val="20"/>
    </w:rPr>
  </w:style>
  <w:style w:type="character" w:customStyle="1" w:styleId="RTFNum158">
    <w:name w:val="RTF_Num 15 8"/>
    <w:rPr>
      <w:rFonts w:ascii="Arial" w:eastAsia="Arial" w:hAnsi="Arial" w:cs="Arial"/>
      <w:sz w:val="20"/>
      <w:szCs w:val="20"/>
    </w:rPr>
  </w:style>
  <w:style w:type="character" w:customStyle="1" w:styleId="RTFNum159">
    <w:name w:val="RTF_Num 15 9"/>
    <w:rPr>
      <w:rFonts w:ascii="Arial" w:eastAsia="Arial" w:hAnsi="Arial" w:cs="Arial"/>
      <w:sz w:val="20"/>
      <w:szCs w:val="20"/>
    </w:rPr>
  </w:style>
  <w:style w:type="character" w:customStyle="1" w:styleId="RTFNum1510">
    <w:name w:val="RTF_Num 15 10"/>
    <w:rPr>
      <w:rFonts w:ascii="Arial" w:eastAsia="Arial" w:hAnsi="Arial" w:cs="Arial"/>
      <w:sz w:val="20"/>
      <w:szCs w:val="20"/>
    </w:rPr>
  </w:style>
  <w:style w:type="character" w:customStyle="1" w:styleId="NumberingSymbols">
    <w:name w:val="Numbering Symbols"/>
    <w:rPr>
      <w:rFonts w:ascii="Arial" w:hAnsi="Arial" w:cs="Arial"/>
      <w:sz w:val="20"/>
      <w:szCs w:val="20"/>
      <w:lang w:val="en-US"/>
    </w:rPr>
  </w:style>
  <w:style w:type="character" w:customStyle="1" w:styleId="RTFNum161">
    <w:name w:val="RTF_Num 16 1"/>
    <w:rPr>
      <w:rFonts w:ascii="Arial" w:eastAsia="Arial" w:hAnsi="Arial" w:cs="Arial"/>
      <w:sz w:val="20"/>
      <w:szCs w:val="20"/>
    </w:rPr>
  </w:style>
  <w:style w:type="character" w:customStyle="1" w:styleId="RTFNum162">
    <w:name w:val="RTF_Num 16 2"/>
    <w:rPr>
      <w:rFonts w:ascii="Arial" w:eastAsia="Arial" w:hAnsi="Arial" w:cs="Arial"/>
      <w:sz w:val="20"/>
      <w:szCs w:val="20"/>
    </w:rPr>
  </w:style>
  <w:style w:type="character" w:customStyle="1" w:styleId="RTFNum163">
    <w:name w:val="RTF_Num 16 3"/>
    <w:rPr>
      <w:rFonts w:ascii="Arial" w:eastAsia="Arial" w:hAnsi="Arial" w:cs="Arial"/>
      <w:sz w:val="20"/>
      <w:szCs w:val="20"/>
    </w:rPr>
  </w:style>
  <w:style w:type="character" w:customStyle="1" w:styleId="RTFNum164">
    <w:name w:val="RTF_Num 16 4"/>
    <w:rPr>
      <w:rFonts w:ascii="Arial" w:eastAsia="Arial" w:hAnsi="Arial" w:cs="Arial"/>
      <w:sz w:val="20"/>
      <w:szCs w:val="20"/>
    </w:rPr>
  </w:style>
  <w:style w:type="character" w:customStyle="1" w:styleId="RTFNum165">
    <w:name w:val="RTF_Num 16 5"/>
    <w:rPr>
      <w:rFonts w:ascii="Arial" w:eastAsia="Arial" w:hAnsi="Arial" w:cs="Arial"/>
      <w:sz w:val="20"/>
      <w:szCs w:val="20"/>
    </w:rPr>
  </w:style>
  <w:style w:type="character" w:customStyle="1" w:styleId="RTFNum166">
    <w:name w:val="RTF_Num 16 6"/>
    <w:rPr>
      <w:rFonts w:ascii="Arial" w:eastAsia="Arial" w:hAnsi="Arial" w:cs="Arial"/>
      <w:sz w:val="20"/>
      <w:szCs w:val="20"/>
    </w:rPr>
  </w:style>
  <w:style w:type="character" w:customStyle="1" w:styleId="RTFNum167">
    <w:name w:val="RTF_Num 16 7"/>
    <w:rPr>
      <w:rFonts w:ascii="Arial" w:eastAsia="Arial" w:hAnsi="Arial" w:cs="Arial"/>
      <w:sz w:val="20"/>
      <w:szCs w:val="20"/>
    </w:rPr>
  </w:style>
  <w:style w:type="character" w:customStyle="1" w:styleId="RTFNum168">
    <w:name w:val="RTF_Num 16 8"/>
    <w:rPr>
      <w:rFonts w:ascii="Arial" w:eastAsia="Arial" w:hAnsi="Arial" w:cs="Arial"/>
      <w:sz w:val="20"/>
      <w:szCs w:val="20"/>
    </w:rPr>
  </w:style>
  <w:style w:type="character" w:customStyle="1" w:styleId="RTFNum169">
    <w:name w:val="RTF_Num 16 9"/>
    <w:rPr>
      <w:rFonts w:ascii="Arial" w:eastAsia="Arial" w:hAnsi="Arial" w:cs="Arial"/>
      <w:sz w:val="20"/>
      <w:szCs w:val="20"/>
    </w:rPr>
  </w:style>
  <w:style w:type="character" w:customStyle="1" w:styleId="RTFNum1610">
    <w:name w:val="RTF_Num 16 10"/>
    <w:rPr>
      <w:rFonts w:ascii="Arial" w:eastAsia="Arial" w:hAnsi="Arial" w:cs="Arial"/>
      <w:sz w:val="20"/>
      <w:szCs w:val="20"/>
    </w:rPr>
  </w:style>
  <w:style w:type="character" w:customStyle="1" w:styleId="RTFNum171">
    <w:name w:val="RTF_Num 17 1"/>
    <w:rPr>
      <w:rFonts w:ascii="Arial" w:eastAsia="Arial" w:hAnsi="Arial" w:cs="Arial"/>
      <w:sz w:val="20"/>
      <w:szCs w:val="20"/>
    </w:rPr>
  </w:style>
  <w:style w:type="character" w:customStyle="1" w:styleId="RTFNum172">
    <w:name w:val="RTF_Num 17 2"/>
    <w:rPr>
      <w:rFonts w:ascii="Arial" w:eastAsia="Arial" w:hAnsi="Arial" w:cs="Arial"/>
      <w:sz w:val="20"/>
      <w:szCs w:val="20"/>
    </w:rPr>
  </w:style>
  <w:style w:type="character" w:customStyle="1" w:styleId="RTFNum173">
    <w:name w:val="RTF_Num 17 3"/>
    <w:rPr>
      <w:rFonts w:ascii="Arial" w:eastAsia="Arial" w:hAnsi="Arial" w:cs="Arial"/>
      <w:sz w:val="20"/>
      <w:szCs w:val="20"/>
    </w:rPr>
  </w:style>
  <w:style w:type="character" w:customStyle="1" w:styleId="RTFNum174">
    <w:name w:val="RTF_Num 17 4"/>
    <w:rPr>
      <w:rFonts w:ascii="Arial" w:eastAsia="Arial" w:hAnsi="Arial" w:cs="Arial"/>
      <w:sz w:val="20"/>
      <w:szCs w:val="20"/>
    </w:rPr>
  </w:style>
  <w:style w:type="character" w:customStyle="1" w:styleId="RTFNum175">
    <w:name w:val="RTF_Num 17 5"/>
    <w:rPr>
      <w:rFonts w:ascii="Arial" w:eastAsia="Arial" w:hAnsi="Arial" w:cs="Arial"/>
      <w:sz w:val="20"/>
      <w:szCs w:val="20"/>
    </w:rPr>
  </w:style>
  <w:style w:type="character" w:customStyle="1" w:styleId="RTFNum176">
    <w:name w:val="RTF_Num 17 6"/>
    <w:rPr>
      <w:rFonts w:ascii="Arial" w:eastAsia="Arial" w:hAnsi="Arial" w:cs="Arial"/>
      <w:sz w:val="20"/>
      <w:szCs w:val="20"/>
    </w:rPr>
  </w:style>
  <w:style w:type="character" w:customStyle="1" w:styleId="RTFNum177">
    <w:name w:val="RTF_Num 17 7"/>
    <w:rPr>
      <w:rFonts w:ascii="Arial" w:eastAsia="Arial" w:hAnsi="Arial" w:cs="Arial"/>
      <w:sz w:val="20"/>
      <w:szCs w:val="20"/>
    </w:rPr>
  </w:style>
  <w:style w:type="character" w:customStyle="1" w:styleId="RTFNum178">
    <w:name w:val="RTF_Num 17 8"/>
    <w:rPr>
      <w:rFonts w:ascii="Arial" w:eastAsia="Arial" w:hAnsi="Arial" w:cs="Arial"/>
      <w:sz w:val="20"/>
      <w:szCs w:val="20"/>
    </w:rPr>
  </w:style>
  <w:style w:type="character" w:customStyle="1" w:styleId="RTFNum179">
    <w:name w:val="RTF_Num 17 9"/>
    <w:rPr>
      <w:rFonts w:ascii="Arial" w:eastAsia="Arial" w:hAnsi="Arial" w:cs="Arial"/>
      <w:sz w:val="20"/>
      <w:szCs w:val="20"/>
    </w:rPr>
  </w:style>
  <w:style w:type="character" w:customStyle="1" w:styleId="RTFNum1710">
    <w:name w:val="RTF_Num 17 10"/>
    <w:rPr>
      <w:rFonts w:ascii="Arial" w:eastAsia="Arial" w:hAnsi="Arial" w:cs="Arial"/>
      <w:sz w:val="20"/>
      <w:szCs w:val="20"/>
    </w:rPr>
  </w:style>
  <w:style w:type="character" w:customStyle="1" w:styleId="RTFNum181">
    <w:name w:val="RTF_Num 18 1"/>
    <w:rPr>
      <w:rFonts w:ascii="Arial" w:eastAsia="Arial" w:hAnsi="Arial" w:cs="Arial"/>
      <w:sz w:val="20"/>
      <w:szCs w:val="20"/>
    </w:rPr>
  </w:style>
  <w:style w:type="character" w:customStyle="1" w:styleId="RTFNum182">
    <w:name w:val="RTF_Num 18 2"/>
    <w:rPr>
      <w:rFonts w:ascii="Arial" w:eastAsia="Arial" w:hAnsi="Arial" w:cs="Arial"/>
      <w:sz w:val="20"/>
      <w:szCs w:val="20"/>
    </w:rPr>
  </w:style>
  <w:style w:type="character" w:customStyle="1" w:styleId="RTFNum183">
    <w:name w:val="RTF_Num 18 3"/>
    <w:rPr>
      <w:rFonts w:ascii="Arial" w:eastAsia="Arial" w:hAnsi="Arial" w:cs="Arial"/>
      <w:sz w:val="20"/>
      <w:szCs w:val="20"/>
    </w:rPr>
  </w:style>
  <w:style w:type="character" w:customStyle="1" w:styleId="RTFNum184">
    <w:name w:val="RTF_Num 18 4"/>
    <w:rPr>
      <w:rFonts w:ascii="Arial" w:eastAsia="Arial" w:hAnsi="Arial" w:cs="Arial"/>
      <w:sz w:val="20"/>
      <w:szCs w:val="20"/>
    </w:rPr>
  </w:style>
  <w:style w:type="character" w:customStyle="1" w:styleId="RTFNum185">
    <w:name w:val="RTF_Num 18 5"/>
    <w:rPr>
      <w:rFonts w:ascii="Arial" w:eastAsia="Arial" w:hAnsi="Arial" w:cs="Arial"/>
      <w:sz w:val="20"/>
      <w:szCs w:val="20"/>
    </w:rPr>
  </w:style>
  <w:style w:type="character" w:customStyle="1" w:styleId="RTFNum186">
    <w:name w:val="RTF_Num 18 6"/>
    <w:rPr>
      <w:rFonts w:ascii="Arial" w:eastAsia="Arial" w:hAnsi="Arial" w:cs="Arial"/>
      <w:sz w:val="20"/>
      <w:szCs w:val="20"/>
    </w:rPr>
  </w:style>
  <w:style w:type="character" w:customStyle="1" w:styleId="RTFNum187">
    <w:name w:val="RTF_Num 18 7"/>
    <w:rPr>
      <w:rFonts w:ascii="Arial" w:eastAsia="Arial" w:hAnsi="Arial" w:cs="Arial"/>
      <w:sz w:val="20"/>
      <w:szCs w:val="20"/>
    </w:rPr>
  </w:style>
  <w:style w:type="character" w:customStyle="1" w:styleId="RTFNum188">
    <w:name w:val="RTF_Num 18 8"/>
    <w:rPr>
      <w:rFonts w:ascii="Arial" w:eastAsia="Arial" w:hAnsi="Arial" w:cs="Arial"/>
      <w:sz w:val="20"/>
      <w:szCs w:val="20"/>
    </w:rPr>
  </w:style>
  <w:style w:type="character" w:customStyle="1" w:styleId="RTFNum189">
    <w:name w:val="RTF_Num 18 9"/>
    <w:rPr>
      <w:rFonts w:ascii="Arial" w:eastAsia="Arial" w:hAnsi="Arial" w:cs="Arial"/>
      <w:sz w:val="20"/>
      <w:szCs w:val="20"/>
    </w:rPr>
  </w:style>
  <w:style w:type="character" w:customStyle="1" w:styleId="RTFNum1810">
    <w:name w:val="RTF_Num 18 10"/>
    <w:rPr>
      <w:rFonts w:ascii="Arial" w:eastAsia="Arial" w:hAnsi="Arial" w:cs="Arial"/>
      <w:sz w:val="20"/>
      <w:szCs w:val="20"/>
    </w:rPr>
  </w:style>
  <w:style w:type="character" w:customStyle="1" w:styleId="WW8Num16z2">
    <w:name w:val="WW8Num16z2"/>
    <w:rPr>
      <w:rFonts w:ascii="Wingdings" w:hAnsi="Wingdings"/>
    </w:rPr>
  </w:style>
  <w:style w:type="character" w:styleId="Uwydatnienie">
    <w:name w:val="Emphasis"/>
    <w:uiPriority w:val="20"/>
    <w:qFormat/>
    <w:rPr>
      <w:i/>
      <w:iCs/>
    </w:rPr>
  </w:style>
  <w:style w:type="character" w:customStyle="1" w:styleId="Default">
    <w:name w:val="Default"/>
    <w:rPr>
      <w:rFonts w:ascii="Times New Roman" w:eastAsia="Times New Roman" w:hAnsi="Times New Roman" w:cs="Times New Roman"/>
      <w:color w:val="000000"/>
      <w:sz w:val="24"/>
      <w:szCs w:val="24"/>
    </w:rPr>
  </w:style>
  <w:style w:type="character" w:customStyle="1" w:styleId="A4">
    <w:name w:val="A4"/>
    <w:rPr>
      <w:rFonts w:ascii="Times New Roman" w:eastAsia="Times New Roman" w:hAnsi="Times New Roman" w:cs="Times New Roman"/>
      <w:color w:val="000000"/>
      <w:sz w:val="13"/>
      <w:szCs w:val="13"/>
    </w:rPr>
  </w:style>
  <w:style w:type="character" w:customStyle="1" w:styleId="apple-converted-space">
    <w:name w:val="apple-converted-space"/>
    <w:basedOn w:val="Domylnaczcionkaakapitu1"/>
  </w:style>
  <w:style w:type="character" w:customStyle="1" w:styleId="Cytat1">
    <w:name w:val="Cytat1"/>
    <w:rPr>
      <w:i/>
      <w:iCs/>
    </w:rPr>
  </w:style>
  <w:style w:type="character" w:customStyle="1" w:styleId="RTFNum191">
    <w:name w:val="RTF_Num 19 1"/>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Definition">
    <w:name w:val="Definition"/>
    <w:rPr>
      <w:i/>
      <w:iCs/>
    </w:rPr>
  </w:style>
  <w:style w:type="character" w:customStyle="1" w:styleId="CITE">
    <w:name w:val="CITE"/>
    <w:rPr>
      <w:i/>
      <w:iCs/>
    </w:rPr>
  </w:style>
  <w:style w:type="character" w:customStyle="1" w:styleId="CODE">
    <w:name w:val="CODE"/>
    <w:rPr>
      <w:rFonts w:ascii="Courier New" w:eastAsia="Courier New" w:hAnsi="Courier New" w:cs="Courier New"/>
      <w:sz w:val="20"/>
      <w:szCs w:val="20"/>
    </w:rPr>
  </w:style>
  <w:style w:type="character" w:customStyle="1" w:styleId="UyteHipercze1">
    <w:name w:val="UżyteHiperłącze1"/>
    <w:rPr>
      <w:color w:val="800080"/>
      <w:u w:val="single"/>
    </w:rPr>
  </w:style>
  <w:style w:type="character" w:customStyle="1" w:styleId="Keyboard">
    <w:name w:val="Keyboard"/>
    <w:rPr>
      <w:rFonts w:ascii="Courier New" w:eastAsia="Courier New" w:hAnsi="Courier New" w:cs="Courier New"/>
      <w:b/>
      <w:bCs/>
      <w:sz w:val="20"/>
      <w:szCs w:val="20"/>
    </w:rPr>
  </w:style>
  <w:style w:type="character" w:customStyle="1" w:styleId="Sample">
    <w:name w:val="Sample"/>
    <w:rPr>
      <w:rFonts w:ascii="Courier New" w:eastAsia="Courier New" w:hAnsi="Courier New" w:cs="Courier New"/>
    </w:rPr>
  </w:style>
  <w:style w:type="character" w:customStyle="1" w:styleId="Typewriter">
    <w:name w:val="Typewriter"/>
    <w:rPr>
      <w:rFonts w:ascii="Courier New" w:eastAsia="Courier New" w:hAnsi="Courier New" w:cs="Courier New"/>
      <w:sz w:val="20"/>
      <w:szCs w:val="20"/>
    </w:rPr>
  </w:style>
  <w:style w:type="character" w:customStyle="1" w:styleId="Variable">
    <w:name w:val="Variable"/>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Odwoanieprzypisudolnego2">
    <w:name w:val="Odwołanie przypisu dolnego2"/>
    <w:rPr>
      <w:vertAlign w:val="superscript"/>
    </w:rPr>
  </w:style>
  <w:style w:type="character" w:customStyle="1" w:styleId="Odwoanieprzypisukocowego1">
    <w:name w:val="Odwołanie przypisu końcowego1"/>
    <w:rPr>
      <w:vertAlign w:val="superscript"/>
    </w:rPr>
  </w:style>
  <w:style w:type="character" w:customStyle="1" w:styleId="Nagwek8Znak">
    <w:name w:val="Nagłówek 8 Znak"/>
    <w:rPr>
      <w:rFonts w:ascii="Calibri" w:hAnsi="Calibri"/>
      <w:i/>
      <w:iCs/>
      <w:kern w:val="1"/>
      <w:sz w:val="24"/>
      <w:szCs w:val="24"/>
      <w:lang w:eastAsia="fa-IR" w:bidi="fa-IR"/>
    </w:rPr>
  </w:style>
  <w:style w:type="character" w:customStyle="1" w:styleId="Nagwek9Znak">
    <w:name w:val="Nagłówek 9 Znak"/>
    <w:rPr>
      <w:rFonts w:ascii="Cambria" w:hAnsi="Cambria"/>
      <w:kern w:val="1"/>
      <w:sz w:val="22"/>
      <w:szCs w:val="22"/>
      <w:lang w:eastAsia="fa-IR" w:bidi="fa-IR"/>
    </w:rPr>
  </w:style>
  <w:style w:type="character" w:customStyle="1" w:styleId="TekstprzypisukocowegoZnak">
    <w:name w:val="Tekst przypisu końcowego Znak"/>
    <w:uiPriority w:val="99"/>
    <w:rPr>
      <w:rFonts w:eastAsia="Andale Sans UI" w:cs="Tahoma"/>
      <w:kern w:val="1"/>
      <w:lang w:eastAsia="fa-IR" w:bidi="fa-IR"/>
    </w:rPr>
  </w:style>
  <w:style w:type="character" w:customStyle="1" w:styleId="TekstpodstawowyZnak">
    <w:name w:val="Tekst podstawowy Znak"/>
    <w:rPr>
      <w:rFonts w:ascii="Arial" w:eastAsia="Andale Sans UI" w:hAnsi="Arial" w:cs="Tahoma"/>
      <w:kern w:val="1"/>
      <w:szCs w:val="24"/>
      <w:lang w:eastAsia="fa-IR" w:bidi="fa-IR"/>
    </w:rPr>
  </w:style>
  <w:style w:type="character" w:customStyle="1" w:styleId="Odwoanieprzypisudolnego3">
    <w:name w:val="Odwołanie przypisu dolnego3"/>
    <w:rPr>
      <w:vertAlign w:val="superscript"/>
    </w:rPr>
  </w:style>
  <w:style w:type="character" w:customStyle="1" w:styleId="Odwoanieprzypisukocowego2">
    <w:name w:val="Odwołanie przypisu końcowego2"/>
    <w:rPr>
      <w:vertAlign w:val="superscript"/>
    </w:rPr>
  </w:style>
  <w:style w:type="character" w:customStyle="1" w:styleId="Odwoanieprzypisudolnego4">
    <w:name w:val="Odwołanie przypisu dolnego4"/>
    <w:rPr>
      <w:vertAlign w:val="superscript"/>
    </w:rPr>
  </w:style>
  <w:style w:type="character" w:customStyle="1" w:styleId="Odwoanieprzypisukocowego3">
    <w:name w:val="Odwołanie przypisu końcowego3"/>
    <w:rPr>
      <w:vertAlign w:val="superscript"/>
    </w:rPr>
  </w:style>
  <w:style w:type="character" w:customStyle="1" w:styleId="Odwoanieprzypisudolnego5">
    <w:name w:val="Odwołanie przypisu dolnego5"/>
    <w:rPr>
      <w:vertAlign w:val="superscript"/>
    </w:rPr>
  </w:style>
  <w:style w:type="character" w:customStyle="1" w:styleId="Odwoanieprzypisukocowego4">
    <w:name w:val="Odwołanie przypisu końcowego4"/>
    <w:rPr>
      <w:vertAlign w:val="superscript"/>
    </w:rPr>
  </w:style>
  <w:style w:type="character" w:customStyle="1" w:styleId="Odwoanieprzypisudolnego6">
    <w:name w:val="Odwołanie przypisu dolnego6"/>
    <w:rPr>
      <w:vertAlign w:val="superscript"/>
    </w:rPr>
  </w:style>
  <w:style w:type="character" w:customStyle="1" w:styleId="RTFNum21">
    <w:name w:val="RTF_Num 2 1"/>
    <w:rPr>
      <w:rFonts w:ascii="Arial" w:eastAsia="Arial" w:hAnsi="Arial" w:cs="Arial"/>
      <w:b/>
      <w:bCs/>
      <w:sz w:val="20"/>
      <w:szCs w:val="20"/>
    </w:rPr>
  </w:style>
  <w:style w:type="character" w:customStyle="1" w:styleId="RTFNum22">
    <w:name w:val="RTF_Num 2 2"/>
    <w:rPr>
      <w:rFonts w:ascii="Arial" w:eastAsia="Arial" w:hAnsi="Arial" w:cs="Arial"/>
      <w:b/>
      <w:bCs/>
      <w:sz w:val="20"/>
      <w:szCs w:val="20"/>
    </w:rPr>
  </w:style>
  <w:style w:type="character" w:customStyle="1" w:styleId="RTFNum23">
    <w:name w:val="RTF_Num 2 3"/>
    <w:rPr>
      <w:rFonts w:ascii="Arial" w:eastAsia="Arial" w:hAnsi="Arial" w:cs="Arial"/>
      <w:b/>
      <w:bCs/>
      <w:sz w:val="20"/>
      <w:szCs w:val="20"/>
    </w:rPr>
  </w:style>
  <w:style w:type="character" w:customStyle="1" w:styleId="RTFNum24">
    <w:name w:val="RTF_Num 2 4"/>
    <w:rPr>
      <w:rFonts w:ascii="Arial" w:eastAsia="Arial" w:hAnsi="Arial" w:cs="Arial"/>
      <w:b/>
      <w:bCs/>
      <w:sz w:val="20"/>
      <w:szCs w:val="20"/>
    </w:rPr>
  </w:style>
  <w:style w:type="character" w:customStyle="1" w:styleId="RTFNum25">
    <w:name w:val="RTF_Num 2 5"/>
    <w:rPr>
      <w:rFonts w:ascii="Arial" w:eastAsia="Arial" w:hAnsi="Arial" w:cs="Arial"/>
      <w:b/>
      <w:bCs/>
      <w:sz w:val="20"/>
      <w:szCs w:val="20"/>
    </w:rPr>
  </w:style>
  <w:style w:type="character" w:customStyle="1" w:styleId="RTFNum26">
    <w:name w:val="RTF_Num 2 6"/>
    <w:rPr>
      <w:rFonts w:ascii="Arial" w:eastAsia="Arial" w:hAnsi="Arial" w:cs="Arial"/>
      <w:b/>
      <w:bCs/>
      <w:sz w:val="20"/>
      <w:szCs w:val="20"/>
    </w:rPr>
  </w:style>
  <w:style w:type="character" w:customStyle="1" w:styleId="RTFNum27">
    <w:name w:val="RTF_Num 2 7"/>
    <w:rPr>
      <w:rFonts w:ascii="Arial" w:eastAsia="Arial" w:hAnsi="Arial" w:cs="Arial"/>
      <w:b/>
      <w:bCs/>
      <w:sz w:val="20"/>
      <w:szCs w:val="20"/>
    </w:rPr>
  </w:style>
  <w:style w:type="character" w:customStyle="1" w:styleId="RTFNum28">
    <w:name w:val="RTF_Num 2 8"/>
    <w:rPr>
      <w:rFonts w:ascii="Arial" w:eastAsia="Arial" w:hAnsi="Arial" w:cs="Arial"/>
      <w:b/>
      <w:bCs/>
      <w:sz w:val="20"/>
      <w:szCs w:val="20"/>
    </w:rPr>
  </w:style>
  <w:style w:type="character" w:customStyle="1" w:styleId="RTFNum29">
    <w:name w:val="RTF_Num 2 9"/>
    <w:rPr>
      <w:rFonts w:ascii="Arial" w:eastAsia="Arial" w:hAnsi="Arial" w:cs="Arial"/>
      <w:b/>
      <w:bCs/>
      <w:sz w:val="20"/>
      <w:szCs w:val="20"/>
    </w:rPr>
  </w:style>
  <w:style w:type="character" w:customStyle="1" w:styleId="RTFNum210">
    <w:name w:val="RTF_Num 2 10"/>
    <w:rPr>
      <w:rFonts w:ascii="Arial" w:eastAsia="Arial" w:hAnsi="Arial" w:cs="Arial"/>
      <w:b/>
      <w:bCs/>
      <w:sz w:val="20"/>
      <w:szCs w:val="20"/>
    </w:rPr>
  </w:style>
  <w:style w:type="character" w:customStyle="1" w:styleId="Odwoanieprzypisukocowego5">
    <w:name w:val="Odwołanie przypisu końcowego5"/>
    <w:rPr>
      <w:vertAlign w:val="superscript"/>
    </w:rPr>
  </w:style>
  <w:style w:type="character" w:customStyle="1" w:styleId="TekstprzypisudolnegoZnak">
    <w:name w:val="Tekst przypisu dolnego Znak"/>
    <w:uiPriority w:val="99"/>
    <w:rPr>
      <w:rFonts w:eastAsia="Andale Sans UI" w:cs="Tahoma"/>
      <w:kern w:val="1"/>
      <w:lang w:eastAsia="fa-IR" w:bidi="fa-IR"/>
    </w:rPr>
  </w:style>
  <w:style w:type="character" w:customStyle="1" w:styleId="Nagwek1Znak">
    <w:name w:val="Nagłówek 1 Znak"/>
    <w:uiPriority w:val="9"/>
    <w:rPr>
      <w:rFonts w:cs="Tahoma"/>
      <w:b/>
      <w:bCs/>
      <w:caps/>
      <w:kern w:val="1"/>
      <w:sz w:val="24"/>
      <w:szCs w:val="48"/>
      <w:lang w:eastAsia="fa-IR" w:bidi="fa-IR"/>
    </w:rPr>
  </w:style>
  <w:style w:type="character" w:customStyle="1" w:styleId="Nagwek2Znak">
    <w:name w:val="Nagłówek 2 Znak"/>
    <w:uiPriority w:val="9"/>
    <w:rPr>
      <w:rFonts w:cs="Tahoma"/>
      <w:b/>
      <w:bCs/>
      <w:kern w:val="1"/>
      <w:sz w:val="24"/>
      <w:szCs w:val="36"/>
      <w:lang w:eastAsia="fa-IR" w:bidi="fa-IR"/>
    </w:rPr>
  </w:style>
  <w:style w:type="character" w:customStyle="1" w:styleId="Nagwek3Znak">
    <w:name w:val="Nagłówek 3 Znak"/>
    <w:uiPriority w:val="9"/>
    <w:rPr>
      <w:rFonts w:cs="Tahoma"/>
      <w:b/>
      <w:bCs/>
      <w:kern w:val="1"/>
      <w:sz w:val="24"/>
      <w:szCs w:val="27"/>
      <w:lang w:eastAsia="fa-IR" w:bidi="fa-IR"/>
    </w:rPr>
  </w:style>
  <w:style w:type="character" w:customStyle="1" w:styleId="Nagwek4Znak">
    <w:name w:val="Nagłówek 4 Znak"/>
    <w:uiPriority w:val="9"/>
    <w:rPr>
      <w:rFonts w:eastAsia="Andale Sans UI" w:cs="Tahoma"/>
      <w:b/>
      <w:bCs/>
      <w:i/>
      <w:iCs/>
      <w:kern w:val="1"/>
      <w:lang w:eastAsia="fa-IR" w:bidi="fa-IR"/>
    </w:rPr>
  </w:style>
  <w:style w:type="character" w:customStyle="1" w:styleId="Nagwek5Znak">
    <w:name w:val="Nagłówek 5 Znak"/>
    <w:rPr>
      <w:rFonts w:eastAsia="MS PMincho" w:cs="Tahoma"/>
      <w:b/>
      <w:bCs/>
      <w:kern w:val="1"/>
      <w:lang w:eastAsia="fa-IR" w:bidi="fa-IR"/>
    </w:rPr>
  </w:style>
  <w:style w:type="character" w:customStyle="1" w:styleId="Nagwek7Znak">
    <w:name w:val="Nagłówek 7 Znak"/>
    <w:rPr>
      <w:rFonts w:eastAsia="Andale Sans UI" w:cs="Tahoma"/>
      <w:b/>
      <w:bCs/>
      <w:kern w:val="1"/>
      <w:sz w:val="18"/>
      <w:szCs w:val="18"/>
      <w:lang w:eastAsia="fa-IR" w:bidi="fa-IR"/>
    </w:rPr>
  </w:style>
  <w:style w:type="character" w:customStyle="1" w:styleId="HTML-wstpniesformatowanyZnak">
    <w:name w:val="HTML - wstępnie sformatowany Znak"/>
    <w:uiPriority w:val="99"/>
    <w:rPr>
      <w:rFonts w:ascii="Courier New" w:hAnsi="Courier New" w:cs="Courier New"/>
    </w:rPr>
  </w:style>
  <w:style w:type="character" w:customStyle="1" w:styleId="Tekstpodstawowy2Znak">
    <w:name w:val="Tekst podstawowy 2 Znak"/>
    <w:rPr>
      <w:rFonts w:ascii="Calibri" w:eastAsia="Calibri" w:hAnsi="Calibri"/>
      <w:sz w:val="22"/>
      <w:szCs w:val="22"/>
    </w:rPr>
  </w:style>
  <w:style w:type="character" w:customStyle="1" w:styleId="Odwoaniedokomentarza2">
    <w:name w:val="Odwołanie do komentarza2"/>
    <w:rPr>
      <w:sz w:val="16"/>
      <w:szCs w:val="16"/>
    </w:rPr>
  </w:style>
  <w:style w:type="character" w:customStyle="1" w:styleId="TekstkomentarzaZnak">
    <w:name w:val="Tekst komentarza Znak"/>
    <w:link w:val="Tekstkomentarza"/>
    <w:uiPriority w:val="99"/>
    <w:rPr>
      <w:rFonts w:ascii="Calibri" w:eastAsia="Calibri" w:hAnsi="Calibri"/>
    </w:rPr>
  </w:style>
  <w:style w:type="paragraph" w:styleId="Tekstkomentarza">
    <w:name w:val="annotation text"/>
    <w:basedOn w:val="Normalny"/>
    <w:link w:val="TekstkomentarzaZnak"/>
    <w:uiPriority w:val="99"/>
    <w:semiHidden/>
    <w:unhideWhenUsed/>
    <w:rsid w:val="004E5E10"/>
    <w:pPr>
      <w:suppressAutoHyphens w:val="0"/>
      <w:spacing w:after="200"/>
    </w:pPr>
    <w:rPr>
      <w:rFonts w:ascii="Calibri" w:eastAsia="Calibri" w:hAnsi="Calibri" w:cs="Times New Roman"/>
      <w:kern w:val="0"/>
      <w:sz w:val="20"/>
      <w:szCs w:val="20"/>
      <w:lang w:eastAsia="pl-PL" w:bidi="ar-SA"/>
    </w:rPr>
  </w:style>
  <w:style w:type="character" w:customStyle="1" w:styleId="TematkomentarzaZnak">
    <w:name w:val="Temat komentarza Znak"/>
    <w:uiPriority w:val="99"/>
    <w:rPr>
      <w:rFonts w:ascii="Calibri" w:eastAsia="Calibri" w:hAnsi="Calibri"/>
      <w:b/>
      <w:bCs/>
    </w:rPr>
  </w:style>
  <w:style w:type="character" w:customStyle="1" w:styleId="Tekstpodstawowywcity2Znak">
    <w:name w:val="Tekst podstawowy wcięty 2 Znak"/>
    <w:rPr>
      <w:rFonts w:ascii="Calibri" w:eastAsia="Calibri" w:hAnsi="Calibri"/>
      <w:sz w:val="22"/>
      <w:szCs w:val="22"/>
    </w:rPr>
  </w:style>
  <w:style w:type="character" w:customStyle="1" w:styleId="TekstpodstawowywcityZnak">
    <w:name w:val="Tekst podstawowy wcięty Znak"/>
    <w:rPr>
      <w:sz w:val="24"/>
      <w:szCs w:val="24"/>
    </w:rPr>
  </w:style>
  <w:style w:type="character" w:customStyle="1" w:styleId="Tekstpodstawowy3Znak">
    <w:name w:val="Tekst podstawowy 3 Znak"/>
    <w:rPr>
      <w:sz w:val="16"/>
      <w:szCs w:val="16"/>
    </w:rPr>
  </w:style>
  <w:style w:type="character" w:customStyle="1" w:styleId="Tekstpodstawowywcity3Znak">
    <w:name w:val="Tekst podstawowy wcięty 3 Znak"/>
    <w:rPr>
      <w:sz w:val="16"/>
      <w:szCs w:val="16"/>
    </w:rPr>
  </w:style>
  <w:style w:type="character" w:customStyle="1" w:styleId="WW-Odwoaniedokomentarza">
    <w:name w:val="WW-Odwołanie do komentarza"/>
    <w:rPr>
      <w:rFonts w:cs="Times New Roman"/>
      <w:sz w:val="16"/>
      <w:szCs w:val="16"/>
    </w:rPr>
  </w:style>
  <w:style w:type="character" w:customStyle="1" w:styleId="WW-Domylnaczcionkaakapitu2">
    <w:name w:val="WW-Domyślna czcionka akapitu2"/>
  </w:style>
  <w:style w:type="character" w:customStyle="1" w:styleId="WW-Odwoaniedokomentarza1">
    <w:name w:val="WW-Odwołanie do komentarza1"/>
    <w:rPr>
      <w:rFonts w:cs="Times New Roman"/>
      <w:sz w:val="16"/>
      <w:szCs w:val="16"/>
    </w:rPr>
  </w:style>
  <w:style w:type="character" w:customStyle="1" w:styleId="WW-Domylnaczcionkaakapitu11">
    <w:name w:val="WW-Domyślna czcionka akapitu11"/>
  </w:style>
  <w:style w:type="character" w:customStyle="1" w:styleId="WW-Odwoaniedokomentarza2">
    <w:name w:val="WW-Odwołanie do komentarza2"/>
    <w:rPr>
      <w:rFonts w:cs="Times New Roman"/>
      <w:sz w:val="16"/>
      <w:szCs w:val="16"/>
    </w:rPr>
  </w:style>
  <w:style w:type="character" w:customStyle="1" w:styleId="WW-Domylnaczcionkaakapitu1">
    <w:name w:val="WW-Domyślna czcionka akapitu1"/>
  </w:style>
  <w:style w:type="character" w:customStyle="1" w:styleId="TekstpodstawowyZnak1">
    <w:name w:val="Tekst podstawowy Znak1"/>
    <w:rPr>
      <w:rFonts w:ascii="Arial" w:eastAsia="Andale Sans UI" w:hAnsi="Arial" w:cs="Tahoma"/>
      <w:kern w:val="1"/>
      <w:szCs w:val="24"/>
      <w:lang w:eastAsia="fa-IR" w:bidi="fa-IR"/>
    </w:rPr>
  </w:style>
  <w:style w:type="character" w:customStyle="1" w:styleId="TekstpodstawowyzwciciemZnak">
    <w:name w:val="Tekst podstawowy z wcięciem Znak"/>
    <w:rPr>
      <w:rFonts w:ascii="Arial" w:eastAsia="Andale Sans UI" w:hAnsi="Arial" w:cs="Tahoma"/>
      <w:kern w:val="1"/>
      <w:sz w:val="24"/>
      <w:szCs w:val="24"/>
      <w:lang w:eastAsia="fa-IR" w:bidi="fa-IR"/>
    </w:rPr>
  </w:style>
  <w:style w:type="character" w:customStyle="1" w:styleId="Tekstpodstawowyzwciciem2Znak">
    <w:name w:val="Tekst podstawowy z wcięciem 2 Znak"/>
    <w:basedOn w:val="TekstpodstawowywcityZnak"/>
    <w:rPr>
      <w:sz w:val="24"/>
      <w:szCs w:val="24"/>
    </w:rPr>
  </w:style>
  <w:style w:type="character" w:styleId="Numerstrony">
    <w:name w:val="page number"/>
    <w:rPr>
      <w:rFonts w:cs="Times New Roman"/>
    </w:rPr>
  </w:style>
  <w:style w:type="character" w:customStyle="1" w:styleId="ZwykytekstZnak">
    <w:name w:val="Zwykły tekst Znak"/>
    <w:link w:val="Zwykytekst"/>
    <w:uiPriority w:val="99"/>
    <w:rPr>
      <w:rFonts w:ascii="Courier New" w:hAnsi="Courier New"/>
    </w:rPr>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8Num181z3">
    <w:name w:val="WW8Num181z3"/>
    <w:rPr>
      <w:rFonts w:ascii="Symbol" w:hAnsi="Symbol" w:cs="StarSymbol"/>
      <w:sz w:val="18"/>
      <w:szCs w:val="18"/>
    </w:rPr>
  </w:style>
  <w:style w:type="character" w:customStyle="1" w:styleId="WW8Num202z3">
    <w:name w:val="WW8Num202z3"/>
    <w:rPr>
      <w:rFonts w:ascii="Symbol" w:hAnsi="Symbol" w:cs="StarSymbol"/>
      <w:sz w:val="18"/>
      <w:szCs w:val="18"/>
    </w:rPr>
  </w:style>
  <w:style w:type="character" w:customStyle="1" w:styleId="WW-Absatz-Standardschriftart111111111111111111111111111">
    <w:name w:val="WW-Absatz-Standardschriftart111111111111111111111111111"/>
  </w:style>
  <w:style w:type="character" w:customStyle="1" w:styleId="WW8Num112z3">
    <w:name w:val="WW8Num112z3"/>
    <w:rPr>
      <w:rFonts w:ascii="Symbol" w:hAnsi="Symbol" w:cs="StarSymbol"/>
      <w:sz w:val="18"/>
      <w:szCs w:val="18"/>
    </w:rPr>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8Num206z3">
    <w:name w:val="WW8Num206z3"/>
    <w:rPr>
      <w:rFonts w:ascii="Wingdings 2" w:hAnsi="Wingdings 2" w:cs="OpenSymbol"/>
    </w:rPr>
  </w:style>
  <w:style w:type="character" w:customStyle="1" w:styleId="WW-Absatz-Standardschriftart111111111111111111111111111111111">
    <w:name w:val="WW-Absatz-Standardschriftart111111111111111111111111111111111"/>
  </w:style>
  <w:style w:type="character" w:customStyle="1" w:styleId="WW8Num3z2">
    <w:name w:val="WW8Num3z2"/>
    <w:rPr>
      <w:rFonts w:ascii="StarSymbol" w:hAnsi="StarSymbol" w:cs="StarSymbol"/>
      <w:sz w:val="18"/>
      <w:szCs w:val="18"/>
    </w:rPr>
  </w:style>
  <w:style w:type="character" w:customStyle="1" w:styleId="WW8Num4z2">
    <w:name w:val="WW8Num4z2"/>
    <w:rPr>
      <w:rFonts w:ascii="Wingdings" w:hAnsi="Wingdings"/>
    </w:rPr>
  </w:style>
  <w:style w:type="character" w:customStyle="1" w:styleId="WW8Num9z2">
    <w:name w:val="WW8Num9z2"/>
    <w:rPr>
      <w:rFonts w:ascii="Wingdings" w:hAnsi="Wingdings"/>
    </w:rPr>
  </w:style>
  <w:style w:type="character" w:customStyle="1" w:styleId="WW8Num10z2">
    <w:name w:val="WW8Num10z2"/>
    <w:rPr>
      <w:rFonts w:ascii="Wingdings" w:hAnsi="Wingdings"/>
    </w:rPr>
  </w:style>
  <w:style w:type="character" w:customStyle="1" w:styleId="WW8Num14z2">
    <w:name w:val="WW8Num14z2"/>
    <w:rPr>
      <w:rFonts w:ascii="Wingdings" w:hAnsi="Wingdings"/>
    </w:rPr>
  </w:style>
  <w:style w:type="character" w:customStyle="1" w:styleId="WW8Num15z2">
    <w:name w:val="WW8Num15z2"/>
    <w:rPr>
      <w:rFonts w:ascii="Wingdings" w:hAnsi="Wingdings"/>
    </w:rPr>
  </w:style>
  <w:style w:type="character" w:customStyle="1" w:styleId="WW8Num17z2">
    <w:name w:val="WW8Num17z2"/>
    <w:rPr>
      <w:rFonts w:ascii="StarSymbol" w:hAnsi="StarSymbol" w:cs="StarSymbol"/>
      <w:sz w:val="18"/>
      <w:szCs w:val="18"/>
    </w:rPr>
  </w:style>
  <w:style w:type="character" w:customStyle="1" w:styleId="WW8Num19z2">
    <w:name w:val="WW8Num19z2"/>
    <w:rPr>
      <w:rFonts w:ascii="Wingdings" w:hAnsi="Wingdings"/>
    </w:rPr>
  </w:style>
  <w:style w:type="character" w:customStyle="1" w:styleId="WW8Num23z2">
    <w:name w:val="WW8Num23z2"/>
    <w:rPr>
      <w:rFonts w:ascii="Wingdings" w:hAnsi="Wingdings"/>
    </w:rPr>
  </w:style>
  <w:style w:type="character" w:customStyle="1" w:styleId="WW8Num24z2">
    <w:name w:val="WW8Num24z2"/>
    <w:rPr>
      <w:rFonts w:ascii="Wingdings" w:hAnsi="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32z2">
    <w:name w:val="WW8Num32z2"/>
    <w:rPr>
      <w:rFonts w:ascii="Wingdings" w:hAnsi="Wingdings"/>
    </w:rPr>
  </w:style>
  <w:style w:type="character" w:customStyle="1" w:styleId="WW8Num34z2">
    <w:name w:val="WW8Num34z2"/>
    <w:rPr>
      <w:rFonts w:ascii="Wingdings" w:hAnsi="Wingdings"/>
    </w:rPr>
  </w:style>
  <w:style w:type="character" w:customStyle="1" w:styleId="WW8Num35z2">
    <w:name w:val="WW8Num35z2"/>
    <w:rPr>
      <w:rFonts w:ascii="Wingdings" w:hAnsi="Wingdings"/>
    </w:rPr>
  </w:style>
  <w:style w:type="character" w:customStyle="1" w:styleId="WW8Num37z2">
    <w:name w:val="WW8Num37z2"/>
    <w:rPr>
      <w:rFonts w:ascii="Wingdings" w:hAnsi="Wingdings"/>
    </w:rPr>
  </w:style>
  <w:style w:type="character" w:customStyle="1" w:styleId="WW8Num39z2">
    <w:name w:val="WW8Num39z2"/>
    <w:rPr>
      <w:rFonts w:ascii="Wingdings" w:hAnsi="Wingdings"/>
    </w:rPr>
  </w:style>
  <w:style w:type="character" w:customStyle="1" w:styleId="WW8Num40z2">
    <w:name w:val="WW8Num40z2"/>
    <w:rPr>
      <w:rFonts w:ascii="Wingdings" w:hAnsi="Wingdings"/>
    </w:rPr>
  </w:style>
  <w:style w:type="character" w:customStyle="1" w:styleId="WW8Num41z2">
    <w:name w:val="WW8Num41z2"/>
    <w:rPr>
      <w:rFonts w:ascii="Wingdings" w:hAnsi="Wingdings"/>
    </w:rPr>
  </w:style>
  <w:style w:type="character" w:customStyle="1" w:styleId="WW8Num42z2">
    <w:name w:val="WW8Num42z2"/>
    <w:rPr>
      <w:rFonts w:ascii="Wingdings" w:hAnsi="Wingdings"/>
    </w:rPr>
  </w:style>
  <w:style w:type="character" w:customStyle="1" w:styleId="WW8Num43z2">
    <w:name w:val="WW8Num43z2"/>
    <w:rPr>
      <w:rFonts w:ascii="Wingdings" w:hAnsi="Wingdings"/>
    </w:rPr>
  </w:style>
  <w:style w:type="character" w:customStyle="1" w:styleId="WW8Num45z2">
    <w:name w:val="WW8Num45z2"/>
    <w:rPr>
      <w:rFonts w:ascii="Wingdings" w:hAnsi="Wingdings"/>
    </w:rPr>
  </w:style>
  <w:style w:type="character" w:customStyle="1" w:styleId="WW8Num47z2">
    <w:name w:val="WW8Num47z2"/>
    <w:rPr>
      <w:rFonts w:ascii="Wingdings" w:hAnsi="Wingdings"/>
    </w:rPr>
  </w:style>
  <w:style w:type="character" w:customStyle="1" w:styleId="WW8Num50z2">
    <w:name w:val="WW8Num50z2"/>
    <w:rPr>
      <w:rFonts w:ascii="Wingdings" w:hAnsi="Wingdings"/>
    </w:rPr>
  </w:style>
  <w:style w:type="character" w:customStyle="1" w:styleId="WW8Num51z2">
    <w:name w:val="WW8Num51z2"/>
    <w:rPr>
      <w:rFonts w:ascii="Wingdings" w:hAnsi="Wingdings"/>
    </w:rPr>
  </w:style>
  <w:style w:type="character" w:customStyle="1" w:styleId="WW8Num52z2">
    <w:name w:val="WW8Num52z2"/>
    <w:rPr>
      <w:rFonts w:ascii="Wingdings" w:hAnsi="Wingdings"/>
    </w:rPr>
  </w:style>
  <w:style w:type="character" w:customStyle="1" w:styleId="WW8Num54z2">
    <w:name w:val="WW8Num54z2"/>
    <w:rPr>
      <w:rFonts w:ascii="Wingdings" w:hAnsi="Wingdings"/>
    </w:rPr>
  </w:style>
  <w:style w:type="character" w:customStyle="1" w:styleId="WW8Num55z2">
    <w:name w:val="WW8Num55z2"/>
    <w:rPr>
      <w:rFonts w:ascii="Wingdings" w:hAnsi="Wingdings"/>
    </w:rPr>
  </w:style>
  <w:style w:type="character" w:customStyle="1" w:styleId="WW8Num55z4">
    <w:name w:val="WW8Num55z4"/>
    <w:rPr>
      <w:rFonts w:ascii="Courier New" w:hAnsi="Courier New" w:cs="Courier New"/>
    </w:rPr>
  </w:style>
  <w:style w:type="character" w:customStyle="1" w:styleId="WW8Num56z2">
    <w:name w:val="WW8Num56z2"/>
    <w:rPr>
      <w:rFonts w:ascii="Wingdings" w:hAnsi="Wingdings"/>
    </w:rPr>
  </w:style>
  <w:style w:type="character" w:customStyle="1" w:styleId="WW8Num57z2">
    <w:name w:val="WW8Num57z2"/>
    <w:rPr>
      <w:rFonts w:ascii="Wingdings" w:hAnsi="Wingdings"/>
    </w:rPr>
  </w:style>
  <w:style w:type="character" w:customStyle="1" w:styleId="WW8Num59z2">
    <w:name w:val="WW8Num59z2"/>
    <w:rPr>
      <w:rFonts w:ascii="Wingdings" w:hAnsi="Wingdings"/>
    </w:rPr>
  </w:style>
  <w:style w:type="character" w:customStyle="1" w:styleId="WW8Num62z2">
    <w:name w:val="WW8Num62z2"/>
    <w:rPr>
      <w:rFonts w:ascii="Wingdings" w:hAnsi="Wingdings"/>
    </w:rPr>
  </w:style>
  <w:style w:type="character" w:customStyle="1" w:styleId="WW8Num65z2">
    <w:name w:val="WW8Num65z2"/>
    <w:rPr>
      <w:rFonts w:ascii="Wingdings" w:hAnsi="Wingdings"/>
    </w:rPr>
  </w:style>
  <w:style w:type="character" w:customStyle="1" w:styleId="WW8Num67z2">
    <w:name w:val="WW8Num67z2"/>
    <w:rPr>
      <w:rFonts w:ascii="Wingdings" w:hAnsi="Wingdings"/>
    </w:rPr>
  </w:style>
  <w:style w:type="character" w:customStyle="1" w:styleId="WW8Num68z2">
    <w:name w:val="WW8Num68z2"/>
    <w:rPr>
      <w:rFonts w:ascii="Wingdings" w:hAnsi="Wingdings"/>
    </w:rPr>
  </w:style>
  <w:style w:type="character" w:customStyle="1" w:styleId="WW8Num69z2">
    <w:name w:val="WW8Num69z2"/>
    <w:rPr>
      <w:rFonts w:ascii="Wingdings" w:hAnsi="Wingdings"/>
    </w:rPr>
  </w:style>
  <w:style w:type="character" w:customStyle="1" w:styleId="WW8Num71z2">
    <w:name w:val="WW8Num71z2"/>
    <w:rPr>
      <w:rFonts w:ascii="Wingdings" w:hAnsi="Wingdings"/>
    </w:rPr>
  </w:style>
  <w:style w:type="character" w:customStyle="1" w:styleId="WW8Num72z2">
    <w:name w:val="WW8Num72z2"/>
    <w:rPr>
      <w:rFonts w:ascii="Wingdings" w:hAnsi="Wingdings"/>
    </w:rPr>
  </w:style>
  <w:style w:type="character" w:customStyle="1" w:styleId="WW8Num73z2">
    <w:name w:val="WW8Num73z2"/>
    <w:rPr>
      <w:rFonts w:ascii="Wingdings" w:hAnsi="Wingdings"/>
    </w:rPr>
  </w:style>
  <w:style w:type="character" w:customStyle="1" w:styleId="WW8Num74z2">
    <w:name w:val="WW8Num74z2"/>
    <w:rPr>
      <w:rFonts w:ascii="Wingdings" w:hAnsi="Wingdings"/>
    </w:rPr>
  </w:style>
  <w:style w:type="character" w:customStyle="1" w:styleId="WW8Num76z2">
    <w:name w:val="WW8Num76z2"/>
    <w:rPr>
      <w:rFonts w:ascii="Wingdings" w:hAnsi="Wingdings"/>
    </w:rPr>
  </w:style>
  <w:style w:type="character" w:customStyle="1" w:styleId="WW8Num79z2">
    <w:name w:val="WW8Num79z2"/>
    <w:rPr>
      <w:rFonts w:ascii="Wingdings" w:hAnsi="Wingdings"/>
    </w:rPr>
  </w:style>
  <w:style w:type="character" w:customStyle="1" w:styleId="WW8Num80z3">
    <w:name w:val="WW8Num80z3"/>
    <w:rPr>
      <w:rFonts w:ascii="Symbol" w:hAnsi="Symbol"/>
    </w:rPr>
  </w:style>
  <w:style w:type="character" w:customStyle="1" w:styleId="WW8Num81z2">
    <w:name w:val="WW8Num81z2"/>
    <w:rPr>
      <w:rFonts w:ascii="Wingdings" w:hAnsi="Wingdings"/>
    </w:rPr>
  </w:style>
  <w:style w:type="character" w:customStyle="1" w:styleId="WW8Num82z2">
    <w:name w:val="WW8Num82z2"/>
    <w:rPr>
      <w:rFonts w:ascii="Wingdings" w:hAnsi="Wingdings"/>
    </w:rPr>
  </w:style>
  <w:style w:type="character" w:customStyle="1" w:styleId="WW8Num83z2">
    <w:name w:val="WW8Num83z2"/>
    <w:rPr>
      <w:rFonts w:ascii="Wingdings" w:hAnsi="Wingdings"/>
    </w:rPr>
  </w:style>
  <w:style w:type="character" w:customStyle="1" w:styleId="WW8Num84z2">
    <w:name w:val="WW8Num84z2"/>
    <w:rPr>
      <w:rFonts w:ascii="Wingdings" w:hAnsi="Wingdings"/>
    </w:rPr>
  </w:style>
  <w:style w:type="character" w:customStyle="1" w:styleId="WW8Num85z2">
    <w:name w:val="WW8Num85z2"/>
    <w:rPr>
      <w:rFonts w:ascii="Wingdings" w:hAnsi="Wingdings"/>
    </w:rPr>
  </w:style>
  <w:style w:type="character" w:customStyle="1" w:styleId="WW8Num86z2">
    <w:name w:val="WW8Num86z2"/>
    <w:rPr>
      <w:rFonts w:ascii="Wingdings" w:hAnsi="Wingdings"/>
    </w:rPr>
  </w:style>
  <w:style w:type="character" w:customStyle="1" w:styleId="WW8Num88z2">
    <w:name w:val="WW8Num88z2"/>
    <w:rPr>
      <w:rFonts w:ascii="Wingdings" w:hAnsi="Wingdings"/>
    </w:rPr>
  </w:style>
  <w:style w:type="character" w:customStyle="1" w:styleId="WW8Num89z2">
    <w:name w:val="WW8Num89z2"/>
    <w:rPr>
      <w:rFonts w:ascii="Wingdings" w:hAnsi="Wingdings"/>
    </w:rPr>
  </w:style>
  <w:style w:type="character" w:customStyle="1" w:styleId="WW8Num90z2">
    <w:name w:val="WW8Num90z2"/>
    <w:rPr>
      <w:rFonts w:ascii="Wingdings" w:hAnsi="Wingdings"/>
    </w:rPr>
  </w:style>
  <w:style w:type="character" w:customStyle="1" w:styleId="WW8Num91z2">
    <w:name w:val="WW8Num91z2"/>
    <w:rPr>
      <w:rFonts w:ascii="Wingdings" w:hAnsi="Wingdings"/>
    </w:rPr>
  </w:style>
  <w:style w:type="character" w:customStyle="1" w:styleId="WW8Num93z2">
    <w:name w:val="WW8Num93z2"/>
    <w:rPr>
      <w:rFonts w:ascii="Wingdings" w:hAnsi="Wingdings"/>
    </w:rPr>
  </w:style>
  <w:style w:type="character" w:customStyle="1" w:styleId="WW8Num94z2">
    <w:name w:val="WW8Num94z2"/>
    <w:rPr>
      <w:rFonts w:ascii="Wingdings" w:hAnsi="Wingdings"/>
    </w:rPr>
  </w:style>
  <w:style w:type="character" w:customStyle="1" w:styleId="WW8Num97z2">
    <w:name w:val="WW8Num97z2"/>
    <w:rPr>
      <w:rFonts w:ascii="Wingdings" w:hAnsi="Wingdings"/>
    </w:rPr>
  </w:style>
  <w:style w:type="character" w:customStyle="1" w:styleId="WW8Num103z2">
    <w:name w:val="WW8Num103z2"/>
    <w:rPr>
      <w:rFonts w:ascii="Wingdings" w:hAnsi="Wingdings"/>
    </w:rPr>
  </w:style>
  <w:style w:type="character" w:customStyle="1" w:styleId="WW8Num104z2">
    <w:name w:val="WW8Num104z2"/>
    <w:rPr>
      <w:rFonts w:ascii="Wingdings" w:hAnsi="Wingdings"/>
    </w:rPr>
  </w:style>
  <w:style w:type="character" w:customStyle="1" w:styleId="WW8Num106z1">
    <w:name w:val="WW8Num106z1"/>
    <w:rPr>
      <w:rFonts w:ascii="Courier New" w:hAnsi="Courier New" w:cs="Courier New"/>
    </w:rPr>
  </w:style>
  <w:style w:type="character" w:customStyle="1" w:styleId="WW8Num106z3">
    <w:name w:val="WW8Num106z3"/>
    <w:rPr>
      <w:rFonts w:ascii="Symbol" w:hAnsi="Symbol"/>
    </w:rPr>
  </w:style>
  <w:style w:type="character" w:customStyle="1" w:styleId="WW8Num107z2">
    <w:name w:val="WW8Num107z2"/>
    <w:rPr>
      <w:rFonts w:ascii="Wingdings" w:hAnsi="Wingdings"/>
    </w:rPr>
  </w:style>
  <w:style w:type="character" w:customStyle="1" w:styleId="WW8Num108z2">
    <w:name w:val="WW8Num108z2"/>
    <w:rPr>
      <w:rFonts w:ascii="Wingdings" w:hAnsi="Wingdings"/>
    </w:rPr>
  </w:style>
  <w:style w:type="character" w:customStyle="1" w:styleId="WW8Num110z2">
    <w:name w:val="WW8Num110z2"/>
    <w:rPr>
      <w:rFonts w:ascii="Wingdings" w:hAnsi="Wingdings"/>
    </w:rPr>
  </w:style>
  <w:style w:type="character" w:customStyle="1" w:styleId="WW8Num111z2">
    <w:name w:val="WW8Num111z2"/>
    <w:rPr>
      <w:rFonts w:ascii="Wingdings" w:hAnsi="Wingdings"/>
    </w:rPr>
  </w:style>
  <w:style w:type="character" w:customStyle="1" w:styleId="WW8Num112z2">
    <w:name w:val="WW8Num112z2"/>
    <w:rPr>
      <w:rFonts w:ascii="Wingdings" w:hAnsi="Wingdings"/>
    </w:rPr>
  </w:style>
  <w:style w:type="character" w:customStyle="1" w:styleId="WW8Num114z2">
    <w:name w:val="WW8Num114z2"/>
    <w:rPr>
      <w:rFonts w:ascii="Wingdings" w:hAnsi="Wingdings"/>
    </w:rPr>
  </w:style>
  <w:style w:type="character" w:customStyle="1" w:styleId="WW8Num115z2">
    <w:name w:val="WW8Num115z2"/>
    <w:rPr>
      <w:rFonts w:ascii="Wingdings" w:hAnsi="Wingdings"/>
    </w:rPr>
  </w:style>
  <w:style w:type="character" w:customStyle="1" w:styleId="WW8Num118z2">
    <w:name w:val="WW8Num118z2"/>
    <w:rPr>
      <w:rFonts w:ascii="Wingdings" w:hAnsi="Wingdings"/>
    </w:rPr>
  </w:style>
  <w:style w:type="character" w:customStyle="1" w:styleId="WW8Num121z2">
    <w:name w:val="WW8Num121z2"/>
    <w:rPr>
      <w:rFonts w:ascii="Wingdings" w:hAnsi="Wingdings"/>
    </w:rPr>
  </w:style>
  <w:style w:type="character" w:customStyle="1" w:styleId="WW8Num122z2">
    <w:name w:val="WW8Num122z2"/>
    <w:rPr>
      <w:rFonts w:ascii="Wingdings" w:hAnsi="Wingdings"/>
    </w:rPr>
  </w:style>
  <w:style w:type="character" w:customStyle="1" w:styleId="WW8Num126z2">
    <w:name w:val="WW8Num126z2"/>
    <w:rPr>
      <w:rFonts w:ascii="Wingdings" w:hAnsi="Wingdings"/>
    </w:rPr>
  </w:style>
  <w:style w:type="character" w:customStyle="1" w:styleId="WW8Num127z2">
    <w:name w:val="WW8Num127z2"/>
    <w:rPr>
      <w:rFonts w:ascii="Wingdings" w:hAnsi="Wingdings"/>
    </w:rPr>
  </w:style>
  <w:style w:type="character" w:customStyle="1" w:styleId="WW8Num131z2">
    <w:name w:val="WW8Num131z2"/>
    <w:rPr>
      <w:rFonts w:ascii="Wingdings" w:hAnsi="Wingdings"/>
    </w:rPr>
  </w:style>
  <w:style w:type="character" w:customStyle="1" w:styleId="WW8Num134z2">
    <w:name w:val="WW8Num134z2"/>
    <w:rPr>
      <w:rFonts w:ascii="Wingdings" w:hAnsi="Wingdings"/>
    </w:rPr>
  </w:style>
  <w:style w:type="character" w:customStyle="1" w:styleId="WW8Num137z2">
    <w:name w:val="WW8Num137z2"/>
    <w:rPr>
      <w:rFonts w:ascii="Wingdings" w:hAnsi="Wingdings"/>
    </w:rPr>
  </w:style>
  <w:style w:type="character" w:customStyle="1" w:styleId="WW8Num141z2">
    <w:name w:val="WW8Num141z2"/>
    <w:rPr>
      <w:rFonts w:ascii="Wingdings" w:hAnsi="Wingdings"/>
    </w:rPr>
  </w:style>
  <w:style w:type="character" w:customStyle="1" w:styleId="WW8Num142z2">
    <w:name w:val="WW8Num142z2"/>
    <w:rPr>
      <w:rFonts w:ascii="Wingdings" w:hAnsi="Wingdings"/>
    </w:rPr>
  </w:style>
  <w:style w:type="character" w:customStyle="1" w:styleId="WW8Num143z2">
    <w:name w:val="WW8Num143z2"/>
    <w:rPr>
      <w:rFonts w:ascii="Wingdings" w:hAnsi="Wingdings"/>
    </w:rPr>
  </w:style>
  <w:style w:type="character" w:customStyle="1" w:styleId="WW8Num145z2">
    <w:name w:val="WW8Num145z2"/>
    <w:rPr>
      <w:rFonts w:ascii="Wingdings" w:hAnsi="Wingdings"/>
    </w:rPr>
  </w:style>
  <w:style w:type="character" w:customStyle="1" w:styleId="WW8Num146z2">
    <w:name w:val="WW8Num146z2"/>
    <w:rPr>
      <w:rFonts w:ascii="Wingdings" w:hAnsi="Wingdings"/>
    </w:rPr>
  </w:style>
  <w:style w:type="character" w:customStyle="1" w:styleId="WW8Num150z2">
    <w:name w:val="WW8Num150z2"/>
    <w:rPr>
      <w:rFonts w:ascii="Wingdings" w:hAnsi="Wingdings"/>
    </w:rPr>
  </w:style>
  <w:style w:type="character" w:customStyle="1" w:styleId="WW8Num152z2">
    <w:name w:val="WW8Num152z2"/>
    <w:rPr>
      <w:rFonts w:ascii="Wingdings" w:hAnsi="Wingdings"/>
    </w:rPr>
  </w:style>
  <w:style w:type="character" w:customStyle="1" w:styleId="WW8Num153z2">
    <w:name w:val="WW8Num153z2"/>
    <w:rPr>
      <w:rFonts w:ascii="Wingdings" w:hAnsi="Wingdings"/>
    </w:rPr>
  </w:style>
  <w:style w:type="character" w:customStyle="1" w:styleId="WW8Num155z2">
    <w:name w:val="WW8Num155z2"/>
    <w:rPr>
      <w:rFonts w:ascii="Wingdings" w:hAnsi="Wingdings"/>
    </w:rPr>
  </w:style>
  <w:style w:type="character" w:customStyle="1" w:styleId="WW8Num156z2">
    <w:name w:val="WW8Num156z2"/>
    <w:rPr>
      <w:rFonts w:ascii="Wingdings" w:hAnsi="Wingdings"/>
    </w:rPr>
  </w:style>
  <w:style w:type="character" w:customStyle="1" w:styleId="WW8Num161z2">
    <w:name w:val="WW8Num161z2"/>
    <w:rPr>
      <w:rFonts w:ascii="Wingdings" w:hAnsi="Wingdings"/>
    </w:rPr>
  </w:style>
  <w:style w:type="character" w:customStyle="1" w:styleId="WW8Num170z2">
    <w:name w:val="WW8Num170z2"/>
    <w:rPr>
      <w:rFonts w:ascii="Wingdings" w:hAnsi="Wingdings"/>
    </w:rPr>
  </w:style>
  <w:style w:type="character" w:customStyle="1" w:styleId="WW8Num171z2">
    <w:name w:val="WW8Num171z2"/>
    <w:rPr>
      <w:rFonts w:ascii="Wingdings" w:hAnsi="Wingdings"/>
    </w:rPr>
  </w:style>
  <w:style w:type="character" w:customStyle="1" w:styleId="WW8Num173z2">
    <w:name w:val="WW8Num173z2"/>
    <w:rPr>
      <w:rFonts w:ascii="Wingdings" w:hAnsi="Wingdings"/>
    </w:rPr>
  </w:style>
  <w:style w:type="character" w:customStyle="1" w:styleId="WW8Num176z2">
    <w:name w:val="WW8Num176z2"/>
    <w:rPr>
      <w:rFonts w:ascii="Wingdings" w:hAnsi="Wingdings"/>
    </w:rPr>
  </w:style>
  <w:style w:type="character" w:customStyle="1" w:styleId="WW8Num178z2">
    <w:name w:val="WW8Num178z2"/>
    <w:rPr>
      <w:rFonts w:ascii="Wingdings" w:hAnsi="Wingdings"/>
    </w:rPr>
  </w:style>
  <w:style w:type="character" w:customStyle="1" w:styleId="WW8Num180z2">
    <w:name w:val="WW8Num180z2"/>
    <w:rPr>
      <w:rFonts w:ascii="Wingdings" w:hAnsi="Wingdings"/>
    </w:rPr>
  </w:style>
  <w:style w:type="character" w:customStyle="1" w:styleId="WW8Num181z2">
    <w:name w:val="WW8Num181z2"/>
    <w:rPr>
      <w:rFonts w:ascii="Wingdings" w:hAnsi="Wingdings"/>
    </w:rPr>
  </w:style>
  <w:style w:type="character" w:customStyle="1" w:styleId="WW8Num183z2">
    <w:name w:val="WW8Num183z2"/>
    <w:rPr>
      <w:rFonts w:ascii="Wingdings" w:hAnsi="Wingdings"/>
    </w:rPr>
  </w:style>
  <w:style w:type="character" w:customStyle="1" w:styleId="WW8Num186z2">
    <w:name w:val="WW8Num186z2"/>
    <w:rPr>
      <w:rFonts w:ascii="Wingdings" w:hAnsi="Wingdings"/>
    </w:rPr>
  </w:style>
  <w:style w:type="character" w:customStyle="1" w:styleId="WW8Num187z2">
    <w:name w:val="WW8Num187z2"/>
    <w:rPr>
      <w:rFonts w:ascii="Wingdings" w:hAnsi="Wingdings"/>
    </w:rPr>
  </w:style>
  <w:style w:type="character" w:customStyle="1" w:styleId="WW8Num188z2">
    <w:name w:val="WW8Num188z2"/>
    <w:rPr>
      <w:rFonts w:ascii="Wingdings" w:hAnsi="Wingdings"/>
    </w:rPr>
  </w:style>
  <w:style w:type="character" w:customStyle="1" w:styleId="WW8Num192z2">
    <w:name w:val="WW8Num192z2"/>
    <w:rPr>
      <w:rFonts w:ascii="Wingdings" w:hAnsi="Wingdings"/>
    </w:rPr>
  </w:style>
  <w:style w:type="character" w:customStyle="1" w:styleId="WW8Num194z2">
    <w:name w:val="WW8Num194z2"/>
    <w:rPr>
      <w:rFonts w:ascii="Wingdings" w:hAnsi="Wingdings"/>
    </w:rPr>
  </w:style>
  <w:style w:type="character" w:customStyle="1" w:styleId="WW8Num200z2">
    <w:name w:val="WW8Num200z2"/>
    <w:rPr>
      <w:rFonts w:ascii="Wingdings" w:hAnsi="Wingdings"/>
    </w:rPr>
  </w:style>
  <w:style w:type="character" w:customStyle="1" w:styleId="WW8Num204z2">
    <w:name w:val="WW8Num204z2"/>
    <w:rPr>
      <w:rFonts w:ascii="Wingdings" w:hAnsi="Wingdings"/>
    </w:rPr>
  </w:style>
  <w:style w:type="character" w:customStyle="1" w:styleId="WW8Num207z2">
    <w:name w:val="WW8Num207z2"/>
    <w:rPr>
      <w:rFonts w:ascii="Wingdings" w:hAnsi="Wingdings"/>
    </w:rPr>
  </w:style>
  <w:style w:type="character" w:customStyle="1" w:styleId="WW8Num209z2">
    <w:name w:val="WW8Num209z2"/>
    <w:rPr>
      <w:rFonts w:ascii="Wingdings" w:hAnsi="Wingdings"/>
    </w:rPr>
  </w:style>
  <w:style w:type="character" w:customStyle="1" w:styleId="WW8Num211z2">
    <w:name w:val="WW8Num211z2"/>
    <w:rPr>
      <w:rFonts w:ascii="Wingdings" w:hAnsi="Wingdings"/>
    </w:rPr>
  </w:style>
  <w:style w:type="character" w:customStyle="1" w:styleId="WW8Num213z2">
    <w:name w:val="WW8Num213z2"/>
    <w:rPr>
      <w:rFonts w:ascii="Wingdings" w:hAnsi="Wingdings"/>
    </w:rPr>
  </w:style>
  <w:style w:type="character" w:customStyle="1" w:styleId="WW-Znakiprzypiswdolnych">
    <w:name w:val="WW-Znaki przypisów dolnych"/>
  </w:style>
  <w:style w:type="character" w:customStyle="1" w:styleId="Odwoaniedokomentarza1">
    <w:name w:val="Odwołanie do komentarza1"/>
    <w:rPr>
      <w:sz w:val="16"/>
      <w:szCs w:val="16"/>
    </w:rPr>
  </w:style>
  <w:style w:type="character" w:styleId="UyteHipercze">
    <w:name w:val="FollowedHyperlink"/>
    <w:uiPriority w:val="99"/>
    <w:rPr>
      <w:color w:val="800080"/>
      <w:u w:val="single"/>
    </w:rPr>
  </w:style>
  <w:style w:type="character" w:customStyle="1" w:styleId="h2">
    <w:name w:val="h2"/>
  </w:style>
  <w:style w:type="character" w:customStyle="1" w:styleId="Odwoanieprzypisudolnego7">
    <w:name w:val="Odwołanie przypisu dolnego7"/>
    <w:rPr>
      <w:vertAlign w:val="superscript"/>
    </w:rPr>
  </w:style>
  <w:style w:type="character" w:customStyle="1" w:styleId="Odwoanieprzypisukocowego6">
    <w:name w:val="Odwołanie przypisu końcowego6"/>
    <w:rPr>
      <w:vertAlign w:val="superscript"/>
    </w:rPr>
  </w:style>
  <w:style w:type="character" w:customStyle="1" w:styleId="Odwoanieprzypisudolnego8">
    <w:name w:val="Odwołanie przypisu dolnego8"/>
    <w:rPr>
      <w:vertAlign w:val="superscript"/>
    </w:rPr>
  </w:style>
  <w:style w:type="character" w:customStyle="1" w:styleId="Odwoanieprzypisukocowego7">
    <w:name w:val="Odwołanie przypisu końcowego7"/>
    <w:rPr>
      <w:vertAlign w:val="superscript"/>
    </w:rPr>
  </w:style>
  <w:style w:type="character" w:customStyle="1" w:styleId="Odwoanieprzypisudolnego9">
    <w:name w:val="Odwołanie przypisu dolnego9"/>
    <w:rPr>
      <w:vertAlign w:val="superscript"/>
    </w:rPr>
  </w:style>
  <w:style w:type="character" w:customStyle="1" w:styleId="Odwoanieprzypisukocowego8">
    <w:name w:val="Odwołanie przypisu końcowego8"/>
    <w:rPr>
      <w:vertAlign w:val="superscript"/>
    </w:rPr>
  </w:style>
  <w:style w:type="character" w:customStyle="1" w:styleId="Odwoanieprzypisudolnego10">
    <w:name w:val="Odwołanie przypisu dolnego10"/>
    <w:rPr>
      <w:vertAlign w:val="superscript"/>
    </w:rPr>
  </w:style>
  <w:style w:type="character" w:customStyle="1" w:styleId="Odwoanieprzypisukocowego9">
    <w:name w:val="Odwołanie przypisu końcowego9"/>
    <w:rPr>
      <w:vertAlign w:val="superscript"/>
    </w:rPr>
  </w:style>
  <w:style w:type="character" w:customStyle="1" w:styleId="Odwoanieprzypisudolnego12">
    <w:name w:val="Odwołanie przypisu dolnego12"/>
    <w:rPr>
      <w:vertAlign w:val="superscript"/>
    </w:rPr>
  </w:style>
  <w:style w:type="character" w:customStyle="1" w:styleId="Odwoanieprzypisudolnego11">
    <w:name w:val="Odwołanie przypisu dolnego11"/>
    <w:rPr>
      <w:vertAlign w:val="superscript"/>
    </w:rPr>
  </w:style>
  <w:style w:type="character" w:customStyle="1" w:styleId="Odwoanieprzypisukocowego10">
    <w:name w:val="Odwołanie przypisu końcowego10"/>
    <w:rPr>
      <w:vertAlign w:val="superscript"/>
    </w:rPr>
  </w:style>
  <w:style w:type="character" w:customStyle="1" w:styleId="Odwoanieprzypisudolnego13">
    <w:name w:val="Odwołanie przypisu dolnego13"/>
    <w:rPr>
      <w:vertAlign w:val="superscript"/>
    </w:rPr>
  </w:style>
  <w:style w:type="character" w:customStyle="1" w:styleId="Odwoanieprzypisukocowego11">
    <w:name w:val="Odwołanie przypisu końcowego11"/>
    <w:rPr>
      <w:vertAlign w:val="superscript"/>
    </w:rPr>
  </w:style>
  <w:style w:type="character" w:customStyle="1" w:styleId="Odwoanieprzypisudolnego15">
    <w:name w:val="Odwołanie przypisu dolnego15"/>
    <w:rPr>
      <w:vertAlign w:val="superscript"/>
    </w:rPr>
  </w:style>
  <w:style w:type="character" w:customStyle="1" w:styleId="Odwoanieprzypisukocowego12">
    <w:name w:val="Odwołanie przypisu końcowego12"/>
    <w:rPr>
      <w:vertAlign w:val="superscript"/>
    </w:rPr>
  </w:style>
  <w:style w:type="character" w:customStyle="1" w:styleId="Odwoanieprzypisudolnego14">
    <w:name w:val="Odwołanie przypisu dolnego14"/>
    <w:rPr>
      <w:vertAlign w:val="superscript"/>
    </w:rPr>
  </w:style>
  <w:style w:type="character" w:customStyle="1" w:styleId="Odwoanieprzypisudolnego16">
    <w:name w:val="Odwołanie przypisu dolnego16"/>
    <w:rPr>
      <w:vertAlign w:val="superscript"/>
    </w:rPr>
  </w:style>
  <w:style w:type="character" w:customStyle="1" w:styleId="Odwoanieprzypisukocowego13">
    <w:name w:val="Odwołanie przypisu końcowego13"/>
    <w:rPr>
      <w:vertAlign w:val="superscript"/>
    </w:rPr>
  </w:style>
  <w:style w:type="character" w:customStyle="1" w:styleId="Odwoanieprzypisudolnego19">
    <w:name w:val="Odwołanie przypisu dolnego19"/>
    <w:rPr>
      <w:vertAlign w:val="superscript"/>
    </w:rPr>
  </w:style>
  <w:style w:type="character" w:customStyle="1" w:styleId="h1">
    <w:name w:val="h1"/>
  </w:style>
  <w:style w:type="character" w:styleId="Odwoanieprzypisudolnego">
    <w:name w:val="footnote reference"/>
    <w:uiPriority w:val="99"/>
    <w:rPr>
      <w:vertAlign w:val="superscript"/>
    </w:rPr>
  </w:style>
  <w:style w:type="character" w:styleId="Odwoanieprzypisukocowego">
    <w:name w:val="endnote reference"/>
    <w:uiPriority w:val="99"/>
    <w:rPr>
      <w:vertAlign w:val="superscript"/>
    </w:rPr>
  </w:style>
  <w:style w:type="paragraph" w:styleId="Lista">
    <w:name w:val="List"/>
    <w:basedOn w:val="Tekstpodstawowy"/>
  </w:style>
  <w:style w:type="paragraph" w:customStyle="1" w:styleId="Podpis15">
    <w:name w:val="Podpis15"/>
    <w:basedOn w:val="Normalny"/>
    <w:pPr>
      <w:suppressLineNumbers/>
      <w:spacing w:before="120" w:after="120"/>
    </w:pPr>
    <w:rPr>
      <w:rFonts w:cs="Mangal"/>
      <w:i/>
      <w:iCs/>
    </w:rPr>
  </w:style>
  <w:style w:type="paragraph" w:customStyle="1" w:styleId="Indeks">
    <w:name w:val="Indeks"/>
    <w:basedOn w:val="Normalny"/>
    <w:pPr>
      <w:suppressLineNumbers/>
    </w:pPr>
  </w:style>
  <w:style w:type="paragraph" w:customStyle="1" w:styleId="Nagwek15">
    <w:name w:val="Nagłówek15"/>
    <w:basedOn w:val="Normalny"/>
    <w:next w:val="Tekstpodstawowy"/>
    <w:pPr>
      <w:keepNext/>
      <w:spacing w:before="240" w:after="120"/>
    </w:pPr>
    <w:rPr>
      <w:rFonts w:ascii="Arial" w:eastAsia="SimSun" w:hAnsi="Arial" w:cs="Mangal"/>
      <w:sz w:val="28"/>
      <w:szCs w:val="28"/>
    </w:rPr>
  </w:style>
  <w:style w:type="paragraph" w:customStyle="1" w:styleId="Normalny1">
    <w:name w:val="Normalny1"/>
    <w:pPr>
      <w:widowControl w:val="0"/>
      <w:suppressAutoHyphens/>
      <w:spacing w:line="100" w:lineRule="atLeast"/>
      <w:textAlignment w:val="baseline"/>
    </w:pPr>
    <w:rPr>
      <w:rFonts w:eastAsia="Andale Sans UI" w:cs="Tahoma"/>
      <w:kern w:val="1"/>
      <w:sz w:val="24"/>
      <w:szCs w:val="24"/>
      <w:lang w:eastAsia="fa-IR" w:bidi="fa-IR"/>
    </w:rPr>
  </w:style>
  <w:style w:type="paragraph" w:customStyle="1" w:styleId="Nagwek14">
    <w:name w:val="Nagłówek14"/>
    <w:basedOn w:val="Normalny"/>
    <w:next w:val="Tekstpodstawowy"/>
    <w:pPr>
      <w:keepNext/>
      <w:spacing w:before="240" w:after="120"/>
    </w:pPr>
    <w:rPr>
      <w:rFonts w:ascii="Arial" w:eastAsia="Microsoft YaHei" w:hAnsi="Arial" w:cs="Mangal"/>
      <w:sz w:val="28"/>
      <w:szCs w:val="28"/>
    </w:rPr>
  </w:style>
  <w:style w:type="paragraph" w:customStyle="1" w:styleId="Podpis14">
    <w:name w:val="Podpis14"/>
    <w:basedOn w:val="Normalny"/>
    <w:pPr>
      <w:suppressLineNumbers/>
      <w:spacing w:before="120" w:after="120"/>
    </w:pPr>
    <w:rPr>
      <w:rFonts w:cs="Mangal"/>
      <w:i/>
      <w:iCs/>
    </w:rPr>
  </w:style>
  <w:style w:type="paragraph" w:customStyle="1" w:styleId="Nagwek13">
    <w:name w:val="Nagłówek13"/>
    <w:basedOn w:val="Normalny"/>
    <w:next w:val="Tekstpodstawowy"/>
    <w:pPr>
      <w:keepNext/>
      <w:spacing w:before="240" w:after="120"/>
    </w:pPr>
    <w:rPr>
      <w:rFonts w:ascii="Arial" w:eastAsia="Microsoft YaHei" w:hAnsi="Arial" w:cs="Mangal"/>
      <w:sz w:val="28"/>
      <w:szCs w:val="28"/>
    </w:rPr>
  </w:style>
  <w:style w:type="paragraph" w:customStyle="1" w:styleId="Podpis13">
    <w:name w:val="Podpis13"/>
    <w:basedOn w:val="Normalny"/>
    <w:pPr>
      <w:suppressLineNumbers/>
      <w:spacing w:before="120" w:after="120"/>
    </w:pPr>
    <w:rPr>
      <w:rFonts w:cs="Mangal"/>
      <w:i/>
      <w:iCs/>
    </w:rPr>
  </w:style>
  <w:style w:type="paragraph" w:customStyle="1" w:styleId="Nagwek12">
    <w:name w:val="Nagłówek12"/>
    <w:basedOn w:val="Normalny"/>
    <w:next w:val="Tekstpodstawowy"/>
    <w:pPr>
      <w:keepNext/>
      <w:spacing w:before="240" w:after="120"/>
    </w:pPr>
    <w:rPr>
      <w:rFonts w:ascii="Arial" w:eastAsia="Microsoft YaHei" w:hAnsi="Arial" w:cs="Mangal"/>
      <w:sz w:val="28"/>
      <w:szCs w:val="28"/>
    </w:rPr>
  </w:style>
  <w:style w:type="paragraph" w:customStyle="1" w:styleId="Podpis12">
    <w:name w:val="Podpis12"/>
    <w:basedOn w:val="Normalny"/>
    <w:pPr>
      <w:suppressLineNumbers/>
      <w:spacing w:before="120" w:after="120"/>
    </w:pPr>
    <w:rPr>
      <w:rFonts w:cs="Mangal"/>
      <w:i/>
      <w:iCs/>
    </w:rPr>
  </w:style>
  <w:style w:type="paragraph" w:customStyle="1" w:styleId="Nagwek11">
    <w:name w:val="Nagłówek11"/>
    <w:basedOn w:val="Normalny"/>
    <w:next w:val="Tekstpodstawowy"/>
    <w:pPr>
      <w:keepNext/>
      <w:spacing w:before="240" w:after="120"/>
    </w:pPr>
    <w:rPr>
      <w:rFonts w:ascii="Arial" w:eastAsia="Microsoft YaHei" w:hAnsi="Arial" w:cs="Mangal"/>
      <w:sz w:val="28"/>
      <w:szCs w:val="28"/>
    </w:rPr>
  </w:style>
  <w:style w:type="paragraph" w:customStyle="1" w:styleId="Podpis11">
    <w:name w:val="Podpis11"/>
    <w:basedOn w:val="Normalny"/>
    <w:pPr>
      <w:suppressLineNumbers/>
      <w:spacing w:before="120" w:after="120"/>
    </w:pPr>
    <w:rPr>
      <w:rFonts w:cs="Mangal"/>
      <w:i/>
      <w:iCs/>
    </w:rPr>
  </w:style>
  <w:style w:type="paragraph" w:customStyle="1" w:styleId="Nagwek10">
    <w:name w:val="Nagłówek10"/>
    <w:basedOn w:val="Normalny"/>
    <w:next w:val="Tekstpodstawowy"/>
    <w:pPr>
      <w:keepNext/>
      <w:spacing w:before="240" w:after="120"/>
    </w:pPr>
    <w:rPr>
      <w:rFonts w:ascii="Arial" w:eastAsia="Microsoft YaHei" w:hAnsi="Arial" w:cs="Mangal"/>
      <w:sz w:val="28"/>
      <w:szCs w:val="28"/>
    </w:rPr>
  </w:style>
  <w:style w:type="paragraph" w:customStyle="1" w:styleId="Podpis10">
    <w:name w:val="Podpis10"/>
    <w:basedOn w:val="Normalny"/>
    <w:pPr>
      <w:suppressLineNumbers/>
      <w:spacing w:before="120" w:after="120"/>
    </w:pPr>
    <w:rPr>
      <w:rFonts w:cs="Mangal"/>
      <w:i/>
      <w:iCs/>
    </w:rPr>
  </w:style>
  <w:style w:type="paragraph" w:customStyle="1" w:styleId="Nagwek90">
    <w:name w:val="Nagłówek9"/>
    <w:basedOn w:val="Normalny"/>
    <w:next w:val="Tekstpodstawowy"/>
    <w:pPr>
      <w:keepNext/>
      <w:spacing w:before="240" w:after="120"/>
    </w:pPr>
    <w:rPr>
      <w:rFonts w:ascii="Arial" w:eastAsia="Microsoft YaHei" w:hAnsi="Arial" w:cs="Mangal"/>
      <w:sz w:val="28"/>
      <w:szCs w:val="28"/>
    </w:rPr>
  </w:style>
  <w:style w:type="paragraph" w:customStyle="1" w:styleId="Podpis9">
    <w:name w:val="Podpis9"/>
    <w:basedOn w:val="Normalny"/>
    <w:pPr>
      <w:suppressLineNumbers/>
      <w:spacing w:before="120" w:after="120"/>
    </w:pPr>
    <w:rPr>
      <w:rFonts w:cs="Mangal"/>
      <w:i/>
      <w:iCs/>
    </w:rPr>
  </w:style>
  <w:style w:type="paragraph" w:customStyle="1" w:styleId="Nagwek80">
    <w:name w:val="Nagłówek8"/>
    <w:basedOn w:val="Normalny"/>
    <w:next w:val="Tekstpodstawowy"/>
    <w:pPr>
      <w:keepNext/>
      <w:spacing w:before="240" w:after="120"/>
    </w:pPr>
    <w:rPr>
      <w:rFonts w:ascii="Arial" w:eastAsia="Microsoft YaHei" w:hAnsi="Arial" w:cs="Mangal"/>
      <w:sz w:val="28"/>
      <w:szCs w:val="28"/>
    </w:rPr>
  </w:style>
  <w:style w:type="paragraph" w:customStyle="1" w:styleId="Podpis8">
    <w:name w:val="Podpis8"/>
    <w:basedOn w:val="Normalny"/>
    <w:pPr>
      <w:suppressLineNumbers/>
      <w:spacing w:before="120" w:after="120"/>
    </w:pPr>
    <w:rPr>
      <w:rFonts w:cs="Mangal"/>
      <w:i/>
      <w:iCs/>
    </w:rPr>
  </w:style>
  <w:style w:type="paragraph" w:customStyle="1" w:styleId="Nagwek70">
    <w:name w:val="Nagłówek7"/>
    <w:basedOn w:val="Normalny"/>
    <w:next w:val="Tekstpodstawowy"/>
    <w:pPr>
      <w:keepNext/>
      <w:spacing w:before="240" w:after="120"/>
    </w:pPr>
    <w:rPr>
      <w:rFonts w:ascii="Arial" w:eastAsia="Microsoft YaHei" w:hAnsi="Arial" w:cs="Mangal"/>
      <w:sz w:val="28"/>
      <w:szCs w:val="28"/>
    </w:rPr>
  </w:style>
  <w:style w:type="paragraph" w:customStyle="1" w:styleId="Podpis7">
    <w:name w:val="Podpis7"/>
    <w:basedOn w:val="Normalny"/>
    <w:pPr>
      <w:suppressLineNumbers/>
      <w:spacing w:before="120" w:after="120"/>
    </w:pPr>
    <w:rPr>
      <w:rFonts w:cs="Mangal"/>
      <w:i/>
      <w:iCs/>
    </w:rPr>
  </w:style>
  <w:style w:type="paragraph" w:customStyle="1" w:styleId="Nagwek60">
    <w:name w:val="Nagłówek6"/>
    <w:basedOn w:val="Normalny"/>
    <w:next w:val="Tekstpodstawowy"/>
    <w:pPr>
      <w:keepNext/>
      <w:spacing w:before="240" w:after="120"/>
    </w:pPr>
    <w:rPr>
      <w:rFonts w:ascii="Arial" w:eastAsia="SimSun" w:hAnsi="Arial" w:cs="Mangal"/>
      <w:sz w:val="28"/>
      <w:szCs w:val="28"/>
    </w:rPr>
  </w:style>
  <w:style w:type="paragraph" w:customStyle="1" w:styleId="Podpis6">
    <w:name w:val="Podpis6"/>
    <w:basedOn w:val="Normalny"/>
    <w:pPr>
      <w:suppressLineNumbers/>
      <w:spacing w:before="120" w:after="120"/>
    </w:pPr>
    <w:rPr>
      <w:rFonts w:cs="Mangal"/>
      <w:i/>
      <w:iCs/>
    </w:rPr>
  </w:style>
  <w:style w:type="paragraph" w:customStyle="1" w:styleId="Nagwek50">
    <w:name w:val="Nagłówek5"/>
    <w:basedOn w:val="Normalny"/>
    <w:next w:val="Tekstpodstawowy"/>
    <w:pPr>
      <w:keepNext/>
      <w:spacing w:before="240" w:after="120"/>
    </w:pPr>
    <w:rPr>
      <w:rFonts w:ascii="Arial" w:eastAsia="SimSun" w:hAnsi="Arial" w:cs="Mangal"/>
      <w:sz w:val="28"/>
      <w:szCs w:val="28"/>
    </w:rPr>
  </w:style>
  <w:style w:type="paragraph" w:customStyle="1" w:styleId="Podpis5">
    <w:name w:val="Podpis5"/>
    <w:basedOn w:val="Normalny"/>
    <w:pPr>
      <w:suppressLineNumbers/>
      <w:spacing w:before="120" w:after="120"/>
    </w:pPr>
    <w:rPr>
      <w:rFonts w:cs="Mangal"/>
      <w:i/>
      <w:iCs/>
    </w:rPr>
  </w:style>
  <w:style w:type="paragraph" w:customStyle="1" w:styleId="Nagwek40">
    <w:name w:val="Nagłówek4"/>
    <w:basedOn w:val="Normalny"/>
    <w:next w:val="Tekstpodstawowy"/>
    <w:pPr>
      <w:keepNext/>
      <w:spacing w:before="240" w:after="120"/>
    </w:pPr>
    <w:rPr>
      <w:rFonts w:ascii="Arial" w:eastAsia="SimSun" w:hAnsi="Arial" w:cs="Mangal"/>
      <w:sz w:val="28"/>
      <w:szCs w:val="28"/>
    </w:rPr>
  </w:style>
  <w:style w:type="paragraph" w:customStyle="1" w:styleId="Podpis4">
    <w:name w:val="Podpis4"/>
    <w:basedOn w:val="Normalny"/>
    <w:pPr>
      <w:suppressLineNumbers/>
      <w:spacing w:before="120" w:after="120"/>
    </w:pPr>
    <w:rPr>
      <w:rFonts w:cs="Mangal"/>
      <w:i/>
      <w:iCs/>
    </w:rPr>
  </w:style>
  <w:style w:type="paragraph" w:customStyle="1" w:styleId="Nagwek30">
    <w:name w:val="Nagłówek3"/>
    <w:basedOn w:val="Normalny"/>
    <w:next w:val="Tekstpodstawowy"/>
    <w:pPr>
      <w:keepNext/>
      <w:spacing w:before="240" w:after="120"/>
    </w:pPr>
    <w:rPr>
      <w:rFonts w:ascii="Arial" w:eastAsia="SimSun" w:hAnsi="Arial" w:cs="Mangal"/>
      <w:sz w:val="28"/>
      <w:szCs w:val="28"/>
    </w:rPr>
  </w:style>
  <w:style w:type="paragraph" w:customStyle="1" w:styleId="Podpis3">
    <w:name w:val="Podpis3"/>
    <w:basedOn w:val="Normalny"/>
    <w:pPr>
      <w:suppressLineNumbers/>
      <w:spacing w:before="120" w:after="120"/>
    </w:pPr>
    <w:rPr>
      <w:rFonts w:cs="Mangal"/>
      <w:i/>
      <w:iCs/>
    </w:rPr>
  </w:style>
  <w:style w:type="paragraph" w:customStyle="1" w:styleId="Nagwek20">
    <w:name w:val="Nagłówek2"/>
    <w:basedOn w:val="Normalny"/>
    <w:next w:val="Tekstpodstawowy"/>
    <w:pPr>
      <w:keepNext/>
      <w:spacing w:before="240" w:after="120"/>
    </w:pPr>
    <w:rPr>
      <w:rFonts w:ascii="Arial" w:eastAsia="SimSun" w:hAnsi="Arial" w:cs="Mangal"/>
      <w:sz w:val="28"/>
      <w:szCs w:val="28"/>
    </w:rPr>
  </w:style>
  <w:style w:type="paragraph" w:customStyle="1" w:styleId="Podpis2">
    <w:name w:val="Podpis2"/>
    <w:basedOn w:val="Normalny"/>
    <w:pPr>
      <w:suppressLineNumbers/>
      <w:spacing w:before="120" w:after="120"/>
    </w:pPr>
    <w:rPr>
      <w:rFonts w:cs="Mangal"/>
      <w:i/>
      <w:iCs/>
    </w:rPr>
  </w:style>
  <w:style w:type="paragraph" w:customStyle="1" w:styleId="Nagwek16">
    <w:name w:val="Nagłówek1"/>
    <w:basedOn w:val="Normalny"/>
    <w:next w:val="Tekstpodstawowy"/>
    <w:pPr>
      <w:keepNext/>
      <w:spacing w:before="240" w:after="120"/>
    </w:pPr>
    <w:rPr>
      <w:rFonts w:ascii="Arial" w:eastAsia="MS PGothic" w:hAnsi="Arial"/>
      <w:sz w:val="28"/>
      <w:szCs w:val="28"/>
    </w:rPr>
  </w:style>
  <w:style w:type="paragraph" w:customStyle="1" w:styleId="Podpis1">
    <w:name w:val="Podpis1"/>
    <w:basedOn w:val="Normalny"/>
    <w:pPr>
      <w:suppressLineNumbers/>
      <w:spacing w:before="120" w:after="120"/>
    </w:pPr>
    <w:rPr>
      <w:i/>
      <w:iCs/>
    </w:rPr>
  </w:style>
  <w:style w:type="paragraph" w:styleId="Stopka">
    <w:name w:val="footer"/>
    <w:basedOn w:val="Normalny1"/>
    <w:uiPriority w:val="99"/>
    <w:pPr>
      <w:tabs>
        <w:tab w:val="center" w:pos="4536"/>
        <w:tab w:val="right" w:pos="9072"/>
      </w:tabs>
    </w:pPr>
  </w:style>
  <w:style w:type="paragraph" w:styleId="Nagwekspisutreci">
    <w:name w:val="TOC Heading"/>
    <w:basedOn w:val="Nagwek"/>
    <w:uiPriority w:val="39"/>
    <w:qFormat/>
    <w:pPr>
      <w:suppressLineNumbers/>
    </w:pPr>
    <w:rPr>
      <w:b/>
      <w:bCs/>
      <w:sz w:val="24"/>
      <w:szCs w:val="32"/>
    </w:rPr>
  </w:style>
  <w:style w:type="paragraph" w:styleId="Akapitzlist">
    <w:name w:val="List Paragraph"/>
    <w:aliases w:val="rozdział,Numerowanie,Akapit z listą BS,sw tekst,Akapit z listą 1,Tekst punktowanie,Chorzów - Akapit z listą,Akapit z listą3,Akapit z listą31,Wypunktowanie,Normal2,List Paragraph,Kolorowa lista — akcent 11,Punktator,Signature,BulletC,L1"/>
    <w:basedOn w:val="Normalny"/>
    <w:link w:val="AkapitzlistZnak"/>
    <w:uiPriority w:val="34"/>
    <w:qFormat/>
    <w:pPr>
      <w:spacing w:before="80"/>
      <w:ind w:left="720"/>
    </w:pPr>
  </w:style>
  <w:style w:type="paragraph" w:styleId="Spistreci1">
    <w:name w:val="toc 1"/>
    <w:basedOn w:val="Indeks"/>
    <w:uiPriority w:val="39"/>
    <w:pPr>
      <w:tabs>
        <w:tab w:val="right" w:leader="dot" w:pos="9071"/>
      </w:tabs>
    </w:pPr>
    <w:rPr>
      <w:rFonts w:ascii="Arial" w:hAnsi="Arial"/>
      <w:sz w:val="20"/>
    </w:rPr>
  </w:style>
  <w:style w:type="paragraph" w:styleId="Spistreci2">
    <w:name w:val="toc 2"/>
    <w:basedOn w:val="Indeks"/>
    <w:uiPriority w:val="39"/>
    <w:pPr>
      <w:tabs>
        <w:tab w:val="right" w:leader="dot" w:pos="8788"/>
      </w:tabs>
      <w:ind w:left="283"/>
    </w:pPr>
    <w:rPr>
      <w:rFonts w:ascii="Arial" w:hAnsi="Arial"/>
      <w:sz w:val="20"/>
    </w:rPr>
  </w:style>
  <w:style w:type="paragraph" w:customStyle="1" w:styleId="Zawartotabeli">
    <w:name w:val="Zawartość tabeli"/>
    <w:basedOn w:val="Normalny"/>
    <w:pPr>
      <w:suppressLineNumbers/>
    </w:pPr>
  </w:style>
  <w:style w:type="paragraph" w:styleId="Tekstdymka">
    <w:name w:val="Balloon Text"/>
    <w:basedOn w:val="Normalny1"/>
    <w:uiPriority w:val="99"/>
    <w:rPr>
      <w:rFonts w:ascii="Tahoma" w:hAnsi="Tahoma"/>
      <w:sz w:val="16"/>
      <w:szCs w:val="16"/>
    </w:rPr>
  </w:style>
  <w:style w:type="paragraph" w:customStyle="1" w:styleId="Nagwektabeli">
    <w:name w:val="Nagłówek tabeli"/>
    <w:basedOn w:val="Zawartotabeli"/>
    <w:pPr>
      <w:jc w:val="center"/>
    </w:pPr>
    <w:rPr>
      <w:b/>
      <w:bCs/>
    </w:rPr>
  </w:style>
  <w:style w:type="paragraph" w:styleId="Tekstprzypisudolnego">
    <w:name w:val="footnote text"/>
    <w:basedOn w:val="Normalny"/>
    <w:uiPriority w:val="99"/>
    <w:pPr>
      <w:suppressLineNumbers/>
      <w:ind w:left="283" w:hanging="283"/>
    </w:pPr>
    <w:rPr>
      <w:sz w:val="20"/>
      <w:szCs w:val="20"/>
    </w:rPr>
  </w:style>
  <w:style w:type="paragraph" w:styleId="Podtytu">
    <w:name w:val="Subtitle"/>
    <w:basedOn w:val="Nagwek"/>
    <w:next w:val="Tekstpodstawowy"/>
    <w:qFormat/>
    <w:pPr>
      <w:jc w:val="center"/>
    </w:pPr>
    <w:rPr>
      <w:i/>
      <w:iCs/>
    </w:rPr>
  </w:style>
  <w:style w:type="paragraph" w:customStyle="1" w:styleId="Nagwek61">
    <w:name w:val="Nagłówek 61"/>
    <w:basedOn w:val="Normalny"/>
    <w:next w:val="Normalny"/>
    <w:pPr>
      <w:keepNext/>
      <w:keepLines/>
      <w:spacing w:before="200"/>
    </w:pPr>
    <w:rPr>
      <w:rFonts w:ascii="Cambria" w:eastAsia="Times New Roman" w:hAnsi="Cambria" w:cs="Cambria"/>
      <w:i/>
      <w:iCs/>
      <w:color w:val="243F60"/>
    </w:rPr>
  </w:style>
  <w:style w:type="paragraph" w:styleId="Tytu">
    <w:name w:val="Title"/>
    <w:basedOn w:val="Normalny"/>
    <w:next w:val="Normalny"/>
    <w:qFormat/>
    <w:pPr>
      <w:spacing w:line="100" w:lineRule="atLeast"/>
    </w:pPr>
    <w:rPr>
      <w:rFonts w:eastAsia="Times New Roman" w:cs="Times New Roman"/>
      <w:b/>
      <w:bCs/>
      <w:sz w:val="18"/>
      <w:szCs w:val="32"/>
    </w:rPr>
  </w:style>
  <w:style w:type="paragraph" w:customStyle="1" w:styleId="Liniapozioma">
    <w:name w:val="Linia pozioma"/>
    <w:basedOn w:val="Normalny"/>
    <w:next w:val="Tekstpodstawowy"/>
    <w:pPr>
      <w:suppressLineNumbers/>
      <w:pBdr>
        <w:bottom w:val="double" w:sz="1" w:space="0" w:color="808080"/>
      </w:pBdr>
      <w:spacing w:after="283"/>
    </w:pPr>
    <w:rPr>
      <w:sz w:val="12"/>
      <w:szCs w:val="12"/>
    </w:rPr>
  </w:style>
  <w:style w:type="paragraph" w:customStyle="1" w:styleId="Akapitzlist1">
    <w:name w:val="Akapit z listą1"/>
    <w:basedOn w:val="Normalny"/>
    <w:pPr>
      <w:spacing w:before="80"/>
      <w:ind w:left="720"/>
    </w:pPr>
  </w:style>
  <w:style w:type="paragraph" w:customStyle="1" w:styleId="Default2">
    <w:name w:val="Default2"/>
    <w:basedOn w:val="Normalny"/>
    <w:pPr>
      <w:autoSpaceDE w:val="0"/>
    </w:pPr>
    <w:rPr>
      <w:rFonts w:eastAsia="Times New Roman" w:cs="Times New Roman"/>
      <w:color w:val="000000"/>
    </w:rPr>
  </w:style>
  <w:style w:type="paragraph" w:customStyle="1" w:styleId="Tekst2">
    <w:name w:val="Tekst 2"/>
    <w:basedOn w:val="Nagwek2"/>
    <w:pPr>
      <w:keepNext w:val="0"/>
      <w:numPr>
        <w:ilvl w:val="0"/>
        <w:numId w:val="0"/>
      </w:numPr>
      <w:ind w:left="227" w:firstLine="454"/>
    </w:pPr>
    <w:rPr>
      <w:b w:val="0"/>
    </w:rPr>
  </w:style>
  <w:style w:type="paragraph" w:styleId="NormalnyWeb">
    <w:name w:val="Normal (Web)"/>
    <w:aliases w:val="tabela,Normalny (Web)1,Normalny (Web) Znak1,Normalny (Web) Znak1 Znak Znak,Normalny (Web) Znak Znak Znak"/>
    <w:basedOn w:val="Normalny"/>
    <w:link w:val="NormalnyWebZnak"/>
    <w:uiPriority w:val="99"/>
    <w:pPr>
      <w:spacing w:before="280" w:after="280"/>
    </w:pPr>
    <w:rPr>
      <w:rFonts w:ascii="Tahoma" w:hAnsi="Tahoma"/>
      <w:sz w:val="16"/>
      <w:szCs w:val="16"/>
      <w:lang w:val="x-none"/>
    </w:rPr>
  </w:style>
  <w:style w:type="character" w:customStyle="1" w:styleId="NormalnyWebZnak">
    <w:name w:val="Normalny (Web) Znak"/>
    <w:aliases w:val="tabela Znak,Normalny (Web)1 Znak,Normalny (Web) Znak1 Znak,Normalny (Web) Znak1 Znak Znak Znak,Normalny (Web) Znak Znak Znak Znak"/>
    <w:link w:val="NormalnyWeb"/>
    <w:uiPriority w:val="99"/>
    <w:rsid w:val="00D75194"/>
    <w:rPr>
      <w:rFonts w:ascii="Tahoma" w:eastAsia="Andale Sans UI" w:hAnsi="Tahoma" w:cs="Tahoma"/>
      <w:kern w:val="1"/>
      <w:sz w:val="16"/>
      <w:szCs w:val="16"/>
      <w:lang w:eastAsia="fa-IR" w:bidi="fa-IR"/>
    </w:rPr>
  </w:style>
  <w:style w:type="paragraph" w:customStyle="1" w:styleId="Standard">
    <w:name w:val="Standard"/>
    <w:pPr>
      <w:widowControl w:val="0"/>
      <w:suppressAutoHyphens/>
      <w:spacing w:line="100" w:lineRule="atLeast"/>
      <w:textAlignment w:val="baseline"/>
    </w:pPr>
    <w:rPr>
      <w:rFonts w:eastAsia="Arial Unicode MS" w:cs="Tahoma"/>
      <w:kern w:val="1"/>
      <w:sz w:val="24"/>
      <w:szCs w:val="24"/>
      <w:lang w:eastAsia="ar-SA"/>
    </w:rPr>
  </w:style>
  <w:style w:type="paragraph" w:customStyle="1" w:styleId="TableContents">
    <w:name w:val="Table Contents"/>
    <w:basedOn w:val="Standard"/>
    <w:pPr>
      <w:suppressLineNumbers/>
    </w:pPr>
    <w:rPr>
      <w:rFonts w:ascii="Arial" w:hAnsi="Arial"/>
      <w:sz w:val="18"/>
    </w:rPr>
  </w:style>
  <w:style w:type="paragraph" w:customStyle="1" w:styleId="TableHeading">
    <w:name w:val="Table Heading"/>
    <w:basedOn w:val="TableContents"/>
    <w:pPr>
      <w:jc w:val="center"/>
    </w:pPr>
    <w:rPr>
      <w:b/>
      <w:bCs/>
    </w:rPr>
  </w:style>
  <w:style w:type="paragraph" w:customStyle="1" w:styleId="Zawartoramki">
    <w:name w:val="Zawartość ramki"/>
    <w:basedOn w:val="Tekstpodstawowy"/>
  </w:style>
  <w:style w:type="paragraph" w:customStyle="1" w:styleId="western1">
    <w:name w:val="western1"/>
    <w:basedOn w:val="Normalny"/>
    <w:pPr>
      <w:spacing w:before="280" w:after="119" w:line="100" w:lineRule="atLeast"/>
    </w:pPr>
    <w:rPr>
      <w:rFonts w:ascii="Arial" w:eastAsia="Times New Roman" w:hAnsi="Arial" w:cs="Arial"/>
      <w:sz w:val="18"/>
      <w:szCs w:val="18"/>
    </w:rPr>
  </w:style>
  <w:style w:type="paragraph" w:customStyle="1" w:styleId="Pa3">
    <w:name w:val="Pa3"/>
    <w:basedOn w:val="Default2"/>
    <w:next w:val="Default2"/>
    <w:uiPriority w:val="99"/>
    <w:pPr>
      <w:spacing w:line="201" w:lineRule="atLeast"/>
    </w:pPr>
    <w:rPr>
      <w:rFonts w:eastAsia="Andale Sans UI" w:cs="Tahoma"/>
      <w:color w:val="auto"/>
    </w:rPr>
  </w:style>
  <w:style w:type="paragraph" w:customStyle="1" w:styleId="Tekstpodstawowy1">
    <w:name w:val="Tekst podstawowy1"/>
    <w:basedOn w:val="Default2"/>
    <w:next w:val="Default2"/>
    <w:rPr>
      <w:rFonts w:eastAsia="Andale Sans UI" w:cs="Tahoma"/>
      <w:color w:val="auto"/>
    </w:rPr>
  </w:style>
  <w:style w:type="paragraph" w:customStyle="1" w:styleId="DefinitionTerm">
    <w:name w:val="Definition Term"/>
    <w:basedOn w:val="Normalny1"/>
    <w:next w:val="DefinitionList"/>
  </w:style>
  <w:style w:type="paragraph" w:customStyle="1" w:styleId="DefinitionList">
    <w:name w:val="Definition List"/>
    <w:basedOn w:val="Normalny1"/>
    <w:next w:val="DefinitionTerm"/>
    <w:pPr>
      <w:ind w:left="360"/>
    </w:pPr>
  </w:style>
  <w:style w:type="paragraph" w:customStyle="1" w:styleId="H10">
    <w:name w:val="H1"/>
    <w:basedOn w:val="Normalny1"/>
    <w:next w:val="Normalny1"/>
    <w:pPr>
      <w:keepNext/>
    </w:pPr>
    <w:rPr>
      <w:b/>
      <w:bCs/>
      <w:sz w:val="48"/>
      <w:szCs w:val="48"/>
    </w:rPr>
  </w:style>
  <w:style w:type="paragraph" w:customStyle="1" w:styleId="H20">
    <w:name w:val="H2"/>
    <w:basedOn w:val="Normalny1"/>
    <w:next w:val="Normalny1"/>
    <w:pPr>
      <w:keepNext/>
    </w:pPr>
    <w:rPr>
      <w:b/>
      <w:bCs/>
      <w:sz w:val="36"/>
      <w:szCs w:val="36"/>
    </w:rPr>
  </w:style>
  <w:style w:type="paragraph" w:customStyle="1" w:styleId="H3">
    <w:name w:val="H3"/>
    <w:basedOn w:val="Normalny1"/>
    <w:next w:val="Normalny1"/>
    <w:pPr>
      <w:keepNext/>
    </w:pPr>
    <w:rPr>
      <w:b/>
      <w:bCs/>
      <w:sz w:val="28"/>
      <w:szCs w:val="28"/>
    </w:rPr>
  </w:style>
  <w:style w:type="paragraph" w:customStyle="1" w:styleId="H4">
    <w:name w:val="H4"/>
    <w:basedOn w:val="Normalny1"/>
    <w:next w:val="Normalny1"/>
    <w:pPr>
      <w:keepNext/>
    </w:pPr>
    <w:rPr>
      <w:b/>
      <w:bCs/>
    </w:rPr>
  </w:style>
  <w:style w:type="paragraph" w:customStyle="1" w:styleId="H5">
    <w:name w:val="H5"/>
    <w:basedOn w:val="Normalny1"/>
    <w:next w:val="Normalny1"/>
    <w:pPr>
      <w:keepNext/>
    </w:pPr>
    <w:rPr>
      <w:b/>
      <w:bCs/>
      <w:sz w:val="20"/>
      <w:szCs w:val="20"/>
    </w:rPr>
  </w:style>
  <w:style w:type="paragraph" w:customStyle="1" w:styleId="H6">
    <w:name w:val="H6"/>
    <w:basedOn w:val="Normalny1"/>
    <w:next w:val="Normalny1"/>
    <w:pPr>
      <w:keepNext/>
    </w:pPr>
    <w:rPr>
      <w:b/>
      <w:bCs/>
      <w:sz w:val="16"/>
      <w:szCs w:val="16"/>
    </w:rPr>
  </w:style>
  <w:style w:type="paragraph" w:customStyle="1" w:styleId="Address">
    <w:name w:val="Address"/>
    <w:basedOn w:val="Normalny1"/>
    <w:next w:val="Normalny1"/>
    <w:rPr>
      <w:i/>
      <w:iCs/>
    </w:rPr>
  </w:style>
  <w:style w:type="paragraph" w:customStyle="1" w:styleId="Blockquote">
    <w:name w:val="Blockquote"/>
    <w:basedOn w:val="Normalny1"/>
    <w:next w:val="Normalny"/>
    <w:pPr>
      <w:ind w:left="360" w:right="360"/>
    </w:pPr>
  </w:style>
  <w:style w:type="paragraph" w:customStyle="1" w:styleId="Preformatted">
    <w:name w:val="Preformatted"/>
    <w:basedOn w:val="Normalny1"/>
    <w:next w:val="Normalny"/>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Courier New"/>
      <w:sz w:val="20"/>
      <w:szCs w:val="20"/>
    </w:rPr>
  </w:style>
  <w:style w:type="paragraph" w:customStyle="1" w:styleId="z-BottomofForm">
    <w:name w:val="z-Bottom of Form"/>
    <w:next w:val="Normalny1"/>
    <w:pPr>
      <w:widowControl w:val="0"/>
      <w:pBdr>
        <w:top w:val="double" w:sz="1" w:space="0" w:color="000000"/>
      </w:pBdr>
      <w:suppressAutoHyphens/>
      <w:autoSpaceDE w:val="0"/>
      <w:spacing w:line="100" w:lineRule="atLeast"/>
      <w:jc w:val="center"/>
      <w:textAlignment w:val="baseline"/>
    </w:pPr>
    <w:rPr>
      <w:rFonts w:ascii="Arial" w:eastAsia="Arial" w:hAnsi="Arial" w:cs="Arial"/>
      <w:vanish/>
      <w:kern w:val="1"/>
      <w:sz w:val="16"/>
      <w:szCs w:val="16"/>
      <w:lang w:eastAsia="fa-IR" w:bidi="fa-IR"/>
    </w:rPr>
  </w:style>
  <w:style w:type="paragraph" w:customStyle="1" w:styleId="z-TopofForm">
    <w:name w:val="z-Top of Form"/>
    <w:next w:val="Normalny1"/>
    <w:pPr>
      <w:widowControl w:val="0"/>
      <w:pBdr>
        <w:bottom w:val="double" w:sz="1" w:space="0" w:color="000000"/>
      </w:pBdr>
      <w:suppressAutoHyphens/>
      <w:autoSpaceDE w:val="0"/>
      <w:spacing w:line="100" w:lineRule="atLeast"/>
      <w:jc w:val="center"/>
      <w:textAlignment w:val="baseline"/>
    </w:pPr>
    <w:rPr>
      <w:rFonts w:ascii="Arial" w:eastAsia="Arial" w:hAnsi="Arial" w:cs="Arial"/>
      <w:vanish/>
      <w:kern w:val="1"/>
      <w:sz w:val="16"/>
      <w:szCs w:val="16"/>
      <w:lang w:eastAsia="fa-IR" w:bidi="fa-IR"/>
    </w:rPr>
  </w:style>
  <w:style w:type="paragraph" w:styleId="Spistreci3">
    <w:name w:val="toc 3"/>
    <w:basedOn w:val="Indeks"/>
    <w:uiPriority w:val="39"/>
    <w:pPr>
      <w:tabs>
        <w:tab w:val="right" w:leader="dot" w:pos="9079"/>
      </w:tabs>
      <w:ind w:left="566"/>
    </w:pPr>
    <w:rPr>
      <w:rFonts w:ascii="Arial" w:hAnsi="Arial"/>
      <w:sz w:val="20"/>
    </w:rPr>
  </w:style>
  <w:style w:type="paragraph" w:customStyle="1" w:styleId="Punkty">
    <w:name w:val="Punkty"/>
    <w:basedOn w:val="Normalny"/>
    <w:pPr>
      <w:tabs>
        <w:tab w:val="left" w:pos="360"/>
        <w:tab w:val="left" w:pos="680"/>
      </w:tabs>
      <w:spacing w:before="120" w:after="60" w:line="360" w:lineRule="auto"/>
      <w:ind w:left="360" w:hanging="360"/>
      <w:jc w:val="both"/>
    </w:pPr>
    <w:rPr>
      <w:rFonts w:ascii="Arial" w:hAnsi="Arial"/>
      <w:szCs w:val="20"/>
    </w:rPr>
  </w:style>
  <w:style w:type="paragraph" w:styleId="Spistreci4">
    <w:name w:val="toc 4"/>
    <w:basedOn w:val="Indeks"/>
    <w:uiPriority w:val="39"/>
    <w:pPr>
      <w:tabs>
        <w:tab w:val="right" w:leader="dot" w:pos="8789"/>
      </w:tabs>
      <w:ind w:left="849"/>
    </w:pPr>
  </w:style>
  <w:style w:type="paragraph" w:styleId="Spistreci5">
    <w:name w:val="toc 5"/>
    <w:basedOn w:val="Indeks"/>
    <w:uiPriority w:val="39"/>
    <w:pPr>
      <w:tabs>
        <w:tab w:val="right" w:leader="dot" w:pos="8506"/>
      </w:tabs>
      <w:ind w:left="1132"/>
    </w:pPr>
  </w:style>
  <w:style w:type="paragraph" w:styleId="Spistreci6">
    <w:name w:val="toc 6"/>
    <w:basedOn w:val="Indeks"/>
    <w:uiPriority w:val="39"/>
    <w:pPr>
      <w:tabs>
        <w:tab w:val="right" w:leader="dot" w:pos="8223"/>
      </w:tabs>
      <w:ind w:left="1415"/>
    </w:pPr>
  </w:style>
  <w:style w:type="paragraph" w:styleId="Spistreci7">
    <w:name w:val="toc 7"/>
    <w:basedOn w:val="Indeks"/>
    <w:uiPriority w:val="39"/>
    <w:pPr>
      <w:tabs>
        <w:tab w:val="right" w:leader="dot" w:pos="7940"/>
      </w:tabs>
      <w:ind w:left="1698"/>
    </w:pPr>
  </w:style>
  <w:style w:type="paragraph" w:styleId="Spistreci8">
    <w:name w:val="toc 8"/>
    <w:basedOn w:val="Indeks"/>
    <w:uiPriority w:val="39"/>
    <w:pPr>
      <w:tabs>
        <w:tab w:val="right" w:leader="dot" w:pos="7657"/>
      </w:tabs>
      <w:ind w:left="1981"/>
    </w:pPr>
  </w:style>
  <w:style w:type="paragraph" w:styleId="Spistreci9">
    <w:name w:val="toc 9"/>
    <w:basedOn w:val="Indeks"/>
    <w:uiPriority w:val="39"/>
    <w:pPr>
      <w:tabs>
        <w:tab w:val="right" w:leader="dot" w:pos="7374"/>
      </w:tabs>
      <w:ind w:left="2264"/>
    </w:pPr>
  </w:style>
  <w:style w:type="paragraph" w:customStyle="1" w:styleId="Spistreci10">
    <w:name w:val="Spis treści 10"/>
    <w:basedOn w:val="Indeks"/>
    <w:pPr>
      <w:tabs>
        <w:tab w:val="right" w:leader="dot" w:pos="7091"/>
      </w:tabs>
      <w:ind w:left="2547"/>
    </w:pPr>
  </w:style>
  <w:style w:type="paragraph" w:styleId="Tekstprzypisukocowego">
    <w:name w:val="endnote text"/>
    <w:basedOn w:val="Normalny"/>
    <w:uiPriority w:val="99"/>
    <w:rPr>
      <w:sz w:val="20"/>
      <w:szCs w:val="20"/>
    </w:rPr>
  </w:style>
  <w:style w:type="paragraph" w:customStyle="1" w:styleId="Legenda1">
    <w:name w:val="Legenda1"/>
    <w:basedOn w:val="Normalny"/>
    <w:next w:val="Normalny"/>
    <w:pPr>
      <w:suppressAutoHyphens w:val="0"/>
      <w:spacing w:line="360" w:lineRule="auto"/>
      <w:jc w:val="both"/>
    </w:pPr>
    <w:rPr>
      <w:rFonts w:ascii="Calibri" w:eastAsia="Calibri" w:hAnsi="Calibri" w:cs="Times New Roman"/>
      <w:b/>
      <w:bCs/>
      <w:sz w:val="20"/>
      <w:szCs w:val="20"/>
      <w:lang w:eastAsia="ar-SA" w:bidi="ar-SA"/>
    </w:rPr>
  </w:style>
  <w:style w:type="paragraph" w:customStyle="1" w:styleId="sdfootnote">
    <w:name w:val="sdfootnote"/>
    <w:basedOn w:val="Normalny"/>
    <w:pPr>
      <w:spacing w:before="100"/>
      <w:ind w:left="284" w:hanging="284"/>
    </w:pPr>
    <w:rPr>
      <w:rFonts w:eastAsia="Times New Roman" w:cs="Times New Roman"/>
      <w:sz w:val="20"/>
      <w:szCs w:val="20"/>
      <w:lang w:eastAsia="ar-SA" w:bidi="ar-SA"/>
    </w:rPr>
  </w:style>
  <w:style w:type="paragraph" w:customStyle="1" w:styleId="western">
    <w:name w:val="western"/>
    <w:basedOn w:val="Normalny"/>
    <w:pPr>
      <w:spacing w:before="100" w:after="119"/>
      <w:jc w:val="both"/>
    </w:pPr>
    <w:rPr>
      <w:rFonts w:ascii="Arial" w:eastAsia="Times New Roman" w:hAnsi="Arial" w:cs="Arial"/>
      <w:sz w:val="20"/>
      <w:szCs w:val="20"/>
      <w:lang w:eastAsia="ar-SA" w:bidi="ar-SA"/>
    </w:rPr>
  </w:style>
  <w:style w:type="paragraph" w:customStyle="1" w:styleId="tabelawntrzedorodka">
    <w:name w:val="tabela wnętrze do środka"/>
    <w:basedOn w:val="Normalny"/>
    <w:pPr>
      <w:spacing w:line="360" w:lineRule="auto"/>
      <w:jc w:val="center"/>
    </w:pPr>
    <w:rPr>
      <w:rFonts w:ascii="Arial" w:eastAsia="Calibri" w:hAnsi="Arial" w:cs="Calibri"/>
      <w:sz w:val="20"/>
      <w:szCs w:val="22"/>
      <w:lang w:eastAsia="ar-SA" w:bidi="ar-SA"/>
    </w:rPr>
  </w:style>
  <w:style w:type="paragraph" w:customStyle="1" w:styleId="Legenda2">
    <w:name w:val="Legenda2"/>
    <w:basedOn w:val="Normalny"/>
    <w:next w:val="Normalny"/>
    <w:pPr>
      <w:spacing w:line="360" w:lineRule="auto"/>
      <w:jc w:val="both"/>
    </w:pPr>
    <w:rPr>
      <w:rFonts w:ascii="Calibri" w:eastAsia="Calibri" w:hAnsi="Calibri" w:cs="Times New Roman"/>
      <w:b/>
      <w:bCs/>
      <w:sz w:val="20"/>
      <w:szCs w:val="20"/>
      <w:lang w:eastAsia="ar-SA" w:bidi="ar-SA"/>
    </w:rPr>
  </w:style>
  <w:style w:type="paragraph" w:styleId="Bezodstpw">
    <w:name w:val="No Spacing"/>
    <w:link w:val="BezodstpwZnak"/>
    <w:uiPriority w:val="1"/>
    <w:qFormat/>
    <w:pPr>
      <w:suppressAutoHyphens/>
    </w:pPr>
    <w:rPr>
      <w:rFonts w:eastAsia="Arial"/>
      <w:kern w:val="1"/>
      <w:sz w:val="24"/>
      <w:lang w:eastAsia="ar-SA"/>
    </w:rPr>
  </w:style>
  <w:style w:type="character" w:customStyle="1" w:styleId="BezodstpwZnak">
    <w:name w:val="Bez odstępów Znak"/>
    <w:link w:val="Bezodstpw"/>
    <w:uiPriority w:val="1"/>
    <w:rsid w:val="00751537"/>
    <w:rPr>
      <w:rFonts w:eastAsia="Arial"/>
      <w:kern w:val="1"/>
      <w:sz w:val="24"/>
      <w:lang w:val="pl-PL" w:eastAsia="ar-SA" w:bidi="ar-SA"/>
    </w:rPr>
  </w:style>
  <w:style w:type="paragraph" w:styleId="HTML-wstpniesformatowany">
    <w:name w:val="HTML Preformatted"/>
    <w:basedOn w:val="Normalny"/>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ar-SA" w:bidi="ar-SA"/>
    </w:rPr>
  </w:style>
  <w:style w:type="paragraph" w:customStyle="1" w:styleId="Tekstpodstawowy23">
    <w:name w:val="Tekst podstawowy 23"/>
    <w:basedOn w:val="Normalny"/>
    <w:pPr>
      <w:spacing w:after="120" w:line="480" w:lineRule="auto"/>
      <w:jc w:val="both"/>
    </w:pPr>
    <w:rPr>
      <w:rFonts w:ascii="Calibri" w:eastAsia="Calibri" w:hAnsi="Calibri" w:cs="Times New Roman"/>
      <w:sz w:val="22"/>
      <w:szCs w:val="22"/>
      <w:lang w:eastAsia="ar-SA" w:bidi="ar-SA"/>
    </w:rPr>
  </w:style>
  <w:style w:type="paragraph" w:customStyle="1" w:styleId="Spisilustracji2">
    <w:name w:val="Spis ilustracji2"/>
    <w:basedOn w:val="Normalny"/>
    <w:next w:val="Normalny"/>
    <w:pPr>
      <w:spacing w:line="360" w:lineRule="auto"/>
      <w:ind w:left="440" w:hanging="440"/>
    </w:pPr>
    <w:rPr>
      <w:rFonts w:ascii="Calibri" w:eastAsia="Calibri" w:hAnsi="Calibri" w:cs="Times New Roman"/>
      <w:smallCaps/>
      <w:sz w:val="20"/>
      <w:szCs w:val="20"/>
      <w:lang w:eastAsia="ar-SA" w:bidi="ar-SA"/>
    </w:rPr>
  </w:style>
  <w:style w:type="paragraph" w:customStyle="1" w:styleId="Tabela">
    <w:name w:val="Tabela"/>
    <w:basedOn w:val="Normalny"/>
    <w:pPr>
      <w:jc w:val="center"/>
    </w:pPr>
    <w:rPr>
      <w:rFonts w:ascii="Arial" w:eastAsia="Times New Roman" w:hAnsi="Arial" w:cs="Arial"/>
      <w:i/>
      <w:sz w:val="16"/>
      <w:szCs w:val="16"/>
      <w:lang w:eastAsia="ar-SA" w:bidi="ar-SA"/>
    </w:rPr>
  </w:style>
  <w:style w:type="paragraph" w:customStyle="1" w:styleId="Textbody">
    <w:name w:val="Text body"/>
    <w:basedOn w:val="Standard"/>
    <w:pPr>
      <w:spacing w:line="360" w:lineRule="auto"/>
      <w:jc w:val="both"/>
    </w:pPr>
    <w:rPr>
      <w:rFonts w:ascii="Arial" w:hAnsi="Arial"/>
      <w:sz w:val="20"/>
    </w:rPr>
  </w:style>
  <w:style w:type="paragraph" w:customStyle="1" w:styleId="Tekst3">
    <w:name w:val="Tekst 3"/>
    <w:basedOn w:val="Normalny"/>
    <w:pPr>
      <w:widowControl w:val="0"/>
      <w:spacing w:line="360" w:lineRule="auto"/>
      <w:ind w:left="397" w:firstLine="567"/>
      <w:textAlignment w:val="baseline"/>
    </w:pPr>
    <w:rPr>
      <w:rFonts w:ascii="Arial" w:eastAsia="Lucida Sans Unicode" w:hAnsi="Arial"/>
      <w:bCs/>
      <w:sz w:val="28"/>
      <w:szCs w:val="28"/>
      <w:lang w:eastAsia="pl-PL" w:bidi="pl-PL"/>
    </w:rPr>
  </w:style>
  <w:style w:type="paragraph" w:customStyle="1" w:styleId="Nagwek62">
    <w:name w:val="Nagłówek 62"/>
    <w:basedOn w:val="Normalny"/>
    <w:next w:val="Textbody"/>
    <w:pPr>
      <w:keepNext/>
      <w:widowControl w:val="0"/>
      <w:textAlignment w:val="baseline"/>
    </w:pPr>
    <w:rPr>
      <w:rFonts w:ascii="Arial" w:eastAsia="MS Mincho" w:hAnsi="Arial"/>
      <w:b/>
      <w:bCs/>
      <w:sz w:val="18"/>
      <w:szCs w:val="28"/>
      <w:lang w:eastAsia="ar-SA" w:bidi="ar-SA"/>
    </w:rPr>
  </w:style>
  <w:style w:type="paragraph" w:customStyle="1" w:styleId="Tekstkomentarza2">
    <w:name w:val="Tekst komentarza2"/>
    <w:basedOn w:val="Normalny"/>
    <w:pPr>
      <w:spacing w:line="360" w:lineRule="auto"/>
      <w:jc w:val="both"/>
    </w:pPr>
    <w:rPr>
      <w:rFonts w:ascii="Calibri" w:eastAsia="Calibri" w:hAnsi="Calibri" w:cs="Times New Roman"/>
      <w:sz w:val="20"/>
      <w:szCs w:val="20"/>
      <w:lang w:eastAsia="ar-SA" w:bidi="ar-SA"/>
    </w:rPr>
  </w:style>
  <w:style w:type="paragraph" w:styleId="Tematkomentarza">
    <w:name w:val="annotation subject"/>
    <w:basedOn w:val="Tekstkomentarza2"/>
    <w:next w:val="Tekstkomentarza2"/>
    <w:uiPriority w:val="99"/>
    <w:rPr>
      <w:b/>
      <w:bCs/>
    </w:rPr>
  </w:style>
  <w:style w:type="paragraph" w:customStyle="1" w:styleId="Pitypoziom">
    <w:name w:val="Piąty poziom"/>
    <w:basedOn w:val="Normalny"/>
    <w:pPr>
      <w:widowControl w:val="0"/>
      <w:spacing w:before="113" w:after="113" w:line="360" w:lineRule="auto"/>
      <w:jc w:val="both"/>
    </w:pPr>
    <w:rPr>
      <w:rFonts w:ascii="Arial" w:eastAsia="Arial Unicode MS" w:hAnsi="Arial" w:cs="Times New Roman"/>
      <w:b/>
      <w:bCs/>
      <w:i/>
      <w:iCs/>
      <w:color w:val="000000"/>
      <w:sz w:val="20"/>
      <w:szCs w:val="20"/>
      <w:lang w:eastAsia="ar-SA" w:bidi="ar-SA"/>
    </w:rPr>
  </w:style>
  <w:style w:type="paragraph" w:customStyle="1" w:styleId="Nagwek51">
    <w:name w:val="Nagłówek 51"/>
    <w:basedOn w:val="Normalny"/>
    <w:next w:val="Textbody"/>
    <w:pPr>
      <w:keepNext/>
      <w:widowControl w:val="0"/>
      <w:textAlignment w:val="baseline"/>
    </w:pPr>
    <w:rPr>
      <w:rFonts w:ascii="Arial" w:eastAsia="MS Mincho" w:hAnsi="Arial"/>
      <w:b/>
      <w:bCs/>
      <w:sz w:val="18"/>
      <w:szCs w:val="28"/>
      <w:lang w:eastAsia="ar-SA" w:bidi="ar-SA"/>
    </w:rPr>
  </w:style>
  <w:style w:type="paragraph" w:customStyle="1" w:styleId="Tekstpodstawowywcity22">
    <w:name w:val="Tekst podstawowy wcięty 22"/>
    <w:basedOn w:val="Normalny"/>
    <w:pPr>
      <w:spacing w:after="120" w:line="480" w:lineRule="auto"/>
      <w:ind w:left="283"/>
      <w:jc w:val="both"/>
    </w:pPr>
    <w:rPr>
      <w:rFonts w:ascii="Calibri" w:eastAsia="Calibri" w:hAnsi="Calibri" w:cs="Times New Roman"/>
      <w:sz w:val="22"/>
      <w:szCs w:val="22"/>
      <w:lang w:eastAsia="ar-SA" w:bidi="ar-SA"/>
    </w:rPr>
  </w:style>
  <w:style w:type="paragraph" w:styleId="Tekstpodstawowywcity">
    <w:name w:val="Body Text Indent"/>
    <w:basedOn w:val="Normalny"/>
    <w:pPr>
      <w:spacing w:line="360" w:lineRule="auto"/>
      <w:ind w:firstLine="709"/>
      <w:jc w:val="both"/>
    </w:pPr>
    <w:rPr>
      <w:rFonts w:eastAsia="Times New Roman" w:cs="Times New Roman"/>
      <w:lang w:eastAsia="ar-SA" w:bidi="ar-SA"/>
    </w:rPr>
  </w:style>
  <w:style w:type="paragraph" w:customStyle="1" w:styleId="Tekstpodstawowy32">
    <w:name w:val="Tekst podstawowy 32"/>
    <w:basedOn w:val="Normalny"/>
    <w:pPr>
      <w:jc w:val="center"/>
    </w:pPr>
    <w:rPr>
      <w:rFonts w:eastAsia="Times New Roman" w:cs="Times New Roman"/>
      <w:sz w:val="16"/>
      <w:szCs w:val="16"/>
      <w:lang w:eastAsia="ar-SA" w:bidi="ar-SA"/>
    </w:rPr>
  </w:style>
  <w:style w:type="paragraph" w:customStyle="1" w:styleId="Tekstpodstawowywcity32">
    <w:name w:val="Tekst podstawowy wcięty 32"/>
    <w:basedOn w:val="Normalny"/>
    <w:pPr>
      <w:ind w:firstLine="357"/>
      <w:jc w:val="both"/>
    </w:pPr>
    <w:rPr>
      <w:rFonts w:eastAsia="Times New Roman" w:cs="Times New Roman"/>
      <w:sz w:val="16"/>
      <w:szCs w:val="16"/>
      <w:lang w:eastAsia="ar-SA" w:bidi="ar-SA"/>
    </w:rPr>
  </w:style>
  <w:style w:type="paragraph" w:customStyle="1" w:styleId="WW-Tekstkomentarza">
    <w:name w:val="WW-Tekst komentarza"/>
    <w:basedOn w:val="Normalny"/>
    <w:rPr>
      <w:rFonts w:eastAsia="Times New Roman" w:cs="Times New Roman"/>
      <w:sz w:val="20"/>
      <w:szCs w:val="20"/>
      <w:lang w:eastAsia="ar-SA" w:bidi="ar-SA"/>
    </w:rPr>
  </w:style>
  <w:style w:type="paragraph" w:customStyle="1" w:styleId="BodyText23">
    <w:name w:val="Body Text 23"/>
    <w:basedOn w:val="Normalny"/>
    <w:pPr>
      <w:widowControl w:val="0"/>
      <w:overflowPunct w:val="0"/>
      <w:autoSpaceDE w:val="0"/>
      <w:spacing w:line="252" w:lineRule="auto"/>
      <w:ind w:firstLine="284"/>
      <w:jc w:val="both"/>
    </w:pPr>
    <w:rPr>
      <w:rFonts w:eastAsia="Times New Roman" w:cs="Times New Roman"/>
      <w:sz w:val="22"/>
      <w:szCs w:val="22"/>
      <w:lang w:eastAsia="ar-SA" w:bidi="ar-SA"/>
    </w:rPr>
  </w:style>
  <w:style w:type="paragraph" w:customStyle="1" w:styleId="WW-Tekstpodstawowywcity2">
    <w:name w:val="WW-Tekst podstawowy wcięty 2"/>
    <w:basedOn w:val="Normalny"/>
    <w:pPr>
      <w:overflowPunct w:val="0"/>
      <w:autoSpaceDE w:val="0"/>
      <w:ind w:left="357"/>
      <w:jc w:val="both"/>
    </w:pPr>
    <w:rPr>
      <w:rFonts w:eastAsia="Times New Roman" w:cs="Times New Roman"/>
      <w:sz w:val="22"/>
      <w:szCs w:val="22"/>
      <w:lang w:eastAsia="ar-SA" w:bidi="ar-SA"/>
    </w:rPr>
  </w:style>
  <w:style w:type="paragraph" w:customStyle="1" w:styleId="Lista22">
    <w:name w:val="Lista 22"/>
    <w:basedOn w:val="Normalny"/>
    <w:pPr>
      <w:ind w:left="566" w:hanging="283"/>
    </w:pPr>
    <w:rPr>
      <w:rFonts w:eastAsia="Times New Roman" w:cs="Times New Roman"/>
      <w:lang w:eastAsia="ar-SA" w:bidi="ar-SA"/>
    </w:rPr>
  </w:style>
  <w:style w:type="paragraph" w:customStyle="1" w:styleId="Tekstpodstawowyzwciciem2">
    <w:name w:val="Tekst podstawowy z wcięciem2"/>
    <w:basedOn w:val="Tekstpodstawowy"/>
    <w:pPr>
      <w:suppressLineNumbers w:val="0"/>
      <w:suppressAutoHyphens w:val="0"/>
      <w:ind w:firstLine="210"/>
      <w:jc w:val="left"/>
    </w:pPr>
    <w:rPr>
      <w:rFonts w:ascii="Times New Roman" w:eastAsia="Times New Roman" w:hAnsi="Times New Roman" w:cs="Times New Roman"/>
      <w:sz w:val="24"/>
      <w:lang w:eastAsia="ar-SA" w:bidi="ar-SA"/>
    </w:rPr>
  </w:style>
  <w:style w:type="paragraph" w:customStyle="1" w:styleId="Tekstpodstawowyzwciciem22">
    <w:name w:val="Tekst podstawowy z wcięciem 22"/>
    <w:basedOn w:val="Tekstpodstawowywcity"/>
    <w:pPr>
      <w:spacing w:after="120" w:line="100" w:lineRule="atLeast"/>
      <w:ind w:left="283" w:firstLine="210"/>
      <w:jc w:val="left"/>
    </w:pPr>
  </w:style>
  <w:style w:type="paragraph" w:customStyle="1" w:styleId="a">
    <w:name w:val="a"/>
    <w:basedOn w:val="BodyText23"/>
    <w:pPr>
      <w:spacing w:line="260" w:lineRule="exact"/>
      <w:textAlignment w:val="baseline"/>
    </w:pPr>
    <w:rPr>
      <w:b/>
      <w:bCs/>
      <w:i/>
      <w:iCs/>
    </w:rPr>
  </w:style>
  <w:style w:type="paragraph" w:customStyle="1" w:styleId="BodyText21">
    <w:name w:val="Body Text 21"/>
    <w:basedOn w:val="Normalny"/>
    <w:pPr>
      <w:widowControl w:val="0"/>
      <w:spacing w:line="360" w:lineRule="auto"/>
      <w:ind w:left="1633" w:hanging="1633"/>
      <w:jc w:val="both"/>
    </w:pPr>
    <w:rPr>
      <w:rFonts w:eastAsia="Times New Roman" w:cs="Times New Roman"/>
      <w:lang w:eastAsia="ar-SA" w:bidi="ar-SA"/>
    </w:rPr>
  </w:style>
  <w:style w:type="paragraph" w:customStyle="1" w:styleId="wiebodzinO">
    <w:name w:val="wiebodzinO"/>
    <w:basedOn w:val="Normalny"/>
    <w:pPr>
      <w:overflowPunct w:val="0"/>
      <w:autoSpaceDE w:val="0"/>
      <w:spacing w:line="360" w:lineRule="auto"/>
      <w:jc w:val="both"/>
      <w:textAlignment w:val="baseline"/>
    </w:pPr>
    <w:rPr>
      <w:rFonts w:eastAsia="Times New Roman" w:cs="Times New Roman"/>
      <w:lang w:eastAsia="ar-SA" w:bidi="ar-SA"/>
    </w:rPr>
  </w:style>
  <w:style w:type="paragraph" w:customStyle="1" w:styleId="WW-Zwykytekst">
    <w:name w:val="WW-Zwykły tekst"/>
    <w:basedOn w:val="Normalny"/>
    <w:pPr>
      <w:widowControl w:val="0"/>
    </w:pPr>
    <w:rPr>
      <w:rFonts w:ascii="Courier New" w:eastAsia="Times New Roman" w:hAnsi="Courier New" w:cs="Arial Unicode MS"/>
      <w:sz w:val="20"/>
      <w:szCs w:val="20"/>
      <w:lang w:eastAsia="ar-SA" w:bidi="ar-SA"/>
    </w:rPr>
  </w:style>
  <w:style w:type="paragraph" w:customStyle="1" w:styleId="WW-Tekstpodstawowy31">
    <w:name w:val="WW-Tekst podstawowy 31"/>
    <w:basedOn w:val="Normalny"/>
    <w:pPr>
      <w:autoSpaceDE w:val="0"/>
      <w:jc w:val="both"/>
    </w:pPr>
    <w:rPr>
      <w:rFonts w:eastAsia="Times New Roman" w:cs="Arial Unicode MS"/>
      <w:sz w:val="28"/>
      <w:szCs w:val="20"/>
      <w:lang w:eastAsia="ar-SA" w:bidi="ar-SA"/>
    </w:rPr>
  </w:style>
  <w:style w:type="paragraph" w:customStyle="1" w:styleId="Zwykytekst1">
    <w:name w:val="Zwykły tekst1"/>
    <w:basedOn w:val="Normalny"/>
    <w:rPr>
      <w:rFonts w:ascii="Courier New" w:eastAsia="Times New Roman" w:hAnsi="Courier New" w:cs="Times New Roman"/>
      <w:sz w:val="20"/>
      <w:szCs w:val="20"/>
      <w:lang w:eastAsia="ar-SA" w:bidi="ar-SA"/>
    </w:rPr>
  </w:style>
  <w:style w:type="paragraph" w:customStyle="1" w:styleId="Tekstpodstawowy21">
    <w:name w:val="Tekst podstawowy 21"/>
    <w:basedOn w:val="Normalny"/>
    <w:pPr>
      <w:widowControl w:val="0"/>
      <w:jc w:val="both"/>
    </w:pPr>
    <w:rPr>
      <w:rFonts w:ascii="MS Sans Serif" w:eastAsia="Times New Roman" w:hAnsi="MS Sans Serif" w:cs="Arial Unicode MS"/>
      <w:sz w:val="28"/>
      <w:szCs w:val="28"/>
      <w:lang w:eastAsia="ar-SA" w:bidi="ar-SA"/>
    </w:rPr>
  </w:style>
  <w:style w:type="paragraph" w:customStyle="1" w:styleId="Zwykytekst3">
    <w:name w:val="Zwykły tekst3"/>
    <w:basedOn w:val="Normalny"/>
    <w:rPr>
      <w:rFonts w:ascii="Courier New" w:eastAsia="Times New Roman" w:hAnsi="Courier New" w:cs="Times New Roman"/>
      <w:sz w:val="20"/>
      <w:szCs w:val="20"/>
      <w:lang w:eastAsia="ar-SA" w:bidi="ar-SA"/>
    </w:rPr>
  </w:style>
  <w:style w:type="paragraph" w:customStyle="1" w:styleId="WW-Tekstpodstawowy2">
    <w:name w:val="WW-Tekst podstawowy 2"/>
    <w:basedOn w:val="Normalny"/>
    <w:rPr>
      <w:rFonts w:eastAsia="Times New Roman" w:cs="Times New Roman"/>
      <w:bCs/>
      <w:sz w:val="28"/>
      <w:szCs w:val="20"/>
      <w:lang w:eastAsia="ar-SA" w:bidi="ar-SA"/>
    </w:rPr>
  </w:style>
  <w:style w:type="paragraph" w:styleId="Poprawka">
    <w:name w:val="Revision"/>
    <w:pPr>
      <w:suppressAutoHyphens/>
    </w:pPr>
    <w:rPr>
      <w:rFonts w:ascii="Calibri" w:eastAsia="Calibri" w:hAnsi="Calibri"/>
      <w:kern w:val="1"/>
      <w:sz w:val="22"/>
      <w:szCs w:val="22"/>
      <w:lang w:eastAsia="ar-SA"/>
    </w:rPr>
  </w:style>
  <w:style w:type="paragraph" w:customStyle="1" w:styleId="tekst1wcieciejustowany14">
    <w:name w:val="tekst_1_wciecie_justowany_14"/>
    <w:basedOn w:val="Normalny"/>
    <w:pPr>
      <w:spacing w:before="60" w:after="60"/>
      <w:ind w:firstLine="709"/>
      <w:jc w:val="both"/>
    </w:pPr>
    <w:rPr>
      <w:rFonts w:eastAsia="Times New Roman" w:cs="Times New Roman"/>
      <w:szCs w:val="22"/>
      <w:lang w:eastAsia="ar-SA" w:bidi="ar-SA"/>
    </w:rPr>
  </w:style>
  <w:style w:type="paragraph" w:customStyle="1" w:styleId="Tekstpodstawowy22">
    <w:name w:val="Tekst podstawowy 22"/>
    <w:basedOn w:val="Normalny"/>
    <w:pPr>
      <w:spacing w:after="120" w:line="480" w:lineRule="auto"/>
      <w:jc w:val="both"/>
    </w:pPr>
    <w:rPr>
      <w:rFonts w:ascii="Calibri" w:eastAsia="Calibri" w:hAnsi="Calibri" w:cs="Calibri"/>
      <w:sz w:val="22"/>
      <w:szCs w:val="22"/>
      <w:lang w:eastAsia="ar-SA" w:bidi="ar-SA"/>
    </w:rPr>
  </w:style>
  <w:style w:type="paragraph" w:customStyle="1" w:styleId="Spisilustracji1">
    <w:name w:val="Spis ilustracji1"/>
    <w:basedOn w:val="Normalny"/>
    <w:next w:val="Normalny"/>
    <w:pPr>
      <w:spacing w:line="360" w:lineRule="auto"/>
      <w:ind w:left="440" w:hanging="440"/>
    </w:pPr>
    <w:rPr>
      <w:rFonts w:ascii="Calibri" w:eastAsia="Calibri" w:hAnsi="Calibri" w:cs="Calibri"/>
      <w:smallCaps/>
      <w:sz w:val="20"/>
      <w:szCs w:val="20"/>
      <w:lang w:eastAsia="ar-SA" w:bidi="ar-SA"/>
    </w:rPr>
  </w:style>
  <w:style w:type="paragraph" w:customStyle="1" w:styleId="Tekstkomentarza1">
    <w:name w:val="Tekst komentarza1"/>
    <w:basedOn w:val="Normalny"/>
    <w:pPr>
      <w:spacing w:line="360" w:lineRule="auto"/>
      <w:jc w:val="both"/>
    </w:pPr>
    <w:rPr>
      <w:rFonts w:ascii="Calibri" w:eastAsia="Calibri" w:hAnsi="Calibri" w:cs="Calibri"/>
      <w:sz w:val="20"/>
      <w:szCs w:val="20"/>
      <w:lang w:eastAsia="ar-SA" w:bidi="ar-SA"/>
    </w:rPr>
  </w:style>
  <w:style w:type="paragraph" w:customStyle="1" w:styleId="Tekstpodstawowywcity21">
    <w:name w:val="Tekst podstawowy wcięty 21"/>
    <w:basedOn w:val="Normalny"/>
    <w:pPr>
      <w:spacing w:after="120" w:line="480" w:lineRule="auto"/>
      <w:ind w:left="283"/>
      <w:jc w:val="both"/>
    </w:pPr>
    <w:rPr>
      <w:rFonts w:ascii="Calibri" w:eastAsia="Calibri" w:hAnsi="Calibri" w:cs="Calibri"/>
      <w:sz w:val="22"/>
      <w:szCs w:val="22"/>
      <w:lang w:eastAsia="ar-SA" w:bidi="ar-SA"/>
    </w:rPr>
  </w:style>
  <w:style w:type="paragraph" w:customStyle="1" w:styleId="Tekstpodstawowy31">
    <w:name w:val="Tekst podstawowy 31"/>
    <w:basedOn w:val="Normalny"/>
    <w:pPr>
      <w:jc w:val="center"/>
    </w:pPr>
    <w:rPr>
      <w:rFonts w:eastAsia="Times New Roman" w:cs="Calibri"/>
      <w:sz w:val="16"/>
      <w:szCs w:val="16"/>
      <w:lang w:eastAsia="ar-SA" w:bidi="ar-SA"/>
    </w:rPr>
  </w:style>
  <w:style w:type="paragraph" w:customStyle="1" w:styleId="Tekstpodstawowywcity31">
    <w:name w:val="Tekst podstawowy wcięty 31"/>
    <w:basedOn w:val="Normalny"/>
    <w:pPr>
      <w:ind w:firstLine="357"/>
      <w:jc w:val="both"/>
    </w:pPr>
    <w:rPr>
      <w:rFonts w:eastAsia="Times New Roman" w:cs="Calibri"/>
      <w:sz w:val="16"/>
      <w:szCs w:val="16"/>
      <w:lang w:eastAsia="ar-SA" w:bidi="ar-SA"/>
    </w:rPr>
  </w:style>
  <w:style w:type="paragraph" w:customStyle="1" w:styleId="Lista21">
    <w:name w:val="Lista 21"/>
    <w:basedOn w:val="Normalny"/>
    <w:pPr>
      <w:ind w:left="566" w:hanging="283"/>
    </w:pPr>
    <w:rPr>
      <w:rFonts w:eastAsia="Times New Roman" w:cs="Calibri"/>
      <w:lang w:eastAsia="ar-SA" w:bidi="ar-SA"/>
    </w:rPr>
  </w:style>
  <w:style w:type="paragraph" w:customStyle="1" w:styleId="Tekstpodstawowyzwciciem1">
    <w:name w:val="Tekst podstawowy z wcięciem1"/>
    <w:basedOn w:val="Tekstpodstawowy"/>
    <w:pPr>
      <w:suppressLineNumbers w:val="0"/>
      <w:suppressAutoHyphens w:val="0"/>
      <w:ind w:firstLine="210"/>
      <w:jc w:val="left"/>
    </w:pPr>
    <w:rPr>
      <w:rFonts w:ascii="Times New Roman" w:eastAsia="Times New Roman" w:hAnsi="Times New Roman" w:cs="Calibri"/>
      <w:sz w:val="24"/>
      <w:lang w:eastAsia="ar-SA" w:bidi="ar-SA"/>
    </w:rPr>
  </w:style>
  <w:style w:type="paragraph" w:customStyle="1" w:styleId="Tekstpodstawowyzwciciem21">
    <w:name w:val="Tekst podstawowy z wcięciem 21"/>
    <w:basedOn w:val="Tekstpodstawowywcity"/>
    <w:pPr>
      <w:spacing w:after="120" w:line="100" w:lineRule="atLeast"/>
      <w:ind w:left="283" w:firstLine="210"/>
      <w:jc w:val="left"/>
    </w:pPr>
    <w:rPr>
      <w:rFonts w:cs="Calibri"/>
    </w:rPr>
  </w:style>
  <w:style w:type="paragraph" w:customStyle="1" w:styleId="Zwykytekst2">
    <w:name w:val="Zwykły tekst2"/>
    <w:basedOn w:val="Normalny"/>
    <w:rPr>
      <w:rFonts w:ascii="Courier New" w:eastAsia="Times New Roman" w:hAnsi="Courier New" w:cs="Calibri"/>
      <w:sz w:val="20"/>
      <w:szCs w:val="20"/>
      <w:lang w:eastAsia="ar-SA" w:bidi="ar-SA"/>
    </w:rPr>
  </w:style>
  <w:style w:type="paragraph" w:customStyle="1" w:styleId="Mj">
    <w:name w:val="Mój"/>
    <w:basedOn w:val="Normalny"/>
    <w:pPr>
      <w:spacing w:line="360" w:lineRule="auto"/>
      <w:ind w:firstLine="567"/>
      <w:jc w:val="both"/>
    </w:pPr>
    <w:rPr>
      <w:rFonts w:ascii="Calibri" w:eastAsia="Calibri" w:hAnsi="Calibri" w:cs="Calibri"/>
      <w:sz w:val="22"/>
      <w:szCs w:val="22"/>
      <w:lang w:eastAsia="ar-SA" w:bidi="ar-SA"/>
    </w:rPr>
  </w:style>
  <w:style w:type="paragraph" w:customStyle="1" w:styleId="Tekstprzypisudolnego1">
    <w:name w:val="Tekst przypisu dolnego1"/>
    <w:basedOn w:val="Normalny"/>
    <w:pPr>
      <w:spacing w:line="360" w:lineRule="auto"/>
      <w:jc w:val="both"/>
    </w:pPr>
    <w:rPr>
      <w:rFonts w:ascii="Calibri" w:eastAsia="Calibri" w:hAnsi="Calibri" w:cs="Calibri"/>
      <w:sz w:val="20"/>
      <w:szCs w:val="20"/>
      <w:lang w:eastAsia="ar-SA" w:bidi="ar-SA"/>
    </w:rPr>
  </w:style>
  <w:style w:type="paragraph" w:customStyle="1" w:styleId="Tekst3Znak">
    <w:name w:val="Tekst 3 Znak"/>
    <w:basedOn w:val="Nagwek3"/>
    <w:pPr>
      <w:keepNext w:val="0"/>
      <w:numPr>
        <w:ilvl w:val="0"/>
        <w:numId w:val="0"/>
      </w:numPr>
      <w:ind w:left="397" w:firstLine="567"/>
      <w:jc w:val="both"/>
    </w:pPr>
    <w:rPr>
      <w:rFonts w:ascii="Arial" w:hAnsi="Arial" w:cs="Arial"/>
      <w:b w:val="0"/>
      <w:sz w:val="20"/>
      <w:szCs w:val="26"/>
      <w:lang w:eastAsia="ar-SA" w:bidi="ar-SA"/>
    </w:rPr>
  </w:style>
  <w:style w:type="paragraph" w:customStyle="1" w:styleId="Tekst4">
    <w:name w:val="Tekst 4"/>
    <w:basedOn w:val="Nagwek4"/>
    <w:pPr>
      <w:numPr>
        <w:ilvl w:val="0"/>
        <w:numId w:val="0"/>
      </w:numPr>
      <w:suppressAutoHyphens w:val="0"/>
      <w:spacing w:line="100" w:lineRule="atLeast"/>
      <w:ind w:left="510" w:firstLine="567"/>
      <w:jc w:val="both"/>
    </w:pPr>
    <w:rPr>
      <w:rFonts w:eastAsia="Times New Roman" w:cs="Times New Roman"/>
      <w:b w:val="0"/>
      <w:i w:val="0"/>
      <w:iCs w:val="0"/>
      <w:szCs w:val="28"/>
      <w:lang w:eastAsia="ar-SA" w:bidi="ar-SA"/>
    </w:rPr>
  </w:style>
  <w:style w:type="paragraph" w:customStyle="1" w:styleId="Default1">
    <w:name w:val="Default1"/>
    <w:basedOn w:val="Normalny"/>
    <w:pPr>
      <w:autoSpaceDE w:val="0"/>
    </w:pPr>
    <w:rPr>
      <w:rFonts w:eastAsia="Times New Roman" w:cs="Times New Roman"/>
      <w:color w:val="000000"/>
    </w:rPr>
  </w:style>
  <w:style w:type="paragraph" w:customStyle="1" w:styleId="Legenda3">
    <w:name w:val="Legenda3"/>
    <w:basedOn w:val="Normalny"/>
    <w:next w:val="Normalny"/>
    <w:rPr>
      <w:b/>
      <w:bCs/>
      <w:sz w:val="20"/>
      <w:szCs w:val="20"/>
    </w:rPr>
  </w:style>
  <w:style w:type="paragraph" w:customStyle="1" w:styleId="Legenda4">
    <w:name w:val="Legenda4"/>
    <w:basedOn w:val="Normalny"/>
    <w:next w:val="Normalny"/>
    <w:rPr>
      <w:b/>
      <w:bCs/>
      <w:sz w:val="20"/>
      <w:szCs w:val="20"/>
    </w:rPr>
  </w:style>
  <w:style w:type="paragraph" w:customStyle="1" w:styleId="Spisilustracji3">
    <w:name w:val="Spis ilustracji3"/>
    <w:basedOn w:val="Normalny"/>
    <w:next w:val="Normalny"/>
  </w:style>
  <w:style w:type="paragraph" w:customStyle="1" w:styleId="Spisilustracji4">
    <w:name w:val="Spis ilustracji4"/>
    <w:basedOn w:val="Normalny"/>
    <w:next w:val="Normalny"/>
  </w:style>
  <w:style w:type="paragraph" w:customStyle="1" w:styleId="Legenda5">
    <w:name w:val="Legenda5"/>
    <w:basedOn w:val="Normalny"/>
    <w:next w:val="Normalny"/>
    <w:rPr>
      <w:b/>
      <w:bCs/>
      <w:sz w:val="20"/>
      <w:szCs w:val="20"/>
    </w:rPr>
  </w:style>
  <w:style w:type="paragraph" w:customStyle="1" w:styleId="Spisilustracji5">
    <w:name w:val="Spis ilustracji5"/>
    <w:basedOn w:val="Normalny"/>
    <w:next w:val="Normalny"/>
  </w:style>
  <w:style w:type="paragraph" w:customStyle="1" w:styleId="Spisilustracji6">
    <w:name w:val="Spis ilustracji6"/>
    <w:basedOn w:val="Normalny"/>
    <w:next w:val="Normalny"/>
  </w:style>
  <w:style w:type="paragraph" w:customStyle="1" w:styleId="Legenda7">
    <w:name w:val="Legenda7"/>
    <w:basedOn w:val="Normalny"/>
    <w:next w:val="Normalny"/>
    <w:rPr>
      <w:b/>
      <w:bCs/>
      <w:sz w:val="20"/>
      <w:szCs w:val="20"/>
    </w:rPr>
  </w:style>
  <w:style w:type="paragraph" w:customStyle="1" w:styleId="Legenda6">
    <w:name w:val="Legenda6"/>
    <w:basedOn w:val="Normalny"/>
    <w:next w:val="Normalny"/>
    <w:rPr>
      <w:b/>
      <w:bCs/>
      <w:sz w:val="20"/>
      <w:szCs w:val="20"/>
    </w:rPr>
  </w:style>
  <w:style w:type="paragraph" w:styleId="Spisilustracji">
    <w:name w:val="table of figures"/>
    <w:basedOn w:val="Normalny"/>
    <w:next w:val="Normalny"/>
    <w:uiPriority w:val="99"/>
    <w:unhideWhenUsed/>
    <w:rsid w:val="00CE3578"/>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Ryc"/>
    <w:basedOn w:val="Normalny"/>
    <w:next w:val="Normalny"/>
    <w:link w:val="LegendaZnak"/>
    <w:uiPriority w:val="35"/>
    <w:unhideWhenUsed/>
    <w:qFormat/>
    <w:rsid w:val="00101CE4"/>
    <w:pPr>
      <w:spacing w:line="360" w:lineRule="auto"/>
      <w:jc w:val="both"/>
    </w:pPr>
    <w:rPr>
      <w:rFonts w:ascii="Calibri" w:eastAsia="Calibri" w:hAnsi="Calibri" w:cs="Calibri"/>
      <w:b/>
      <w:bCs/>
      <w:kern w:val="0"/>
      <w:sz w:val="20"/>
      <w:szCs w:val="20"/>
      <w:lang w:eastAsia="ar-SA" w:bidi="ar-SA"/>
    </w:rPr>
  </w:style>
  <w:style w:type="paragraph" w:customStyle="1" w:styleId="Tekst1">
    <w:name w:val="Tekst 1"/>
    <w:basedOn w:val="Nagwek1"/>
    <w:link w:val="Tekst1Znak1"/>
    <w:rsid w:val="0015784C"/>
    <w:pPr>
      <w:keepNext w:val="0"/>
      <w:numPr>
        <w:numId w:val="0"/>
      </w:numPr>
      <w:tabs>
        <w:tab w:val="left" w:pos="397"/>
      </w:tabs>
      <w:suppressAutoHyphens w:val="0"/>
      <w:ind w:left="170" w:firstLine="567"/>
      <w:jc w:val="both"/>
    </w:pPr>
    <w:rPr>
      <w:rFonts w:ascii="Arial" w:hAnsi="Arial" w:cs="Times New Roman"/>
      <w:b w:val="0"/>
      <w:bCs w:val="0"/>
      <w:caps w:val="0"/>
      <w:kern w:val="32"/>
      <w:sz w:val="20"/>
      <w:szCs w:val="20"/>
      <w:lang w:val="x-none" w:eastAsia="x-none" w:bidi="ar-SA"/>
    </w:rPr>
  </w:style>
  <w:style w:type="character" w:customStyle="1" w:styleId="Tekst1Znak1">
    <w:name w:val="Tekst 1 Znak1"/>
    <w:link w:val="Tekst1"/>
    <w:locked/>
    <w:rsid w:val="0015784C"/>
    <w:rPr>
      <w:rFonts w:ascii="Arial" w:hAnsi="Arial" w:cs="Arial"/>
      <w:kern w:val="32"/>
    </w:rPr>
  </w:style>
  <w:style w:type="table" w:styleId="Tabela-Siatka">
    <w:name w:val="Table Grid"/>
    <w:basedOn w:val="Standardowy"/>
    <w:uiPriority w:val="39"/>
    <w:rsid w:val="00781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63262"/>
    <w:rPr>
      <w:rFonts w:ascii="DejaVuSansCondensed" w:hAnsi="DejaVuSansCondensed" w:hint="default"/>
      <w:b w:val="0"/>
      <w:bCs w:val="0"/>
      <w:i w:val="0"/>
      <w:iCs w:val="0"/>
      <w:color w:val="000000"/>
      <w:sz w:val="18"/>
      <w:szCs w:val="18"/>
    </w:rPr>
  </w:style>
  <w:style w:type="character" w:customStyle="1" w:styleId="fontstyle21">
    <w:name w:val="fontstyle21"/>
    <w:rsid w:val="00E63262"/>
    <w:rPr>
      <w:rFonts w:ascii="SymbolMT" w:hAnsi="SymbolMT" w:hint="default"/>
      <w:b w:val="0"/>
      <w:bCs w:val="0"/>
      <w:i w:val="0"/>
      <w:iCs w:val="0"/>
      <w:color w:val="000000"/>
      <w:sz w:val="18"/>
      <w:szCs w:val="18"/>
    </w:rPr>
  </w:style>
  <w:style w:type="table" w:customStyle="1" w:styleId="Zwykatabela11">
    <w:name w:val="Zwykła tabela 11"/>
    <w:basedOn w:val="Standardowy"/>
    <w:uiPriority w:val="41"/>
    <w:rsid w:val="00C67AA9"/>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61">
    <w:name w:val="Tabela siatki 4 — akcent 61"/>
    <w:basedOn w:val="Standardowy"/>
    <w:uiPriority w:val="49"/>
    <w:rsid w:val="009F6351"/>
    <w:rPr>
      <w:rFonts w:ascii="Calibri" w:eastAsia="Calibri" w:hAnsi="Calibri"/>
      <w:sz w:val="22"/>
      <w:szCs w:val="22"/>
      <w:lang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standard0">
    <w:name w:val="standard"/>
    <w:basedOn w:val="Normalny"/>
    <w:rsid w:val="00EA3C76"/>
    <w:pPr>
      <w:suppressAutoHyphens w:val="0"/>
      <w:spacing w:before="100" w:beforeAutospacing="1" w:after="100" w:afterAutospacing="1"/>
    </w:pPr>
    <w:rPr>
      <w:rFonts w:eastAsia="Times New Roman" w:cs="Times New Roman"/>
      <w:kern w:val="0"/>
      <w:lang w:eastAsia="pl-PL" w:bidi="ar-SA"/>
    </w:rPr>
  </w:style>
  <w:style w:type="character" w:customStyle="1" w:styleId="city">
    <w:name w:val="city"/>
    <w:basedOn w:val="Domylnaczcionkaakapitu"/>
    <w:rsid w:val="004E5E10"/>
  </w:style>
  <w:style w:type="character" w:customStyle="1" w:styleId="TekstkomentarzaZnak1">
    <w:name w:val="Tekst komentarza Znak1"/>
    <w:uiPriority w:val="99"/>
    <w:semiHidden/>
    <w:rsid w:val="004E5E10"/>
    <w:rPr>
      <w:rFonts w:eastAsia="Andale Sans UI" w:cs="Tahoma"/>
      <w:kern w:val="1"/>
      <w:lang w:eastAsia="fa-IR" w:bidi="fa-IR"/>
    </w:rPr>
  </w:style>
  <w:style w:type="table" w:customStyle="1" w:styleId="Tabelalisty3akcent31">
    <w:name w:val="Tabela listy 3 — akcent 31"/>
    <w:basedOn w:val="Standardowy"/>
    <w:uiPriority w:val="48"/>
    <w:rsid w:val="005B6353"/>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elasiatki6kolorowaakcent31">
    <w:name w:val="Tabela siatki 6 — kolorowa — akcent 31"/>
    <w:basedOn w:val="Standardowy"/>
    <w:uiPriority w:val="51"/>
    <w:rsid w:val="00AC7720"/>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AkapitzlistZnak">
    <w:name w:val="Akapit z listą Znak"/>
    <w:aliases w:val="rozdział Znak,Numerowanie Znak,Akapit z listą BS Znak,sw tekst Znak,Akapit z listą 1 Znak,Tekst punktowanie Znak,Chorzów - Akapit z listą Znak,Akapit z listą3 Znak,Akapit z listą31 Znak,Wypunktowanie Znak,Normal2 Znak,Punktator Znak"/>
    <w:link w:val="Akapitzlist"/>
    <w:uiPriority w:val="34"/>
    <w:qFormat/>
    <w:locked/>
    <w:rsid w:val="002F0C43"/>
    <w:rPr>
      <w:rFonts w:eastAsia="Andale Sans UI" w:cs="Tahoma"/>
      <w:kern w:val="1"/>
      <w:sz w:val="24"/>
      <w:szCs w:val="24"/>
      <w:lang w:eastAsia="fa-IR" w:bidi="fa-IR"/>
    </w:rPr>
  </w:style>
  <w:style w:type="character" w:customStyle="1" w:styleId="a-norm">
    <w:name w:val="a-norm"/>
    <w:basedOn w:val="Domylnaczcionkaakapitu"/>
    <w:rsid w:val="00B53596"/>
  </w:style>
  <w:style w:type="character" w:customStyle="1" w:styleId="a-tooltip-available">
    <w:name w:val="a-tooltip-available"/>
    <w:basedOn w:val="Domylnaczcionkaakapitu"/>
    <w:rsid w:val="00B53596"/>
  </w:style>
  <w:style w:type="table" w:customStyle="1" w:styleId="Tabelasiatki5ciemnaakcent31">
    <w:name w:val="Tabela siatki 5 — ciemna — akcent 31"/>
    <w:basedOn w:val="Standardowy"/>
    <w:uiPriority w:val="50"/>
    <w:rsid w:val="00E55C80"/>
    <w:rPr>
      <w:rFonts w:ascii="Calibri" w:eastAsia="Calibri" w:hAnsi="Calibri"/>
      <w:sz w:val="22"/>
      <w:szCs w:val="22"/>
      <w:lang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character" w:customStyle="1" w:styleId="Nierozpoznanawzmianka1">
    <w:name w:val="Nierozpoznana wzmianka1"/>
    <w:basedOn w:val="Domylnaczcionkaakapitu"/>
    <w:uiPriority w:val="99"/>
    <w:semiHidden/>
    <w:unhideWhenUsed/>
    <w:rsid w:val="00A2026A"/>
    <w:rPr>
      <w:color w:val="605E5C"/>
      <w:shd w:val="clear" w:color="auto" w:fill="E1DFDD"/>
    </w:rPr>
  </w:style>
  <w:style w:type="character" w:customStyle="1" w:styleId="h11">
    <w:name w:val="h11"/>
    <w:basedOn w:val="Domylnaczcionkaakapitu"/>
    <w:rsid w:val="007E1894"/>
    <w:rPr>
      <w:rFonts w:ascii="Verdana" w:hAnsi="Verdana" w:hint="default"/>
      <w:b/>
      <w:bCs/>
      <w:i w:val="0"/>
      <w:iCs w:val="0"/>
      <w:sz w:val="23"/>
      <w:szCs w:val="23"/>
    </w:rPr>
  </w:style>
  <w:style w:type="paragraph" w:customStyle="1" w:styleId="Nag1">
    <w:name w:val="Nag 1"/>
    <w:basedOn w:val="Normalny"/>
    <w:next w:val="Normalny"/>
    <w:qFormat/>
    <w:rsid w:val="00A81AD0"/>
    <w:pPr>
      <w:numPr>
        <w:numId w:val="40"/>
      </w:numPr>
      <w:pBdr>
        <w:bottom w:val="double" w:sz="4" w:space="1" w:color="2F5496"/>
      </w:pBdr>
      <w:suppressAutoHyphens w:val="0"/>
      <w:spacing w:before="120" w:after="120" w:line="360" w:lineRule="auto"/>
      <w:jc w:val="both"/>
    </w:pPr>
    <w:rPr>
      <w:rFonts w:ascii="Calibri" w:eastAsia="Calibri" w:hAnsi="Calibri" w:cs="Times New Roman"/>
      <w:smallCaps/>
      <w:color w:val="002060"/>
      <w:kern w:val="0"/>
      <w:sz w:val="32"/>
      <w:szCs w:val="22"/>
      <w:lang w:eastAsia="en-US" w:bidi="ar-SA"/>
    </w:rPr>
  </w:style>
  <w:style w:type="character" w:customStyle="1" w:styleId="AkapityZnak">
    <w:name w:val="Akapity Znak"/>
    <w:basedOn w:val="Domylnaczcionkaakapitu"/>
    <w:link w:val="Akapity"/>
    <w:locked/>
    <w:rsid w:val="00CC06F8"/>
    <w:rPr>
      <w:rFonts w:ascii="Cambria" w:hAnsi="Cambria"/>
      <w:color w:val="00B050"/>
    </w:rPr>
  </w:style>
  <w:style w:type="paragraph" w:customStyle="1" w:styleId="Akapity">
    <w:name w:val="Akapity"/>
    <w:basedOn w:val="Normalny"/>
    <w:link w:val="AkapityZnak"/>
    <w:qFormat/>
    <w:rsid w:val="00CC06F8"/>
    <w:pPr>
      <w:suppressAutoHyphens w:val="0"/>
      <w:spacing w:before="100" w:after="200" w:line="276" w:lineRule="auto"/>
      <w:ind w:firstLine="709"/>
      <w:jc w:val="both"/>
    </w:pPr>
    <w:rPr>
      <w:rFonts w:ascii="Cambria" w:eastAsia="Times New Roman" w:hAnsi="Cambria" w:cs="Times New Roman"/>
      <w:color w:val="00B050"/>
      <w:kern w:val="0"/>
      <w:sz w:val="20"/>
      <w:szCs w:val="20"/>
      <w:lang w:eastAsia="pl-PL" w:bidi="ar-SA"/>
    </w:rPr>
  </w:style>
  <w:style w:type="paragraph" w:customStyle="1" w:styleId="msonormal0">
    <w:name w:val="msonormal"/>
    <w:basedOn w:val="Normalny"/>
    <w:rsid w:val="00CC06F8"/>
    <w:pPr>
      <w:suppressAutoHyphens w:val="0"/>
      <w:spacing w:before="100" w:beforeAutospacing="1" w:after="100" w:afterAutospacing="1"/>
    </w:pPr>
    <w:rPr>
      <w:rFonts w:eastAsia="Times New Roman" w:cs="Times New Roman"/>
      <w:kern w:val="0"/>
      <w:lang w:eastAsia="pl-PL" w:bidi="ar-SA"/>
    </w:rPr>
  </w:style>
  <w:style w:type="paragraph" w:customStyle="1" w:styleId="xl63">
    <w:name w:val="xl63"/>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pl-PL" w:bidi="ar-SA"/>
    </w:rPr>
  </w:style>
  <w:style w:type="paragraph" w:customStyle="1" w:styleId="xl64">
    <w:name w:val="xl64"/>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lang w:eastAsia="pl-PL" w:bidi="ar-SA"/>
    </w:rPr>
  </w:style>
  <w:style w:type="paragraph" w:customStyle="1" w:styleId="xl65">
    <w:name w:val="xl65"/>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lang w:eastAsia="pl-PL" w:bidi="ar-SA"/>
    </w:rPr>
  </w:style>
  <w:style w:type="paragraph" w:customStyle="1" w:styleId="xl66">
    <w:name w:val="xl66"/>
    <w:basedOn w:val="Normalny"/>
    <w:rsid w:val="00CC06F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rFonts w:eastAsia="Times New Roman" w:cs="Times New Roman"/>
      <w:b/>
      <w:bCs/>
      <w:kern w:val="0"/>
      <w:lang w:eastAsia="pl-PL" w:bidi="ar-SA"/>
    </w:rPr>
  </w:style>
  <w:style w:type="paragraph" w:customStyle="1" w:styleId="xl67">
    <w:name w:val="xl67"/>
    <w:basedOn w:val="Normalny"/>
    <w:rsid w:val="00CC06F8"/>
    <w:pPr>
      <w:suppressAutoHyphens w:val="0"/>
      <w:spacing w:before="100" w:beforeAutospacing="1" w:after="100" w:afterAutospacing="1"/>
      <w:jc w:val="center"/>
    </w:pPr>
    <w:rPr>
      <w:rFonts w:eastAsia="Times New Roman" w:cs="Times New Roman"/>
      <w:kern w:val="0"/>
      <w:lang w:eastAsia="pl-PL" w:bidi="ar-SA"/>
    </w:rPr>
  </w:style>
  <w:style w:type="paragraph" w:customStyle="1" w:styleId="xl68">
    <w:name w:val="xl68"/>
    <w:basedOn w:val="Normalny"/>
    <w:rsid w:val="00CC06F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pPr>
    <w:rPr>
      <w:rFonts w:eastAsia="Times New Roman" w:cs="Times New Roman"/>
      <w:kern w:val="0"/>
      <w:lang w:eastAsia="pl-PL" w:bidi="ar-SA"/>
    </w:rPr>
  </w:style>
  <w:style w:type="paragraph" w:customStyle="1" w:styleId="xl69">
    <w:name w:val="xl69"/>
    <w:basedOn w:val="Normalny"/>
    <w:rsid w:val="00CC06F8"/>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pPr>
    <w:rPr>
      <w:rFonts w:eastAsia="Times New Roman" w:cs="Times New Roman"/>
      <w:kern w:val="0"/>
      <w:lang w:eastAsia="pl-PL" w:bidi="ar-SA"/>
    </w:rPr>
  </w:style>
  <w:style w:type="paragraph" w:customStyle="1" w:styleId="font5">
    <w:name w:val="font5"/>
    <w:basedOn w:val="Normalny"/>
    <w:rsid w:val="00011DCB"/>
    <w:pPr>
      <w:suppressAutoHyphens w:val="0"/>
      <w:spacing w:before="100" w:beforeAutospacing="1" w:after="100" w:afterAutospacing="1"/>
    </w:pPr>
    <w:rPr>
      <w:rFonts w:ascii="Calibri" w:eastAsia="Times New Roman" w:hAnsi="Calibri" w:cs="Calibri"/>
      <w:color w:val="000000"/>
      <w:kern w:val="0"/>
      <w:sz w:val="18"/>
      <w:szCs w:val="18"/>
      <w:lang w:eastAsia="pl-PL" w:bidi="ar-SA"/>
    </w:rPr>
  </w:style>
  <w:style w:type="paragraph" w:customStyle="1" w:styleId="xl70">
    <w:name w:val="xl70"/>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71">
    <w:name w:val="xl71"/>
    <w:basedOn w:val="Normalny"/>
    <w:rsid w:val="00011DCB"/>
    <w:pPr>
      <w:pBdr>
        <w:top w:val="single" w:sz="8" w:space="0" w:color="auto"/>
        <w:left w:val="single" w:sz="8" w:space="0" w:color="auto"/>
        <w:bottom w:val="single" w:sz="8" w:space="0" w:color="auto"/>
      </w:pBdr>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2">
    <w:name w:val="xl72"/>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3">
    <w:name w:val="xl73"/>
    <w:basedOn w:val="Normalny"/>
    <w:rsid w:val="00011DCB"/>
    <w:pPr>
      <w:pBdr>
        <w:top w:val="single" w:sz="8" w:space="0" w:color="auto"/>
        <w:left w:val="single" w:sz="8" w:space="0" w:color="auto"/>
        <w:bottom w:val="single" w:sz="8" w:space="0" w:color="auto"/>
      </w:pBdr>
      <w:suppressAutoHyphens w:val="0"/>
      <w:spacing w:before="100" w:beforeAutospacing="1" w:after="100" w:afterAutospacing="1"/>
      <w:jc w:val="both"/>
      <w:textAlignment w:val="center"/>
    </w:pPr>
    <w:rPr>
      <w:rFonts w:ascii="Arial" w:eastAsia="Times New Roman" w:hAnsi="Arial" w:cs="Arial"/>
      <w:b/>
      <w:bCs/>
      <w:color w:val="000000"/>
      <w:kern w:val="0"/>
      <w:sz w:val="18"/>
      <w:szCs w:val="18"/>
      <w:lang w:eastAsia="pl-PL" w:bidi="ar-SA"/>
    </w:rPr>
  </w:style>
  <w:style w:type="paragraph" w:customStyle="1" w:styleId="xl74">
    <w:name w:val="xl74"/>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b/>
      <w:bCs/>
      <w:color w:val="000000"/>
      <w:kern w:val="0"/>
      <w:sz w:val="18"/>
      <w:szCs w:val="18"/>
      <w:lang w:eastAsia="pl-PL" w:bidi="ar-SA"/>
    </w:rPr>
  </w:style>
  <w:style w:type="paragraph" w:customStyle="1" w:styleId="xl75">
    <w:name w:val="xl75"/>
    <w:basedOn w:val="Normalny"/>
    <w:rsid w:val="00011DCB"/>
    <w:pPr>
      <w:pBdr>
        <w:top w:val="single" w:sz="8" w:space="0" w:color="auto"/>
        <w:left w:val="single" w:sz="8" w:space="0" w:color="auto"/>
        <w:bottom w:val="single" w:sz="8" w:space="0" w:color="auto"/>
      </w:pBdr>
      <w:shd w:val="clear" w:color="000000" w:fill="D9D9D9"/>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6">
    <w:name w:val="xl76"/>
    <w:basedOn w:val="Normalny"/>
    <w:rsid w:val="00011DCB"/>
    <w:pPr>
      <w:pBdr>
        <w:top w:val="single" w:sz="8" w:space="0" w:color="auto"/>
        <w:bottom w:val="single" w:sz="8" w:space="0" w:color="auto"/>
      </w:pBdr>
      <w:shd w:val="clear" w:color="000000" w:fill="D9D9D9"/>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7">
    <w:name w:val="xl77"/>
    <w:basedOn w:val="Normalny"/>
    <w:rsid w:val="00011DCB"/>
    <w:pPr>
      <w:pBdr>
        <w:top w:val="single" w:sz="8" w:space="0" w:color="auto"/>
        <w:bottom w:val="single" w:sz="8" w:space="0" w:color="auto"/>
        <w:right w:val="single" w:sz="8" w:space="0" w:color="auto"/>
      </w:pBdr>
      <w:shd w:val="clear" w:color="000000" w:fill="D9D9D9"/>
      <w:suppressAutoHyphens w:val="0"/>
      <w:spacing w:before="100" w:beforeAutospacing="1" w:after="100" w:afterAutospacing="1"/>
      <w:textAlignment w:val="center"/>
    </w:pPr>
    <w:rPr>
      <w:rFonts w:ascii="Arial" w:eastAsia="Times New Roman" w:hAnsi="Arial" w:cs="Arial"/>
      <w:color w:val="000000"/>
      <w:kern w:val="0"/>
      <w:sz w:val="18"/>
      <w:szCs w:val="18"/>
      <w:lang w:eastAsia="pl-PL" w:bidi="ar-SA"/>
    </w:rPr>
  </w:style>
  <w:style w:type="paragraph" w:customStyle="1" w:styleId="xl78">
    <w:name w:val="xl78"/>
    <w:basedOn w:val="Normalny"/>
    <w:rsid w:val="00011DCB"/>
    <w:pPr>
      <w:pBdr>
        <w:top w:val="single" w:sz="8" w:space="0" w:color="auto"/>
        <w:left w:val="single" w:sz="8" w:space="0" w:color="auto"/>
        <w:bottom w:val="single" w:sz="8" w:space="0" w:color="auto"/>
      </w:pBdr>
      <w:shd w:val="clear"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79">
    <w:name w:val="xl79"/>
    <w:basedOn w:val="Normalny"/>
    <w:rsid w:val="00011DCB"/>
    <w:pPr>
      <w:pBdr>
        <w:top w:val="single" w:sz="8" w:space="0" w:color="auto"/>
        <w:bottom w:val="single" w:sz="8" w:space="0" w:color="auto"/>
      </w:pBdr>
      <w:shd w:val="clear"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0">
    <w:name w:val="xl80"/>
    <w:basedOn w:val="Normalny"/>
    <w:rsid w:val="00011DCB"/>
    <w:pPr>
      <w:pBdr>
        <w:top w:val="single" w:sz="8" w:space="0" w:color="auto"/>
        <w:bottom w:val="single" w:sz="8" w:space="0" w:color="auto"/>
        <w:right w:val="single" w:sz="8" w:space="0" w:color="auto"/>
      </w:pBdr>
      <w:shd w:val="clear"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1">
    <w:name w:val="xl81"/>
    <w:basedOn w:val="Normalny"/>
    <w:rsid w:val="00011DCB"/>
    <w:pPr>
      <w:pBdr>
        <w:top w:val="single" w:sz="8" w:space="0" w:color="auto"/>
        <w:left w:val="single" w:sz="8" w:space="0" w:color="auto"/>
        <w:bottom w:val="single" w:sz="8" w:space="0" w:color="auto"/>
      </w:pBdr>
      <w:shd w:val="pct12"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2">
    <w:name w:val="xl82"/>
    <w:basedOn w:val="Normalny"/>
    <w:rsid w:val="00011DCB"/>
    <w:pPr>
      <w:pBdr>
        <w:top w:val="single" w:sz="8" w:space="0" w:color="auto"/>
        <w:bottom w:val="single" w:sz="8" w:space="0" w:color="auto"/>
      </w:pBdr>
      <w:shd w:val="pct12"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3">
    <w:name w:val="xl83"/>
    <w:basedOn w:val="Normalny"/>
    <w:rsid w:val="00011DCB"/>
    <w:pPr>
      <w:pBdr>
        <w:top w:val="single" w:sz="8" w:space="0" w:color="auto"/>
        <w:bottom w:val="single" w:sz="8" w:space="0" w:color="auto"/>
        <w:right w:val="single" w:sz="8" w:space="0" w:color="auto"/>
      </w:pBdr>
      <w:shd w:val="pct12" w:color="000000" w:fill="D9D9D9"/>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84">
    <w:name w:val="xl84"/>
    <w:basedOn w:val="Normalny"/>
    <w:rsid w:val="00011DCB"/>
    <w:pPr>
      <w:pBdr>
        <w:top w:val="single" w:sz="8" w:space="0" w:color="auto"/>
        <w:left w:val="single" w:sz="8" w:space="0" w:color="auto"/>
        <w:bottom w:val="single" w:sz="8" w:space="0" w:color="auto"/>
      </w:pBdr>
      <w:suppressAutoHyphens w:val="0"/>
      <w:spacing w:before="100" w:beforeAutospacing="1" w:after="100" w:afterAutospacing="1"/>
      <w:jc w:val="both"/>
      <w:textAlignment w:val="center"/>
    </w:pPr>
    <w:rPr>
      <w:rFonts w:ascii="Arial" w:eastAsia="Times New Roman" w:hAnsi="Arial" w:cs="Arial"/>
      <w:color w:val="000000"/>
      <w:kern w:val="0"/>
      <w:sz w:val="18"/>
      <w:szCs w:val="18"/>
      <w:lang w:eastAsia="pl-PL" w:bidi="ar-SA"/>
    </w:rPr>
  </w:style>
  <w:style w:type="paragraph" w:customStyle="1" w:styleId="xl85">
    <w:name w:val="xl85"/>
    <w:basedOn w:val="Normalny"/>
    <w:rsid w:val="00011DCB"/>
    <w:pPr>
      <w:pBdr>
        <w:top w:val="single" w:sz="8" w:space="0" w:color="auto"/>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color w:val="000000"/>
      <w:kern w:val="0"/>
      <w:sz w:val="18"/>
      <w:szCs w:val="18"/>
      <w:lang w:eastAsia="pl-PL" w:bidi="ar-SA"/>
    </w:rPr>
  </w:style>
  <w:style w:type="paragraph" w:customStyle="1" w:styleId="xl86">
    <w:name w:val="xl86"/>
    <w:basedOn w:val="Normalny"/>
    <w:rsid w:val="00011DCB"/>
    <w:pPr>
      <w:pBdr>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color w:val="FF0000"/>
      <w:kern w:val="0"/>
      <w:sz w:val="18"/>
      <w:szCs w:val="18"/>
      <w:lang w:eastAsia="pl-PL" w:bidi="ar-SA"/>
    </w:rPr>
  </w:style>
  <w:style w:type="paragraph" w:customStyle="1" w:styleId="xl87">
    <w:name w:val="xl87"/>
    <w:basedOn w:val="Normalny"/>
    <w:rsid w:val="00011DCB"/>
    <w:pPr>
      <w:pBdr>
        <w:bottom w:val="single" w:sz="8" w:space="0" w:color="auto"/>
        <w:right w:val="single" w:sz="8" w:space="0" w:color="auto"/>
      </w:pBdr>
      <w:shd w:val="clear" w:color="000000" w:fill="FFFFFF"/>
      <w:suppressAutoHyphens w:val="0"/>
      <w:spacing w:before="100" w:beforeAutospacing="1" w:after="100" w:afterAutospacing="1"/>
      <w:jc w:val="both"/>
      <w:textAlignment w:val="center"/>
    </w:pPr>
    <w:rPr>
      <w:rFonts w:ascii="Arial" w:eastAsia="Times New Roman" w:hAnsi="Arial" w:cs="Arial"/>
      <w:color w:val="000000"/>
      <w:kern w:val="0"/>
      <w:sz w:val="18"/>
      <w:szCs w:val="18"/>
      <w:lang w:eastAsia="pl-PL" w:bidi="ar-SA"/>
    </w:rPr>
  </w:style>
  <w:style w:type="paragraph" w:customStyle="1" w:styleId="xl88">
    <w:name w:val="xl88"/>
    <w:basedOn w:val="Normalny"/>
    <w:rsid w:val="00011DCB"/>
    <w:pPr>
      <w:pBdr>
        <w:bottom w:val="single" w:sz="8" w:space="0" w:color="auto"/>
        <w:right w:val="single" w:sz="8" w:space="0" w:color="auto"/>
      </w:pBdr>
      <w:suppressAutoHyphens w:val="0"/>
      <w:spacing w:before="100" w:beforeAutospacing="1" w:after="100" w:afterAutospacing="1"/>
      <w:jc w:val="both"/>
      <w:textAlignment w:val="center"/>
    </w:pPr>
    <w:rPr>
      <w:rFonts w:ascii="Arial" w:eastAsia="Times New Roman" w:hAnsi="Arial" w:cs="Arial"/>
      <w:kern w:val="0"/>
      <w:sz w:val="18"/>
      <w:szCs w:val="18"/>
      <w:lang w:eastAsia="pl-PL" w:bidi="ar-SA"/>
    </w:rPr>
  </w:style>
  <w:style w:type="character" w:customStyle="1" w:styleId="Domylnaczcionkaakapitu17">
    <w:name w:val="Domyślna czcionka akapitu17"/>
    <w:rsid w:val="00064EFF"/>
  </w:style>
  <w:style w:type="character" w:customStyle="1" w:styleId="UyteHipercze2">
    <w:name w:val="UżyteHiperłącze2"/>
    <w:rsid w:val="00064EFF"/>
    <w:rPr>
      <w:color w:val="800080"/>
      <w:u w:val="single"/>
    </w:rPr>
  </w:style>
  <w:style w:type="paragraph" w:customStyle="1" w:styleId="Nagwek63">
    <w:name w:val="Nagłówek 63"/>
    <w:basedOn w:val="Normalny"/>
    <w:next w:val="Normalny"/>
    <w:rsid w:val="00064EFF"/>
    <w:pPr>
      <w:keepNext/>
      <w:keepLines/>
      <w:spacing w:before="200"/>
    </w:pPr>
    <w:rPr>
      <w:rFonts w:ascii="Cambria" w:eastAsia="Times New Roman" w:hAnsi="Cambria" w:cs="Cambria"/>
      <w:i/>
      <w:iCs/>
      <w:color w:val="243F60"/>
    </w:rPr>
  </w:style>
  <w:style w:type="paragraph" w:customStyle="1" w:styleId="Nagwek64">
    <w:name w:val="Nagłówek 64"/>
    <w:basedOn w:val="Normalny"/>
    <w:next w:val="Textbody"/>
    <w:rsid w:val="00064EFF"/>
    <w:pPr>
      <w:keepNext/>
      <w:widowControl w:val="0"/>
      <w:textAlignment w:val="baseline"/>
    </w:pPr>
    <w:rPr>
      <w:rFonts w:ascii="Arial" w:eastAsia="MS Mincho" w:hAnsi="Arial"/>
      <w:b/>
      <w:bCs/>
      <w:sz w:val="18"/>
      <w:szCs w:val="28"/>
      <w:lang w:eastAsia="ar-SA" w:bidi="ar-SA"/>
    </w:rPr>
  </w:style>
  <w:style w:type="paragraph" w:customStyle="1" w:styleId="Nagwek52">
    <w:name w:val="Nagłówek 52"/>
    <w:basedOn w:val="Normalny"/>
    <w:next w:val="Textbody"/>
    <w:rsid w:val="00064EFF"/>
    <w:pPr>
      <w:keepNext/>
      <w:widowControl w:val="0"/>
      <w:textAlignment w:val="baseline"/>
    </w:pPr>
    <w:rPr>
      <w:rFonts w:ascii="Arial" w:eastAsia="MS Mincho" w:hAnsi="Arial"/>
      <w:b/>
      <w:bCs/>
      <w:sz w:val="18"/>
      <w:szCs w:val="28"/>
      <w:lang w:eastAsia="ar-SA" w:bidi="ar-SA"/>
    </w:rPr>
  </w:style>
  <w:style w:type="paragraph" w:customStyle="1" w:styleId="Tekstprzypisudolnego2">
    <w:name w:val="Tekst przypisu dolnego2"/>
    <w:basedOn w:val="Normalny"/>
    <w:rsid w:val="00064EFF"/>
    <w:pPr>
      <w:spacing w:line="360" w:lineRule="auto"/>
      <w:jc w:val="both"/>
    </w:pPr>
    <w:rPr>
      <w:rFonts w:ascii="Calibri" w:eastAsia="Calibri" w:hAnsi="Calibri" w:cs="Calibri"/>
      <w:sz w:val="20"/>
      <w:szCs w:val="20"/>
      <w:lang w:eastAsia="ar-SA" w:bidi="ar-SA"/>
    </w:rPr>
  </w:style>
  <w:style w:type="table" w:customStyle="1" w:styleId="Zwykatabela12">
    <w:name w:val="Zwykła tabela 12"/>
    <w:basedOn w:val="Standardowy"/>
    <w:uiPriority w:val="41"/>
    <w:rsid w:val="00064EFF"/>
    <w:rPr>
      <w:rFonts w:ascii="Calibri" w:eastAsia="Calibri" w:hAnsi="Calibr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listy3akcent32">
    <w:name w:val="Tabela listy 3 — akcent 32"/>
    <w:basedOn w:val="Standardowy"/>
    <w:uiPriority w:val="48"/>
    <w:rsid w:val="00064EFF"/>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elasiatki6kolorowaakcent32">
    <w:name w:val="Tabela siatki 6 — kolorowa — akcent 32"/>
    <w:basedOn w:val="Standardowy"/>
    <w:uiPriority w:val="51"/>
    <w:rsid w:val="00064EFF"/>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1">
    <w:name w:val="p1"/>
    <w:basedOn w:val="Normalny"/>
    <w:rsid w:val="007B3839"/>
    <w:pPr>
      <w:suppressAutoHyphens w:val="0"/>
      <w:spacing w:before="100" w:beforeAutospacing="1" w:after="100" w:afterAutospacing="1"/>
    </w:pPr>
    <w:rPr>
      <w:rFonts w:eastAsia="Times New Roman" w:cs="Times New Roman"/>
      <w:kern w:val="0"/>
      <w:lang w:eastAsia="pl-PL" w:bidi="ar-SA"/>
    </w:rPr>
  </w:style>
  <w:style w:type="paragraph" w:customStyle="1" w:styleId="p2">
    <w:name w:val="p2"/>
    <w:basedOn w:val="Normalny"/>
    <w:rsid w:val="007B3839"/>
    <w:pPr>
      <w:suppressAutoHyphens w:val="0"/>
      <w:spacing w:before="100" w:beforeAutospacing="1" w:after="100" w:afterAutospacing="1"/>
    </w:pPr>
    <w:rPr>
      <w:rFonts w:eastAsia="Times New Roman" w:cs="Times New Roman"/>
      <w:kern w:val="0"/>
      <w:lang w:eastAsia="pl-PL" w:bidi="ar-SA"/>
    </w:rPr>
  </w:style>
  <w:style w:type="paragraph" w:customStyle="1" w:styleId="p0">
    <w:name w:val="p0"/>
    <w:basedOn w:val="Normalny"/>
    <w:rsid w:val="007B3839"/>
    <w:pPr>
      <w:suppressAutoHyphens w:val="0"/>
      <w:spacing w:before="100" w:beforeAutospacing="1" w:after="100" w:afterAutospacing="1"/>
    </w:pPr>
    <w:rPr>
      <w:rFonts w:eastAsia="Times New Roman" w:cs="Times New Roman"/>
      <w:kern w:val="0"/>
      <w:lang w:eastAsia="pl-PL" w:bidi="ar-SA"/>
    </w:rPr>
  </w:style>
  <w:style w:type="table" w:customStyle="1" w:styleId="Tabela-Siatka1">
    <w:name w:val="Tabela - Siatka1"/>
    <w:basedOn w:val="Standardowy"/>
    <w:next w:val="Tabela-Siatka"/>
    <w:uiPriority w:val="59"/>
    <w:rsid w:val="00FE15E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A3066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E78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E78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Legenda Znak Znak Znak Znak1,Legenda Znak Znak Znak1,Legenda Znak Znak Znak Znak Znak,Legenda Znak Znak Znak Znak Znak Znak Znak1,Legenda Znak Znak Znak Znak Znak Znak Znak Znak,Legenda Znak Znak Znak Znak Znak Znak Znak Znak Znak Z Znak"/>
    <w:basedOn w:val="Domylnaczcionkaakapitu"/>
    <w:link w:val="Legenda"/>
    <w:uiPriority w:val="35"/>
    <w:locked/>
    <w:rsid w:val="00F0541E"/>
    <w:rPr>
      <w:rFonts w:ascii="Calibri" w:eastAsia="Calibri" w:hAnsi="Calibri" w:cs="Calibri"/>
      <w:b/>
      <w:bCs/>
      <w:lang w:eastAsia="ar-SA"/>
    </w:rPr>
  </w:style>
  <w:style w:type="table" w:customStyle="1" w:styleId="Tabelasiatki5ciemnaakcent33">
    <w:name w:val="Tabela siatki 5 — ciemna — akcent 33"/>
    <w:basedOn w:val="Standardowy"/>
    <w:uiPriority w:val="50"/>
    <w:rsid w:val="00F0541E"/>
    <w:rPr>
      <w:rFonts w:asciiTheme="minorHAnsi" w:eastAsiaTheme="minorHAnsi" w:hAnsiTheme="minorHAnsi" w:cstheme="minorBidi"/>
      <w:sz w:val="22"/>
      <w:szCs w:val="22"/>
      <w:lang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Zwykytekst">
    <w:name w:val="Plain Text"/>
    <w:basedOn w:val="Normalny"/>
    <w:link w:val="ZwykytekstZnak"/>
    <w:uiPriority w:val="99"/>
    <w:semiHidden/>
    <w:unhideWhenUsed/>
    <w:rsid w:val="00FD644F"/>
    <w:pPr>
      <w:suppressAutoHyphens w:val="0"/>
    </w:pPr>
    <w:rPr>
      <w:rFonts w:ascii="Courier New" w:eastAsia="Times New Roman" w:hAnsi="Courier New" w:cs="Times New Roman"/>
      <w:kern w:val="0"/>
      <w:sz w:val="20"/>
      <w:szCs w:val="20"/>
      <w:lang w:eastAsia="pl-PL" w:bidi="ar-SA"/>
    </w:rPr>
  </w:style>
  <w:style w:type="character" w:customStyle="1" w:styleId="ZwykytekstZnak1">
    <w:name w:val="Zwykły tekst Znak1"/>
    <w:basedOn w:val="Domylnaczcionkaakapitu"/>
    <w:uiPriority w:val="99"/>
    <w:semiHidden/>
    <w:rsid w:val="00FD644F"/>
    <w:rPr>
      <w:rFonts w:ascii="Consolas" w:eastAsia="Andale Sans UI" w:hAnsi="Consolas" w:cs="Tahoma"/>
      <w:kern w:val="1"/>
      <w:sz w:val="21"/>
      <w:szCs w:val="21"/>
      <w:lang w:eastAsia="fa-IR" w:bidi="fa-IR"/>
    </w:rPr>
  </w:style>
  <w:style w:type="character" w:customStyle="1" w:styleId="silver">
    <w:name w:val="silver"/>
    <w:basedOn w:val="Domylnaczcionkaakapitu"/>
    <w:rsid w:val="003071B0"/>
  </w:style>
  <w:style w:type="character" w:styleId="Nierozpoznanawzmianka">
    <w:name w:val="Unresolved Mention"/>
    <w:basedOn w:val="Domylnaczcionkaakapitu"/>
    <w:uiPriority w:val="99"/>
    <w:semiHidden/>
    <w:unhideWhenUsed/>
    <w:rsid w:val="00343058"/>
    <w:rPr>
      <w:color w:val="605E5C"/>
      <w:shd w:val="clear" w:color="auto" w:fill="E1DFDD"/>
    </w:rPr>
  </w:style>
  <w:style w:type="paragraph" w:customStyle="1" w:styleId="xl89">
    <w:name w:val="xl89"/>
    <w:basedOn w:val="Normalny"/>
    <w:rsid w:val="00B86498"/>
    <w:pPr>
      <w:pBdr>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FF0000"/>
      <w:kern w:val="0"/>
      <w:sz w:val="18"/>
      <w:szCs w:val="18"/>
      <w:lang w:eastAsia="pl-PL" w:bidi="ar-SA"/>
    </w:rPr>
  </w:style>
  <w:style w:type="paragraph" w:customStyle="1" w:styleId="xl90">
    <w:name w:val="xl90"/>
    <w:basedOn w:val="Normalny"/>
    <w:rsid w:val="00B86498"/>
    <w:pPr>
      <w:pBdr>
        <w:bottom w:val="single" w:sz="8" w:space="0" w:color="auto"/>
        <w:right w:val="single" w:sz="8" w:space="0" w:color="auto"/>
      </w:pBdr>
      <w:shd w:val="clear" w:color="000000" w:fill="FFFFFF"/>
      <w:suppressAutoHyphens w:val="0"/>
      <w:spacing w:before="100" w:beforeAutospacing="1" w:after="100" w:afterAutospacing="1"/>
      <w:textAlignment w:val="center"/>
    </w:pPr>
    <w:rPr>
      <w:rFonts w:ascii="Arial" w:eastAsia="Times New Roman" w:hAnsi="Arial" w:cs="Arial"/>
      <w:color w:val="FF0000"/>
      <w:kern w:val="0"/>
      <w:sz w:val="20"/>
      <w:szCs w:val="20"/>
      <w:lang w:eastAsia="pl-PL" w:bidi="ar-SA"/>
    </w:rPr>
  </w:style>
  <w:style w:type="paragraph" w:customStyle="1" w:styleId="xl91">
    <w:name w:val="xl91"/>
    <w:basedOn w:val="Normalny"/>
    <w:rsid w:val="00B86498"/>
    <w:pPr>
      <w:pBdr>
        <w:bottom w:val="single" w:sz="8" w:space="0" w:color="auto"/>
        <w:right w:val="single" w:sz="8" w:space="0" w:color="auto"/>
      </w:pBdr>
      <w:suppressAutoHyphens w:val="0"/>
      <w:spacing w:before="100" w:beforeAutospacing="1" w:after="100" w:afterAutospacing="1"/>
      <w:textAlignment w:val="center"/>
    </w:pPr>
    <w:rPr>
      <w:rFonts w:ascii="Arial" w:eastAsia="Times New Roman" w:hAnsi="Arial" w:cs="Arial"/>
      <w:color w:val="FF0000"/>
      <w:kern w:val="0"/>
      <w:sz w:val="20"/>
      <w:szCs w:val="20"/>
      <w:lang w:eastAsia="pl-PL" w:bidi="ar-SA"/>
    </w:rPr>
  </w:style>
  <w:style w:type="paragraph" w:customStyle="1" w:styleId="xl92">
    <w:name w:val="xl92"/>
    <w:basedOn w:val="Normalny"/>
    <w:rsid w:val="00B86498"/>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paragraph" w:customStyle="1" w:styleId="xl93">
    <w:name w:val="xl93"/>
    <w:basedOn w:val="Normalny"/>
    <w:rsid w:val="00B86498"/>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eastAsia="Times New Roman" w:hAnsi="Arial" w:cs="Arial"/>
      <w:color w:val="000000"/>
      <w:kern w:val="0"/>
      <w:sz w:val="18"/>
      <w:szCs w:val="18"/>
      <w:lang w:eastAsia="pl-PL" w:bidi="ar-SA"/>
    </w:rPr>
  </w:style>
  <w:style w:type="character" w:customStyle="1" w:styleId="gruby">
    <w:name w:val="gruby"/>
    <w:basedOn w:val="Domylnaczcionkaakapitu"/>
    <w:rsid w:val="00315B18"/>
  </w:style>
  <w:style w:type="table" w:customStyle="1" w:styleId="PlainTable41">
    <w:name w:val="Plain Table 41"/>
    <w:basedOn w:val="Standardowy"/>
    <w:uiPriority w:val="44"/>
    <w:rsid w:val="00A16070"/>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4akcent51">
    <w:name w:val="Tabela siatki 4 — akcent 51"/>
    <w:basedOn w:val="Standardowy"/>
    <w:uiPriority w:val="49"/>
    <w:rsid w:val="004136F4"/>
    <w:rPr>
      <w:rFonts w:ascii="Calibri" w:eastAsia="Calibri" w:hAnsi="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Zwykatabela4">
    <w:name w:val="Plain Table 4"/>
    <w:basedOn w:val="Standardowy"/>
    <w:uiPriority w:val="44"/>
    <w:rsid w:val="00485881"/>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1">
    <w:name w:val="Zwykła tabela 41"/>
    <w:basedOn w:val="Standardowy"/>
    <w:next w:val="Zwykatabela4"/>
    <w:uiPriority w:val="44"/>
    <w:rsid w:val="00734E4C"/>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567">
      <w:bodyDiv w:val="1"/>
      <w:marLeft w:val="0"/>
      <w:marRight w:val="0"/>
      <w:marTop w:val="0"/>
      <w:marBottom w:val="0"/>
      <w:divBdr>
        <w:top w:val="none" w:sz="0" w:space="0" w:color="auto"/>
        <w:left w:val="none" w:sz="0" w:space="0" w:color="auto"/>
        <w:bottom w:val="none" w:sz="0" w:space="0" w:color="auto"/>
        <w:right w:val="none" w:sz="0" w:space="0" w:color="auto"/>
      </w:divBdr>
    </w:div>
    <w:div w:id="67658924">
      <w:bodyDiv w:val="1"/>
      <w:marLeft w:val="0"/>
      <w:marRight w:val="0"/>
      <w:marTop w:val="0"/>
      <w:marBottom w:val="0"/>
      <w:divBdr>
        <w:top w:val="none" w:sz="0" w:space="0" w:color="auto"/>
        <w:left w:val="none" w:sz="0" w:space="0" w:color="auto"/>
        <w:bottom w:val="none" w:sz="0" w:space="0" w:color="auto"/>
        <w:right w:val="none" w:sz="0" w:space="0" w:color="auto"/>
      </w:divBdr>
    </w:div>
    <w:div w:id="113990040">
      <w:bodyDiv w:val="1"/>
      <w:marLeft w:val="0"/>
      <w:marRight w:val="0"/>
      <w:marTop w:val="0"/>
      <w:marBottom w:val="0"/>
      <w:divBdr>
        <w:top w:val="none" w:sz="0" w:space="0" w:color="auto"/>
        <w:left w:val="none" w:sz="0" w:space="0" w:color="auto"/>
        <w:bottom w:val="none" w:sz="0" w:space="0" w:color="auto"/>
        <w:right w:val="none" w:sz="0" w:space="0" w:color="auto"/>
      </w:divBdr>
    </w:div>
    <w:div w:id="117073346">
      <w:bodyDiv w:val="1"/>
      <w:marLeft w:val="0"/>
      <w:marRight w:val="0"/>
      <w:marTop w:val="0"/>
      <w:marBottom w:val="0"/>
      <w:divBdr>
        <w:top w:val="none" w:sz="0" w:space="0" w:color="auto"/>
        <w:left w:val="none" w:sz="0" w:space="0" w:color="auto"/>
        <w:bottom w:val="none" w:sz="0" w:space="0" w:color="auto"/>
        <w:right w:val="none" w:sz="0" w:space="0" w:color="auto"/>
      </w:divBdr>
    </w:div>
    <w:div w:id="159198664">
      <w:bodyDiv w:val="1"/>
      <w:marLeft w:val="0"/>
      <w:marRight w:val="0"/>
      <w:marTop w:val="0"/>
      <w:marBottom w:val="0"/>
      <w:divBdr>
        <w:top w:val="none" w:sz="0" w:space="0" w:color="auto"/>
        <w:left w:val="none" w:sz="0" w:space="0" w:color="auto"/>
        <w:bottom w:val="none" w:sz="0" w:space="0" w:color="auto"/>
        <w:right w:val="none" w:sz="0" w:space="0" w:color="auto"/>
      </w:divBdr>
    </w:div>
    <w:div w:id="160001100">
      <w:bodyDiv w:val="1"/>
      <w:marLeft w:val="0"/>
      <w:marRight w:val="0"/>
      <w:marTop w:val="0"/>
      <w:marBottom w:val="0"/>
      <w:divBdr>
        <w:top w:val="none" w:sz="0" w:space="0" w:color="auto"/>
        <w:left w:val="none" w:sz="0" w:space="0" w:color="auto"/>
        <w:bottom w:val="none" w:sz="0" w:space="0" w:color="auto"/>
        <w:right w:val="none" w:sz="0" w:space="0" w:color="auto"/>
      </w:divBdr>
    </w:div>
    <w:div w:id="181209139">
      <w:bodyDiv w:val="1"/>
      <w:marLeft w:val="0"/>
      <w:marRight w:val="0"/>
      <w:marTop w:val="0"/>
      <w:marBottom w:val="0"/>
      <w:divBdr>
        <w:top w:val="none" w:sz="0" w:space="0" w:color="auto"/>
        <w:left w:val="none" w:sz="0" w:space="0" w:color="auto"/>
        <w:bottom w:val="none" w:sz="0" w:space="0" w:color="auto"/>
        <w:right w:val="none" w:sz="0" w:space="0" w:color="auto"/>
      </w:divBdr>
    </w:div>
    <w:div w:id="181672595">
      <w:bodyDiv w:val="1"/>
      <w:marLeft w:val="0"/>
      <w:marRight w:val="0"/>
      <w:marTop w:val="0"/>
      <w:marBottom w:val="0"/>
      <w:divBdr>
        <w:top w:val="none" w:sz="0" w:space="0" w:color="auto"/>
        <w:left w:val="none" w:sz="0" w:space="0" w:color="auto"/>
        <w:bottom w:val="none" w:sz="0" w:space="0" w:color="auto"/>
        <w:right w:val="none" w:sz="0" w:space="0" w:color="auto"/>
      </w:divBdr>
    </w:div>
    <w:div w:id="185294567">
      <w:bodyDiv w:val="1"/>
      <w:marLeft w:val="0"/>
      <w:marRight w:val="0"/>
      <w:marTop w:val="0"/>
      <w:marBottom w:val="0"/>
      <w:divBdr>
        <w:top w:val="none" w:sz="0" w:space="0" w:color="auto"/>
        <w:left w:val="none" w:sz="0" w:space="0" w:color="auto"/>
        <w:bottom w:val="none" w:sz="0" w:space="0" w:color="auto"/>
        <w:right w:val="none" w:sz="0" w:space="0" w:color="auto"/>
      </w:divBdr>
    </w:div>
    <w:div w:id="198201663">
      <w:bodyDiv w:val="1"/>
      <w:marLeft w:val="0"/>
      <w:marRight w:val="0"/>
      <w:marTop w:val="0"/>
      <w:marBottom w:val="0"/>
      <w:divBdr>
        <w:top w:val="none" w:sz="0" w:space="0" w:color="auto"/>
        <w:left w:val="none" w:sz="0" w:space="0" w:color="auto"/>
        <w:bottom w:val="none" w:sz="0" w:space="0" w:color="auto"/>
        <w:right w:val="none" w:sz="0" w:space="0" w:color="auto"/>
      </w:divBdr>
    </w:div>
    <w:div w:id="278800852">
      <w:bodyDiv w:val="1"/>
      <w:marLeft w:val="0"/>
      <w:marRight w:val="0"/>
      <w:marTop w:val="0"/>
      <w:marBottom w:val="0"/>
      <w:divBdr>
        <w:top w:val="none" w:sz="0" w:space="0" w:color="auto"/>
        <w:left w:val="none" w:sz="0" w:space="0" w:color="auto"/>
        <w:bottom w:val="none" w:sz="0" w:space="0" w:color="auto"/>
        <w:right w:val="none" w:sz="0" w:space="0" w:color="auto"/>
      </w:divBdr>
    </w:div>
    <w:div w:id="294334930">
      <w:bodyDiv w:val="1"/>
      <w:marLeft w:val="0"/>
      <w:marRight w:val="0"/>
      <w:marTop w:val="0"/>
      <w:marBottom w:val="0"/>
      <w:divBdr>
        <w:top w:val="none" w:sz="0" w:space="0" w:color="auto"/>
        <w:left w:val="none" w:sz="0" w:space="0" w:color="auto"/>
        <w:bottom w:val="none" w:sz="0" w:space="0" w:color="auto"/>
        <w:right w:val="none" w:sz="0" w:space="0" w:color="auto"/>
      </w:divBdr>
    </w:div>
    <w:div w:id="295110492">
      <w:bodyDiv w:val="1"/>
      <w:marLeft w:val="0"/>
      <w:marRight w:val="0"/>
      <w:marTop w:val="0"/>
      <w:marBottom w:val="0"/>
      <w:divBdr>
        <w:top w:val="none" w:sz="0" w:space="0" w:color="auto"/>
        <w:left w:val="none" w:sz="0" w:space="0" w:color="auto"/>
        <w:bottom w:val="none" w:sz="0" w:space="0" w:color="auto"/>
        <w:right w:val="none" w:sz="0" w:space="0" w:color="auto"/>
      </w:divBdr>
      <w:divsChild>
        <w:div w:id="1834027720">
          <w:marLeft w:val="0"/>
          <w:marRight w:val="0"/>
          <w:marTop w:val="0"/>
          <w:marBottom w:val="0"/>
          <w:divBdr>
            <w:top w:val="none" w:sz="0" w:space="0" w:color="auto"/>
            <w:left w:val="none" w:sz="0" w:space="0" w:color="auto"/>
            <w:bottom w:val="none" w:sz="0" w:space="0" w:color="auto"/>
            <w:right w:val="none" w:sz="0" w:space="0" w:color="auto"/>
          </w:divBdr>
          <w:divsChild>
            <w:div w:id="2039891275">
              <w:marLeft w:val="0"/>
              <w:marRight w:val="0"/>
              <w:marTop w:val="0"/>
              <w:marBottom w:val="0"/>
              <w:divBdr>
                <w:top w:val="none" w:sz="0" w:space="0" w:color="auto"/>
                <w:left w:val="none" w:sz="0" w:space="0" w:color="auto"/>
                <w:bottom w:val="none" w:sz="0" w:space="0" w:color="auto"/>
                <w:right w:val="none" w:sz="0" w:space="0" w:color="auto"/>
              </w:divBdr>
            </w:div>
          </w:divsChild>
        </w:div>
        <w:div w:id="1677539195">
          <w:marLeft w:val="0"/>
          <w:marRight w:val="0"/>
          <w:marTop w:val="0"/>
          <w:marBottom w:val="0"/>
          <w:divBdr>
            <w:top w:val="none" w:sz="0" w:space="0" w:color="auto"/>
            <w:left w:val="none" w:sz="0" w:space="0" w:color="auto"/>
            <w:bottom w:val="none" w:sz="0" w:space="0" w:color="auto"/>
            <w:right w:val="none" w:sz="0" w:space="0" w:color="auto"/>
          </w:divBdr>
          <w:divsChild>
            <w:div w:id="4219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214100">
      <w:bodyDiv w:val="1"/>
      <w:marLeft w:val="0"/>
      <w:marRight w:val="0"/>
      <w:marTop w:val="0"/>
      <w:marBottom w:val="0"/>
      <w:divBdr>
        <w:top w:val="none" w:sz="0" w:space="0" w:color="auto"/>
        <w:left w:val="none" w:sz="0" w:space="0" w:color="auto"/>
        <w:bottom w:val="none" w:sz="0" w:space="0" w:color="auto"/>
        <w:right w:val="none" w:sz="0" w:space="0" w:color="auto"/>
      </w:divBdr>
    </w:div>
    <w:div w:id="354306852">
      <w:bodyDiv w:val="1"/>
      <w:marLeft w:val="0"/>
      <w:marRight w:val="0"/>
      <w:marTop w:val="0"/>
      <w:marBottom w:val="0"/>
      <w:divBdr>
        <w:top w:val="none" w:sz="0" w:space="0" w:color="auto"/>
        <w:left w:val="none" w:sz="0" w:space="0" w:color="auto"/>
        <w:bottom w:val="none" w:sz="0" w:space="0" w:color="auto"/>
        <w:right w:val="none" w:sz="0" w:space="0" w:color="auto"/>
      </w:divBdr>
    </w:div>
    <w:div w:id="356085528">
      <w:bodyDiv w:val="1"/>
      <w:marLeft w:val="0"/>
      <w:marRight w:val="0"/>
      <w:marTop w:val="0"/>
      <w:marBottom w:val="0"/>
      <w:divBdr>
        <w:top w:val="none" w:sz="0" w:space="0" w:color="auto"/>
        <w:left w:val="none" w:sz="0" w:space="0" w:color="auto"/>
        <w:bottom w:val="none" w:sz="0" w:space="0" w:color="auto"/>
        <w:right w:val="none" w:sz="0" w:space="0" w:color="auto"/>
      </w:divBdr>
    </w:div>
    <w:div w:id="405301220">
      <w:bodyDiv w:val="1"/>
      <w:marLeft w:val="0"/>
      <w:marRight w:val="0"/>
      <w:marTop w:val="0"/>
      <w:marBottom w:val="0"/>
      <w:divBdr>
        <w:top w:val="none" w:sz="0" w:space="0" w:color="auto"/>
        <w:left w:val="none" w:sz="0" w:space="0" w:color="auto"/>
        <w:bottom w:val="none" w:sz="0" w:space="0" w:color="auto"/>
        <w:right w:val="none" w:sz="0" w:space="0" w:color="auto"/>
      </w:divBdr>
    </w:div>
    <w:div w:id="412316699">
      <w:bodyDiv w:val="1"/>
      <w:marLeft w:val="0"/>
      <w:marRight w:val="0"/>
      <w:marTop w:val="0"/>
      <w:marBottom w:val="0"/>
      <w:divBdr>
        <w:top w:val="none" w:sz="0" w:space="0" w:color="auto"/>
        <w:left w:val="none" w:sz="0" w:space="0" w:color="auto"/>
        <w:bottom w:val="none" w:sz="0" w:space="0" w:color="auto"/>
        <w:right w:val="none" w:sz="0" w:space="0" w:color="auto"/>
      </w:divBdr>
    </w:div>
    <w:div w:id="427624386">
      <w:bodyDiv w:val="1"/>
      <w:marLeft w:val="0"/>
      <w:marRight w:val="0"/>
      <w:marTop w:val="0"/>
      <w:marBottom w:val="0"/>
      <w:divBdr>
        <w:top w:val="none" w:sz="0" w:space="0" w:color="auto"/>
        <w:left w:val="none" w:sz="0" w:space="0" w:color="auto"/>
        <w:bottom w:val="none" w:sz="0" w:space="0" w:color="auto"/>
        <w:right w:val="none" w:sz="0" w:space="0" w:color="auto"/>
      </w:divBdr>
    </w:div>
    <w:div w:id="454954397">
      <w:bodyDiv w:val="1"/>
      <w:marLeft w:val="0"/>
      <w:marRight w:val="0"/>
      <w:marTop w:val="0"/>
      <w:marBottom w:val="0"/>
      <w:divBdr>
        <w:top w:val="none" w:sz="0" w:space="0" w:color="auto"/>
        <w:left w:val="none" w:sz="0" w:space="0" w:color="auto"/>
        <w:bottom w:val="none" w:sz="0" w:space="0" w:color="auto"/>
        <w:right w:val="none" w:sz="0" w:space="0" w:color="auto"/>
      </w:divBdr>
    </w:div>
    <w:div w:id="480731340">
      <w:bodyDiv w:val="1"/>
      <w:marLeft w:val="0"/>
      <w:marRight w:val="0"/>
      <w:marTop w:val="0"/>
      <w:marBottom w:val="0"/>
      <w:divBdr>
        <w:top w:val="none" w:sz="0" w:space="0" w:color="auto"/>
        <w:left w:val="none" w:sz="0" w:space="0" w:color="auto"/>
        <w:bottom w:val="none" w:sz="0" w:space="0" w:color="auto"/>
        <w:right w:val="none" w:sz="0" w:space="0" w:color="auto"/>
      </w:divBdr>
    </w:div>
    <w:div w:id="484442989">
      <w:bodyDiv w:val="1"/>
      <w:marLeft w:val="0"/>
      <w:marRight w:val="0"/>
      <w:marTop w:val="0"/>
      <w:marBottom w:val="0"/>
      <w:divBdr>
        <w:top w:val="none" w:sz="0" w:space="0" w:color="auto"/>
        <w:left w:val="none" w:sz="0" w:space="0" w:color="auto"/>
        <w:bottom w:val="none" w:sz="0" w:space="0" w:color="auto"/>
        <w:right w:val="none" w:sz="0" w:space="0" w:color="auto"/>
      </w:divBdr>
      <w:divsChild>
        <w:div w:id="1398943956">
          <w:marLeft w:val="0"/>
          <w:marRight w:val="0"/>
          <w:marTop w:val="0"/>
          <w:marBottom w:val="0"/>
          <w:divBdr>
            <w:top w:val="none" w:sz="0" w:space="0" w:color="auto"/>
            <w:left w:val="none" w:sz="0" w:space="0" w:color="auto"/>
            <w:bottom w:val="none" w:sz="0" w:space="0" w:color="auto"/>
            <w:right w:val="none" w:sz="0" w:space="0" w:color="auto"/>
          </w:divBdr>
        </w:div>
        <w:div w:id="152112713">
          <w:marLeft w:val="0"/>
          <w:marRight w:val="0"/>
          <w:marTop w:val="0"/>
          <w:marBottom w:val="0"/>
          <w:divBdr>
            <w:top w:val="none" w:sz="0" w:space="0" w:color="auto"/>
            <w:left w:val="none" w:sz="0" w:space="0" w:color="auto"/>
            <w:bottom w:val="none" w:sz="0" w:space="0" w:color="auto"/>
            <w:right w:val="none" w:sz="0" w:space="0" w:color="auto"/>
          </w:divBdr>
          <w:divsChild>
            <w:div w:id="1419209605">
              <w:marLeft w:val="0"/>
              <w:marRight w:val="0"/>
              <w:marTop w:val="0"/>
              <w:marBottom w:val="0"/>
              <w:divBdr>
                <w:top w:val="none" w:sz="0" w:space="0" w:color="auto"/>
                <w:left w:val="none" w:sz="0" w:space="0" w:color="auto"/>
                <w:bottom w:val="none" w:sz="0" w:space="0" w:color="auto"/>
                <w:right w:val="none" w:sz="0" w:space="0" w:color="auto"/>
              </w:divBdr>
            </w:div>
            <w:div w:id="13318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4567">
      <w:bodyDiv w:val="1"/>
      <w:marLeft w:val="0"/>
      <w:marRight w:val="0"/>
      <w:marTop w:val="0"/>
      <w:marBottom w:val="0"/>
      <w:divBdr>
        <w:top w:val="none" w:sz="0" w:space="0" w:color="auto"/>
        <w:left w:val="none" w:sz="0" w:space="0" w:color="auto"/>
        <w:bottom w:val="none" w:sz="0" w:space="0" w:color="auto"/>
        <w:right w:val="none" w:sz="0" w:space="0" w:color="auto"/>
      </w:divBdr>
    </w:div>
    <w:div w:id="524904119">
      <w:bodyDiv w:val="1"/>
      <w:marLeft w:val="0"/>
      <w:marRight w:val="0"/>
      <w:marTop w:val="0"/>
      <w:marBottom w:val="0"/>
      <w:divBdr>
        <w:top w:val="none" w:sz="0" w:space="0" w:color="auto"/>
        <w:left w:val="none" w:sz="0" w:space="0" w:color="auto"/>
        <w:bottom w:val="none" w:sz="0" w:space="0" w:color="auto"/>
        <w:right w:val="none" w:sz="0" w:space="0" w:color="auto"/>
      </w:divBdr>
    </w:div>
    <w:div w:id="567303624">
      <w:bodyDiv w:val="1"/>
      <w:marLeft w:val="0"/>
      <w:marRight w:val="0"/>
      <w:marTop w:val="0"/>
      <w:marBottom w:val="0"/>
      <w:divBdr>
        <w:top w:val="none" w:sz="0" w:space="0" w:color="auto"/>
        <w:left w:val="none" w:sz="0" w:space="0" w:color="auto"/>
        <w:bottom w:val="none" w:sz="0" w:space="0" w:color="auto"/>
        <w:right w:val="none" w:sz="0" w:space="0" w:color="auto"/>
      </w:divBdr>
    </w:div>
    <w:div w:id="587270672">
      <w:bodyDiv w:val="1"/>
      <w:marLeft w:val="0"/>
      <w:marRight w:val="0"/>
      <w:marTop w:val="0"/>
      <w:marBottom w:val="0"/>
      <w:divBdr>
        <w:top w:val="none" w:sz="0" w:space="0" w:color="auto"/>
        <w:left w:val="none" w:sz="0" w:space="0" w:color="auto"/>
        <w:bottom w:val="none" w:sz="0" w:space="0" w:color="auto"/>
        <w:right w:val="none" w:sz="0" w:space="0" w:color="auto"/>
      </w:divBdr>
    </w:div>
    <w:div w:id="600334194">
      <w:bodyDiv w:val="1"/>
      <w:marLeft w:val="0"/>
      <w:marRight w:val="0"/>
      <w:marTop w:val="0"/>
      <w:marBottom w:val="0"/>
      <w:divBdr>
        <w:top w:val="none" w:sz="0" w:space="0" w:color="auto"/>
        <w:left w:val="none" w:sz="0" w:space="0" w:color="auto"/>
        <w:bottom w:val="none" w:sz="0" w:space="0" w:color="auto"/>
        <w:right w:val="none" w:sz="0" w:space="0" w:color="auto"/>
      </w:divBdr>
    </w:div>
    <w:div w:id="615714117">
      <w:bodyDiv w:val="1"/>
      <w:marLeft w:val="0"/>
      <w:marRight w:val="0"/>
      <w:marTop w:val="0"/>
      <w:marBottom w:val="0"/>
      <w:divBdr>
        <w:top w:val="none" w:sz="0" w:space="0" w:color="auto"/>
        <w:left w:val="none" w:sz="0" w:space="0" w:color="auto"/>
        <w:bottom w:val="none" w:sz="0" w:space="0" w:color="auto"/>
        <w:right w:val="none" w:sz="0" w:space="0" w:color="auto"/>
      </w:divBdr>
    </w:div>
    <w:div w:id="640110632">
      <w:bodyDiv w:val="1"/>
      <w:marLeft w:val="0"/>
      <w:marRight w:val="0"/>
      <w:marTop w:val="0"/>
      <w:marBottom w:val="0"/>
      <w:divBdr>
        <w:top w:val="none" w:sz="0" w:space="0" w:color="auto"/>
        <w:left w:val="none" w:sz="0" w:space="0" w:color="auto"/>
        <w:bottom w:val="none" w:sz="0" w:space="0" w:color="auto"/>
        <w:right w:val="none" w:sz="0" w:space="0" w:color="auto"/>
      </w:divBdr>
    </w:div>
    <w:div w:id="643773026">
      <w:bodyDiv w:val="1"/>
      <w:marLeft w:val="0"/>
      <w:marRight w:val="0"/>
      <w:marTop w:val="0"/>
      <w:marBottom w:val="0"/>
      <w:divBdr>
        <w:top w:val="none" w:sz="0" w:space="0" w:color="auto"/>
        <w:left w:val="none" w:sz="0" w:space="0" w:color="auto"/>
        <w:bottom w:val="none" w:sz="0" w:space="0" w:color="auto"/>
        <w:right w:val="none" w:sz="0" w:space="0" w:color="auto"/>
      </w:divBdr>
    </w:div>
    <w:div w:id="646783278">
      <w:bodyDiv w:val="1"/>
      <w:marLeft w:val="0"/>
      <w:marRight w:val="0"/>
      <w:marTop w:val="0"/>
      <w:marBottom w:val="0"/>
      <w:divBdr>
        <w:top w:val="none" w:sz="0" w:space="0" w:color="auto"/>
        <w:left w:val="none" w:sz="0" w:space="0" w:color="auto"/>
        <w:bottom w:val="none" w:sz="0" w:space="0" w:color="auto"/>
        <w:right w:val="none" w:sz="0" w:space="0" w:color="auto"/>
      </w:divBdr>
    </w:div>
    <w:div w:id="687949642">
      <w:bodyDiv w:val="1"/>
      <w:marLeft w:val="0"/>
      <w:marRight w:val="0"/>
      <w:marTop w:val="0"/>
      <w:marBottom w:val="0"/>
      <w:divBdr>
        <w:top w:val="none" w:sz="0" w:space="0" w:color="auto"/>
        <w:left w:val="none" w:sz="0" w:space="0" w:color="auto"/>
        <w:bottom w:val="none" w:sz="0" w:space="0" w:color="auto"/>
        <w:right w:val="none" w:sz="0" w:space="0" w:color="auto"/>
      </w:divBdr>
    </w:div>
    <w:div w:id="744689481">
      <w:bodyDiv w:val="1"/>
      <w:marLeft w:val="0"/>
      <w:marRight w:val="0"/>
      <w:marTop w:val="0"/>
      <w:marBottom w:val="0"/>
      <w:divBdr>
        <w:top w:val="none" w:sz="0" w:space="0" w:color="auto"/>
        <w:left w:val="none" w:sz="0" w:space="0" w:color="auto"/>
        <w:bottom w:val="none" w:sz="0" w:space="0" w:color="auto"/>
        <w:right w:val="none" w:sz="0" w:space="0" w:color="auto"/>
      </w:divBdr>
    </w:div>
    <w:div w:id="753934687">
      <w:bodyDiv w:val="1"/>
      <w:marLeft w:val="0"/>
      <w:marRight w:val="0"/>
      <w:marTop w:val="0"/>
      <w:marBottom w:val="0"/>
      <w:divBdr>
        <w:top w:val="none" w:sz="0" w:space="0" w:color="auto"/>
        <w:left w:val="none" w:sz="0" w:space="0" w:color="auto"/>
        <w:bottom w:val="none" w:sz="0" w:space="0" w:color="auto"/>
        <w:right w:val="none" w:sz="0" w:space="0" w:color="auto"/>
      </w:divBdr>
      <w:divsChild>
        <w:div w:id="1478763163">
          <w:marLeft w:val="0"/>
          <w:marRight w:val="0"/>
          <w:marTop w:val="0"/>
          <w:marBottom w:val="0"/>
          <w:divBdr>
            <w:top w:val="none" w:sz="0" w:space="0" w:color="auto"/>
            <w:left w:val="none" w:sz="0" w:space="0" w:color="auto"/>
            <w:bottom w:val="none" w:sz="0" w:space="0" w:color="auto"/>
            <w:right w:val="none" w:sz="0" w:space="0" w:color="auto"/>
          </w:divBdr>
          <w:divsChild>
            <w:div w:id="1000356453">
              <w:marLeft w:val="0"/>
              <w:marRight w:val="0"/>
              <w:marTop w:val="0"/>
              <w:marBottom w:val="0"/>
              <w:divBdr>
                <w:top w:val="none" w:sz="0" w:space="0" w:color="auto"/>
                <w:left w:val="none" w:sz="0" w:space="0" w:color="auto"/>
                <w:bottom w:val="none" w:sz="0" w:space="0" w:color="auto"/>
                <w:right w:val="none" w:sz="0" w:space="0" w:color="auto"/>
              </w:divBdr>
              <w:divsChild>
                <w:div w:id="24061933">
                  <w:marLeft w:val="0"/>
                  <w:marRight w:val="0"/>
                  <w:marTop w:val="0"/>
                  <w:marBottom w:val="0"/>
                  <w:divBdr>
                    <w:top w:val="none" w:sz="0" w:space="0" w:color="auto"/>
                    <w:left w:val="none" w:sz="0" w:space="0" w:color="auto"/>
                    <w:bottom w:val="none" w:sz="0" w:space="0" w:color="auto"/>
                    <w:right w:val="none" w:sz="0" w:space="0" w:color="auto"/>
                  </w:divBdr>
                  <w:divsChild>
                    <w:div w:id="1092162555">
                      <w:marLeft w:val="0"/>
                      <w:marRight w:val="0"/>
                      <w:marTop w:val="0"/>
                      <w:marBottom w:val="0"/>
                      <w:divBdr>
                        <w:top w:val="none" w:sz="0" w:space="0" w:color="auto"/>
                        <w:left w:val="none" w:sz="0" w:space="0" w:color="auto"/>
                        <w:bottom w:val="none" w:sz="0" w:space="0" w:color="auto"/>
                        <w:right w:val="none" w:sz="0" w:space="0" w:color="auto"/>
                      </w:divBdr>
                      <w:divsChild>
                        <w:div w:id="1387072968">
                          <w:marLeft w:val="0"/>
                          <w:marRight w:val="0"/>
                          <w:marTop w:val="0"/>
                          <w:marBottom w:val="0"/>
                          <w:divBdr>
                            <w:top w:val="none" w:sz="0" w:space="0" w:color="auto"/>
                            <w:left w:val="none" w:sz="0" w:space="0" w:color="auto"/>
                            <w:bottom w:val="none" w:sz="0" w:space="0" w:color="auto"/>
                            <w:right w:val="none" w:sz="0" w:space="0" w:color="auto"/>
                          </w:divBdr>
                          <w:divsChild>
                            <w:div w:id="1455950294">
                              <w:marLeft w:val="0"/>
                              <w:marRight w:val="0"/>
                              <w:marTop w:val="0"/>
                              <w:marBottom w:val="0"/>
                              <w:divBdr>
                                <w:top w:val="none" w:sz="0" w:space="0" w:color="auto"/>
                                <w:left w:val="none" w:sz="0" w:space="0" w:color="auto"/>
                                <w:bottom w:val="none" w:sz="0" w:space="0" w:color="auto"/>
                                <w:right w:val="none" w:sz="0" w:space="0" w:color="auto"/>
                              </w:divBdr>
                              <w:divsChild>
                                <w:div w:id="1050149844">
                                  <w:marLeft w:val="0"/>
                                  <w:marRight w:val="0"/>
                                  <w:marTop w:val="0"/>
                                  <w:marBottom w:val="0"/>
                                  <w:divBdr>
                                    <w:top w:val="none" w:sz="0" w:space="0" w:color="auto"/>
                                    <w:left w:val="none" w:sz="0" w:space="0" w:color="auto"/>
                                    <w:bottom w:val="none" w:sz="0" w:space="0" w:color="auto"/>
                                    <w:right w:val="none" w:sz="0" w:space="0" w:color="auto"/>
                                  </w:divBdr>
                                  <w:divsChild>
                                    <w:div w:id="77989593">
                                      <w:marLeft w:val="0"/>
                                      <w:marRight w:val="0"/>
                                      <w:marTop w:val="0"/>
                                      <w:marBottom w:val="0"/>
                                      <w:divBdr>
                                        <w:top w:val="none" w:sz="0" w:space="0" w:color="auto"/>
                                        <w:left w:val="none" w:sz="0" w:space="0" w:color="auto"/>
                                        <w:bottom w:val="none" w:sz="0" w:space="0" w:color="auto"/>
                                        <w:right w:val="none" w:sz="0" w:space="0" w:color="auto"/>
                                      </w:divBdr>
                                    </w:div>
                                    <w:div w:id="1731002486">
                                      <w:marLeft w:val="0"/>
                                      <w:marRight w:val="0"/>
                                      <w:marTop w:val="0"/>
                                      <w:marBottom w:val="0"/>
                                      <w:divBdr>
                                        <w:top w:val="none" w:sz="0" w:space="0" w:color="auto"/>
                                        <w:left w:val="none" w:sz="0" w:space="0" w:color="auto"/>
                                        <w:bottom w:val="none" w:sz="0" w:space="0" w:color="auto"/>
                                        <w:right w:val="none" w:sz="0" w:space="0" w:color="auto"/>
                                      </w:divBdr>
                                      <w:divsChild>
                                        <w:div w:id="11830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191539">
      <w:bodyDiv w:val="1"/>
      <w:marLeft w:val="0"/>
      <w:marRight w:val="0"/>
      <w:marTop w:val="0"/>
      <w:marBottom w:val="0"/>
      <w:divBdr>
        <w:top w:val="none" w:sz="0" w:space="0" w:color="auto"/>
        <w:left w:val="none" w:sz="0" w:space="0" w:color="auto"/>
        <w:bottom w:val="none" w:sz="0" w:space="0" w:color="auto"/>
        <w:right w:val="none" w:sz="0" w:space="0" w:color="auto"/>
      </w:divBdr>
    </w:div>
    <w:div w:id="769545512">
      <w:bodyDiv w:val="1"/>
      <w:marLeft w:val="0"/>
      <w:marRight w:val="0"/>
      <w:marTop w:val="0"/>
      <w:marBottom w:val="0"/>
      <w:divBdr>
        <w:top w:val="none" w:sz="0" w:space="0" w:color="auto"/>
        <w:left w:val="none" w:sz="0" w:space="0" w:color="auto"/>
        <w:bottom w:val="none" w:sz="0" w:space="0" w:color="auto"/>
        <w:right w:val="none" w:sz="0" w:space="0" w:color="auto"/>
      </w:divBdr>
    </w:div>
    <w:div w:id="770734950">
      <w:bodyDiv w:val="1"/>
      <w:marLeft w:val="0"/>
      <w:marRight w:val="0"/>
      <w:marTop w:val="0"/>
      <w:marBottom w:val="0"/>
      <w:divBdr>
        <w:top w:val="none" w:sz="0" w:space="0" w:color="auto"/>
        <w:left w:val="none" w:sz="0" w:space="0" w:color="auto"/>
        <w:bottom w:val="none" w:sz="0" w:space="0" w:color="auto"/>
        <w:right w:val="none" w:sz="0" w:space="0" w:color="auto"/>
      </w:divBdr>
    </w:div>
    <w:div w:id="780339420">
      <w:bodyDiv w:val="1"/>
      <w:marLeft w:val="0"/>
      <w:marRight w:val="0"/>
      <w:marTop w:val="0"/>
      <w:marBottom w:val="0"/>
      <w:divBdr>
        <w:top w:val="none" w:sz="0" w:space="0" w:color="auto"/>
        <w:left w:val="none" w:sz="0" w:space="0" w:color="auto"/>
        <w:bottom w:val="none" w:sz="0" w:space="0" w:color="auto"/>
        <w:right w:val="none" w:sz="0" w:space="0" w:color="auto"/>
      </w:divBdr>
    </w:div>
    <w:div w:id="798113950">
      <w:bodyDiv w:val="1"/>
      <w:marLeft w:val="0"/>
      <w:marRight w:val="0"/>
      <w:marTop w:val="0"/>
      <w:marBottom w:val="0"/>
      <w:divBdr>
        <w:top w:val="none" w:sz="0" w:space="0" w:color="auto"/>
        <w:left w:val="none" w:sz="0" w:space="0" w:color="auto"/>
        <w:bottom w:val="none" w:sz="0" w:space="0" w:color="auto"/>
        <w:right w:val="none" w:sz="0" w:space="0" w:color="auto"/>
      </w:divBdr>
    </w:div>
    <w:div w:id="802192400">
      <w:bodyDiv w:val="1"/>
      <w:marLeft w:val="0"/>
      <w:marRight w:val="0"/>
      <w:marTop w:val="0"/>
      <w:marBottom w:val="0"/>
      <w:divBdr>
        <w:top w:val="none" w:sz="0" w:space="0" w:color="auto"/>
        <w:left w:val="none" w:sz="0" w:space="0" w:color="auto"/>
        <w:bottom w:val="none" w:sz="0" w:space="0" w:color="auto"/>
        <w:right w:val="none" w:sz="0" w:space="0" w:color="auto"/>
      </w:divBdr>
    </w:div>
    <w:div w:id="804391973">
      <w:bodyDiv w:val="1"/>
      <w:marLeft w:val="0"/>
      <w:marRight w:val="0"/>
      <w:marTop w:val="0"/>
      <w:marBottom w:val="0"/>
      <w:divBdr>
        <w:top w:val="none" w:sz="0" w:space="0" w:color="auto"/>
        <w:left w:val="none" w:sz="0" w:space="0" w:color="auto"/>
        <w:bottom w:val="none" w:sz="0" w:space="0" w:color="auto"/>
        <w:right w:val="none" w:sz="0" w:space="0" w:color="auto"/>
      </w:divBdr>
    </w:div>
    <w:div w:id="825323731">
      <w:bodyDiv w:val="1"/>
      <w:marLeft w:val="0"/>
      <w:marRight w:val="0"/>
      <w:marTop w:val="0"/>
      <w:marBottom w:val="0"/>
      <w:divBdr>
        <w:top w:val="none" w:sz="0" w:space="0" w:color="auto"/>
        <w:left w:val="none" w:sz="0" w:space="0" w:color="auto"/>
        <w:bottom w:val="none" w:sz="0" w:space="0" w:color="auto"/>
        <w:right w:val="none" w:sz="0" w:space="0" w:color="auto"/>
      </w:divBdr>
    </w:div>
    <w:div w:id="827600775">
      <w:bodyDiv w:val="1"/>
      <w:marLeft w:val="0"/>
      <w:marRight w:val="0"/>
      <w:marTop w:val="0"/>
      <w:marBottom w:val="0"/>
      <w:divBdr>
        <w:top w:val="none" w:sz="0" w:space="0" w:color="auto"/>
        <w:left w:val="none" w:sz="0" w:space="0" w:color="auto"/>
        <w:bottom w:val="none" w:sz="0" w:space="0" w:color="auto"/>
        <w:right w:val="none" w:sz="0" w:space="0" w:color="auto"/>
      </w:divBdr>
    </w:div>
    <w:div w:id="843134187">
      <w:bodyDiv w:val="1"/>
      <w:marLeft w:val="0"/>
      <w:marRight w:val="0"/>
      <w:marTop w:val="0"/>
      <w:marBottom w:val="0"/>
      <w:divBdr>
        <w:top w:val="none" w:sz="0" w:space="0" w:color="auto"/>
        <w:left w:val="none" w:sz="0" w:space="0" w:color="auto"/>
        <w:bottom w:val="none" w:sz="0" w:space="0" w:color="auto"/>
        <w:right w:val="none" w:sz="0" w:space="0" w:color="auto"/>
      </w:divBdr>
    </w:div>
    <w:div w:id="847215298">
      <w:bodyDiv w:val="1"/>
      <w:marLeft w:val="0"/>
      <w:marRight w:val="0"/>
      <w:marTop w:val="0"/>
      <w:marBottom w:val="0"/>
      <w:divBdr>
        <w:top w:val="none" w:sz="0" w:space="0" w:color="auto"/>
        <w:left w:val="none" w:sz="0" w:space="0" w:color="auto"/>
        <w:bottom w:val="none" w:sz="0" w:space="0" w:color="auto"/>
        <w:right w:val="none" w:sz="0" w:space="0" w:color="auto"/>
      </w:divBdr>
    </w:div>
    <w:div w:id="861241100">
      <w:bodyDiv w:val="1"/>
      <w:marLeft w:val="0"/>
      <w:marRight w:val="0"/>
      <w:marTop w:val="0"/>
      <w:marBottom w:val="0"/>
      <w:divBdr>
        <w:top w:val="none" w:sz="0" w:space="0" w:color="auto"/>
        <w:left w:val="none" w:sz="0" w:space="0" w:color="auto"/>
        <w:bottom w:val="none" w:sz="0" w:space="0" w:color="auto"/>
        <w:right w:val="none" w:sz="0" w:space="0" w:color="auto"/>
      </w:divBdr>
    </w:div>
    <w:div w:id="864632653">
      <w:bodyDiv w:val="1"/>
      <w:marLeft w:val="0"/>
      <w:marRight w:val="0"/>
      <w:marTop w:val="0"/>
      <w:marBottom w:val="0"/>
      <w:divBdr>
        <w:top w:val="none" w:sz="0" w:space="0" w:color="auto"/>
        <w:left w:val="none" w:sz="0" w:space="0" w:color="auto"/>
        <w:bottom w:val="none" w:sz="0" w:space="0" w:color="auto"/>
        <w:right w:val="none" w:sz="0" w:space="0" w:color="auto"/>
      </w:divBdr>
    </w:div>
    <w:div w:id="893741040">
      <w:bodyDiv w:val="1"/>
      <w:marLeft w:val="0"/>
      <w:marRight w:val="0"/>
      <w:marTop w:val="0"/>
      <w:marBottom w:val="0"/>
      <w:divBdr>
        <w:top w:val="none" w:sz="0" w:space="0" w:color="auto"/>
        <w:left w:val="none" w:sz="0" w:space="0" w:color="auto"/>
        <w:bottom w:val="none" w:sz="0" w:space="0" w:color="auto"/>
        <w:right w:val="none" w:sz="0" w:space="0" w:color="auto"/>
      </w:divBdr>
    </w:div>
    <w:div w:id="908881420">
      <w:bodyDiv w:val="1"/>
      <w:marLeft w:val="0"/>
      <w:marRight w:val="0"/>
      <w:marTop w:val="0"/>
      <w:marBottom w:val="0"/>
      <w:divBdr>
        <w:top w:val="none" w:sz="0" w:space="0" w:color="auto"/>
        <w:left w:val="none" w:sz="0" w:space="0" w:color="auto"/>
        <w:bottom w:val="none" w:sz="0" w:space="0" w:color="auto"/>
        <w:right w:val="none" w:sz="0" w:space="0" w:color="auto"/>
      </w:divBdr>
    </w:div>
    <w:div w:id="942886154">
      <w:bodyDiv w:val="1"/>
      <w:marLeft w:val="0"/>
      <w:marRight w:val="0"/>
      <w:marTop w:val="0"/>
      <w:marBottom w:val="0"/>
      <w:divBdr>
        <w:top w:val="none" w:sz="0" w:space="0" w:color="auto"/>
        <w:left w:val="none" w:sz="0" w:space="0" w:color="auto"/>
        <w:bottom w:val="none" w:sz="0" w:space="0" w:color="auto"/>
        <w:right w:val="none" w:sz="0" w:space="0" w:color="auto"/>
      </w:divBdr>
    </w:div>
    <w:div w:id="998729862">
      <w:bodyDiv w:val="1"/>
      <w:marLeft w:val="0"/>
      <w:marRight w:val="0"/>
      <w:marTop w:val="0"/>
      <w:marBottom w:val="0"/>
      <w:divBdr>
        <w:top w:val="none" w:sz="0" w:space="0" w:color="auto"/>
        <w:left w:val="none" w:sz="0" w:space="0" w:color="auto"/>
        <w:bottom w:val="none" w:sz="0" w:space="0" w:color="auto"/>
        <w:right w:val="none" w:sz="0" w:space="0" w:color="auto"/>
      </w:divBdr>
      <w:divsChild>
        <w:div w:id="386147859">
          <w:marLeft w:val="0"/>
          <w:marRight w:val="0"/>
          <w:marTop w:val="0"/>
          <w:marBottom w:val="0"/>
          <w:divBdr>
            <w:top w:val="none" w:sz="0" w:space="0" w:color="auto"/>
            <w:left w:val="none" w:sz="0" w:space="0" w:color="auto"/>
            <w:bottom w:val="none" w:sz="0" w:space="0" w:color="auto"/>
            <w:right w:val="none" w:sz="0" w:space="0" w:color="auto"/>
          </w:divBdr>
        </w:div>
        <w:div w:id="424962056">
          <w:marLeft w:val="0"/>
          <w:marRight w:val="0"/>
          <w:marTop w:val="0"/>
          <w:marBottom w:val="0"/>
          <w:divBdr>
            <w:top w:val="none" w:sz="0" w:space="0" w:color="auto"/>
            <w:left w:val="none" w:sz="0" w:space="0" w:color="auto"/>
            <w:bottom w:val="none" w:sz="0" w:space="0" w:color="auto"/>
            <w:right w:val="none" w:sz="0" w:space="0" w:color="auto"/>
          </w:divBdr>
        </w:div>
        <w:div w:id="850799781">
          <w:marLeft w:val="0"/>
          <w:marRight w:val="0"/>
          <w:marTop w:val="0"/>
          <w:marBottom w:val="0"/>
          <w:divBdr>
            <w:top w:val="none" w:sz="0" w:space="0" w:color="auto"/>
            <w:left w:val="none" w:sz="0" w:space="0" w:color="auto"/>
            <w:bottom w:val="none" w:sz="0" w:space="0" w:color="auto"/>
            <w:right w:val="none" w:sz="0" w:space="0" w:color="auto"/>
          </w:divBdr>
        </w:div>
      </w:divsChild>
    </w:div>
    <w:div w:id="1020283669">
      <w:bodyDiv w:val="1"/>
      <w:marLeft w:val="0"/>
      <w:marRight w:val="0"/>
      <w:marTop w:val="0"/>
      <w:marBottom w:val="0"/>
      <w:divBdr>
        <w:top w:val="none" w:sz="0" w:space="0" w:color="auto"/>
        <w:left w:val="none" w:sz="0" w:space="0" w:color="auto"/>
        <w:bottom w:val="none" w:sz="0" w:space="0" w:color="auto"/>
        <w:right w:val="none" w:sz="0" w:space="0" w:color="auto"/>
      </w:divBdr>
    </w:div>
    <w:div w:id="1025790298">
      <w:bodyDiv w:val="1"/>
      <w:marLeft w:val="0"/>
      <w:marRight w:val="0"/>
      <w:marTop w:val="0"/>
      <w:marBottom w:val="0"/>
      <w:divBdr>
        <w:top w:val="none" w:sz="0" w:space="0" w:color="auto"/>
        <w:left w:val="none" w:sz="0" w:space="0" w:color="auto"/>
        <w:bottom w:val="none" w:sz="0" w:space="0" w:color="auto"/>
        <w:right w:val="none" w:sz="0" w:space="0" w:color="auto"/>
      </w:divBdr>
    </w:div>
    <w:div w:id="1031343615">
      <w:bodyDiv w:val="1"/>
      <w:marLeft w:val="0"/>
      <w:marRight w:val="0"/>
      <w:marTop w:val="0"/>
      <w:marBottom w:val="0"/>
      <w:divBdr>
        <w:top w:val="none" w:sz="0" w:space="0" w:color="auto"/>
        <w:left w:val="none" w:sz="0" w:space="0" w:color="auto"/>
        <w:bottom w:val="none" w:sz="0" w:space="0" w:color="auto"/>
        <w:right w:val="none" w:sz="0" w:space="0" w:color="auto"/>
      </w:divBdr>
    </w:div>
    <w:div w:id="1078407201">
      <w:bodyDiv w:val="1"/>
      <w:marLeft w:val="0"/>
      <w:marRight w:val="0"/>
      <w:marTop w:val="0"/>
      <w:marBottom w:val="0"/>
      <w:divBdr>
        <w:top w:val="none" w:sz="0" w:space="0" w:color="auto"/>
        <w:left w:val="none" w:sz="0" w:space="0" w:color="auto"/>
        <w:bottom w:val="none" w:sz="0" w:space="0" w:color="auto"/>
        <w:right w:val="none" w:sz="0" w:space="0" w:color="auto"/>
      </w:divBdr>
    </w:div>
    <w:div w:id="1104884804">
      <w:bodyDiv w:val="1"/>
      <w:marLeft w:val="0"/>
      <w:marRight w:val="0"/>
      <w:marTop w:val="0"/>
      <w:marBottom w:val="0"/>
      <w:divBdr>
        <w:top w:val="none" w:sz="0" w:space="0" w:color="auto"/>
        <w:left w:val="none" w:sz="0" w:space="0" w:color="auto"/>
        <w:bottom w:val="none" w:sz="0" w:space="0" w:color="auto"/>
        <w:right w:val="none" w:sz="0" w:space="0" w:color="auto"/>
      </w:divBdr>
    </w:div>
    <w:div w:id="1120030237">
      <w:bodyDiv w:val="1"/>
      <w:marLeft w:val="0"/>
      <w:marRight w:val="0"/>
      <w:marTop w:val="0"/>
      <w:marBottom w:val="0"/>
      <w:divBdr>
        <w:top w:val="none" w:sz="0" w:space="0" w:color="auto"/>
        <w:left w:val="none" w:sz="0" w:space="0" w:color="auto"/>
        <w:bottom w:val="none" w:sz="0" w:space="0" w:color="auto"/>
        <w:right w:val="none" w:sz="0" w:space="0" w:color="auto"/>
      </w:divBdr>
    </w:div>
    <w:div w:id="1121611277">
      <w:bodyDiv w:val="1"/>
      <w:marLeft w:val="0"/>
      <w:marRight w:val="0"/>
      <w:marTop w:val="0"/>
      <w:marBottom w:val="0"/>
      <w:divBdr>
        <w:top w:val="none" w:sz="0" w:space="0" w:color="auto"/>
        <w:left w:val="none" w:sz="0" w:space="0" w:color="auto"/>
        <w:bottom w:val="none" w:sz="0" w:space="0" w:color="auto"/>
        <w:right w:val="none" w:sz="0" w:space="0" w:color="auto"/>
      </w:divBdr>
    </w:div>
    <w:div w:id="1122576093">
      <w:bodyDiv w:val="1"/>
      <w:marLeft w:val="0"/>
      <w:marRight w:val="0"/>
      <w:marTop w:val="0"/>
      <w:marBottom w:val="0"/>
      <w:divBdr>
        <w:top w:val="none" w:sz="0" w:space="0" w:color="auto"/>
        <w:left w:val="none" w:sz="0" w:space="0" w:color="auto"/>
        <w:bottom w:val="none" w:sz="0" w:space="0" w:color="auto"/>
        <w:right w:val="none" w:sz="0" w:space="0" w:color="auto"/>
      </w:divBdr>
    </w:div>
    <w:div w:id="1144004028">
      <w:bodyDiv w:val="1"/>
      <w:marLeft w:val="0"/>
      <w:marRight w:val="0"/>
      <w:marTop w:val="0"/>
      <w:marBottom w:val="0"/>
      <w:divBdr>
        <w:top w:val="none" w:sz="0" w:space="0" w:color="auto"/>
        <w:left w:val="none" w:sz="0" w:space="0" w:color="auto"/>
        <w:bottom w:val="none" w:sz="0" w:space="0" w:color="auto"/>
        <w:right w:val="none" w:sz="0" w:space="0" w:color="auto"/>
      </w:divBdr>
    </w:div>
    <w:div w:id="1148591228">
      <w:bodyDiv w:val="1"/>
      <w:marLeft w:val="0"/>
      <w:marRight w:val="0"/>
      <w:marTop w:val="0"/>
      <w:marBottom w:val="0"/>
      <w:divBdr>
        <w:top w:val="none" w:sz="0" w:space="0" w:color="auto"/>
        <w:left w:val="none" w:sz="0" w:space="0" w:color="auto"/>
        <w:bottom w:val="none" w:sz="0" w:space="0" w:color="auto"/>
        <w:right w:val="none" w:sz="0" w:space="0" w:color="auto"/>
      </w:divBdr>
    </w:div>
    <w:div w:id="1155342975">
      <w:bodyDiv w:val="1"/>
      <w:marLeft w:val="0"/>
      <w:marRight w:val="0"/>
      <w:marTop w:val="0"/>
      <w:marBottom w:val="0"/>
      <w:divBdr>
        <w:top w:val="none" w:sz="0" w:space="0" w:color="auto"/>
        <w:left w:val="none" w:sz="0" w:space="0" w:color="auto"/>
        <w:bottom w:val="none" w:sz="0" w:space="0" w:color="auto"/>
        <w:right w:val="none" w:sz="0" w:space="0" w:color="auto"/>
      </w:divBdr>
    </w:div>
    <w:div w:id="1156263336">
      <w:bodyDiv w:val="1"/>
      <w:marLeft w:val="0"/>
      <w:marRight w:val="0"/>
      <w:marTop w:val="0"/>
      <w:marBottom w:val="0"/>
      <w:divBdr>
        <w:top w:val="none" w:sz="0" w:space="0" w:color="auto"/>
        <w:left w:val="none" w:sz="0" w:space="0" w:color="auto"/>
        <w:bottom w:val="none" w:sz="0" w:space="0" w:color="auto"/>
        <w:right w:val="none" w:sz="0" w:space="0" w:color="auto"/>
      </w:divBdr>
    </w:div>
    <w:div w:id="1156919929">
      <w:bodyDiv w:val="1"/>
      <w:marLeft w:val="0"/>
      <w:marRight w:val="0"/>
      <w:marTop w:val="0"/>
      <w:marBottom w:val="0"/>
      <w:divBdr>
        <w:top w:val="none" w:sz="0" w:space="0" w:color="auto"/>
        <w:left w:val="none" w:sz="0" w:space="0" w:color="auto"/>
        <w:bottom w:val="none" w:sz="0" w:space="0" w:color="auto"/>
        <w:right w:val="none" w:sz="0" w:space="0" w:color="auto"/>
      </w:divBdr>
    </w:div>
    <w:div w:id="1160848320">
      <w:bodyDiv w:val="1"/>
      <w:marLeft w:val="0"/>
      <w:marRight w:val="0"/>
      <w:marTop w:val="0"/>
      <w:marBottom w:val="0"/>
      <w:divBdr>
        <w:top w:val="none" w:sz="0" w:space="0" w:color="auto"/>
        <w:left w:val="none" w:sz="0" w:space="0" w:color="auto"/>
        <w:bottom w:val="none" w:sz="0" w:space="0" w:color="auto"/>
        <w:right w:val="none" w:sz="0" w:space="0" w:color="auto"/>
      </w:divBdr>
    </w:div>
    <w:div w:id="1163737705">
      <w:bodyDiv w:val="1"/>
      <w:marLeft w:val="0"/>
      <w:marRight w:val="0"/>
      <w:marTop w:val="0"/>
      <w:marBottom w:val="0"/>
      <w:divBdr>
        <w:top w:val="none" w:sz="0" w:space="0" w:color="auto"/>
        <w:left w:val="none" w:sz="0" w:space="0" w:color="auto"/>
        <w:bottom w:val="none" w:sz="0" w:space="0" w:color="auto"/>
        <w:right w:val="none" w:sz="0" w:space="0" w:color="auto"/>
      </w:divBdr>
    </w:div>
    <w:div w:id="1181091754">
      <w:bodyDiv w:val="1"/>
      <w:marLeft w:val="0"/>
      <w:marRight w:val="0"/>
      <w:marTop w:val="0"/>
      <w:marBottom w:val="0"/>
      <w:divBdr>
        <w:top w:val="none" w:sz="0" w:space="0" w:color="auto"/>
        <w:left w:val="none" w:sz="0" w:space="0" w:color="auto"/>
        <w:bottom w:val="none" w:sz="0" w:space="0" w:color="auto"/>
        <w:right w:val="none" w:sz="0" w:space="0" w:color="auto"/>
      </w:divBdr>
    </w:div>
    <w:div w:id="1182087963">
      <w:bodyDiv w:val="1"/>
      <w:marLeft w:val="0"/>
      <w:marRight w:val="0"/>
      <w:marTop w:val="0"/>
      <w:marBottom w:val="0"/>
      <w:divBdr>
        <w:top w:val="none" w:sz="0" w:space="0" w:color="auto"/>
        <w:left w:val="none" w:sz="0" w:space="0" w:color="auto"/>
        <w:bottom w:val="none" w:sz="0" w:space="0" w:color="auto"/>
        <w:right w:val="none" w:sz="0" w:space="0" w:color="auto"/>
      </w:divBdr>
    </w:div>
    <w:div w:id="1184519822">
      <w:bodyDiv w:val="1"/>
      <w:marLeft w:val="0"/>
      <w:marRight w:val="0"/>
      <w:marTop w:val="0"/>
      <w:marBottom w:val="0"/>
      <w:divBdr>
        <w:top w:val="none" w:sz="0" w:space="0" w:color="auto"/>
        <w:left w:val="none" w:sz="0" w:space="0" w:color="auto"/>
        <w:bottom w:val="none" w:sz="0" w:space="0" w:color="auto"/>
        <w:right w:val="none" w:sz="0" w:space="0" w:color="auto"/>
      </w:divBdr>
    </w:div>
    <w:div w:id="1185052388">
      <w:bodyDiv w:val="1"/>
      <w:marLeft w:val="0"/>
      <w:marRight w:val="0"/>
      <w:marTop w:val="0"/>
      <w:marBottom w:val="0"/>
      <w:divBdr>
        <w:top w:val="none" w:sz="0" w:space="0" w:color="auto"/>
        <w:left w:val="none" w:sz="0" w:space="0" w:color="auto"/>
        <w:bottom w:val="none" w:sz="0" w:space="0" w:color="auto"/>
        <w:right w:val="none" w:sz="0" w:space="0" w:color="auto"/>
      </w:divBdr>
      <w:divsChild>
        <w:div w:id="675226575">
          <w:marLeft w:val="0"/>
          <w:marRight w:val="0"/>
          <w:marTop w:val="0"/>
          <w:marBottom w:val="0"/>
          <w:divBdr>
            <w:top w:val="none" w:sz="0" w:space="0" w:color="auto"/>
            <w:left w:val="none" w:sz="0" w:space="0" w:color="auto"/>
            <w:bottom w:val="none" w:sz="0" w:space="0" w:color="auto"/>
            <w:right w:val="none" w:sz="0" w:space="0" w:color="auto"/>
          </w:divBdr>
        </w:div>
      </w:divsChild>
    </w:div>
    <w:div w:id="1192065995">
      <w:bodyDiv w:val="1"/>
      <w:marLeft w:val="0"/>
      <w:marRight w:val="0"/>
      <w:marTop w:val="0"/>
      <w:marBottom w:val="0"/>
      <w:divBdr>
        <w:top w:val="none" w:sz="0" w:space="0" w:color="auto"/>
        <w:left w:val="none" w:sz="0" w:space="0" w:color="auto"/>
        <w:bottom w:val="none" w:sz="0" w:space="0" w:color="auto"/>
        <w:right w:val="none" w:sz="0" w:space="0" w:color="auto"/>
      </w:divBdr>
    </w:div>
    <w:div w:id="1213496565">
      <w:bodyDiv w:val="1"/>
      <w:marLeft w:val="0"/>
      <w:marRight w:val="0"/>
      <w:marTop w:val="0"/>
      <w:marBottom w:val="0"/>
      <w:divBdr>
        <w:top w:val="none" w:sz="0" w:space="0" w:color="auto"/>
        <w:left w:val="none" w:sz="0" w:space="0" w:color="auto"/>
        <w:bottom w:val="none" w:sz="0" w:space="0" w:color="auto"/>
        <w:right w:val="none" w:sz="0" w:space="0" w:color="auto"/>
      </w:divBdr>
    </w:div>
    <w:div w:id="1236238084">
      <w:bodyDiv w:val="1"/>
      <w:marLeft w:val="0"/>
      <w:marRight w:val="0"/>
      <w:marTop w:val="0"/>
      <w:marBottom w:val="0"/>
      <w:divBdr>
        <w:top w:val="none" w:sz="0" w:space="0" w:color="auto"/>
        <w:left w:val="none" w:sz="0" w:space="0" w:color="auto"/>
        <w:bottom w:val="none" w:sz="0" w:space="0" w:color="auto"/>
        <w:right w:val="none" w:sz="0" w:space="0" w:color="auto"/>
      </w:divBdr>
      <w:divsChild>
        <w:div w:id="16084033">
          <w:marLeft w:val="0"/>
          <w:marRight w:val="0"/>
          <w:marTop w:val="0"/>
          <w:marBottom w:val="0"/>
          <w:divBdr>
            <w:top w:val="none" w:sz="0" w:space="0" w:color="auto"/>
            <w:left w:val="none" w:sz="0" w:space="0" w:color="auto"/>
            <w:bottom w:val="none" w:sz="0" w:space="0" w:color="auto"/>
            <w:right w:val="none" w:sz="0" w:space="0" w:color="auto"/>
          </w:divBdr>
        </w:div>
        <w:div w:id="593123820">
          <w:marLeft w:val="0"/>
          <w:marRight w:val="0"/>
          <w:marTop w:val="0"/>
          <w:marBottom w:val="0"/>
          <w:divBdr>
            <w:top w:val="none" w:sz="0" w:space="0" w:color="auto"/>
            <w:left w:val="none" w:sz="0" w:space="0" w:color="auto"/>
            <w:bottom w:val="none" w:sz="0" w:space="0" w:color="auto"/>
            <w:right w:val="none" w:sz="0" w:space="0" w:color="auto"/>
          </w:divBdr>
        </w:div>
      </w:divsChild>
    </w:div>
    <w:div w:id="1236890030">
      <w:bodyDiv w:val="1"/>
      <w:marLeft w:val="0"/>
      <w:marRight w:val="0"/>
      <w:marTop w:val="0"/>
      <w:marBottom w:val="0"/>
      <w:divBdr>
        <w:top w:val="none" w:sz="0" w:space="0" w:color="auto"/>
        <w:left w:val="none" w:sz="0" w:space="0" w:color="auto"/>
        <w:bottom w:val="none" w:sz="0" w:space="0" w:color="auto"/>
        <w:right w:val="none" w:sz="0" w:space="0" w:color="auto"/>
      </w:divBdr>
    </w:div>
    <w:div w:id="1248733308">
      <w:bodyDiv w:val="1"/>
      <w:marLeft w:val="0"/>
      <w:marRight w:val="0"/>
      <w:marTop w:val="0"/>
      <w:marBottom w:val="0"/>
      <w:divBdr>
        <w:top w:val="none" w:sz="0" w:space="0" w:color="auto"/>
        <w:left w:val="none" w:sz="0" w:space="0" w:color="auto"/>
        <w:bottom w:val="none" w:sz="0" w:space="0" w:color="auto"/>
        <w:right w:val="none" w:sz="0" w:space="0" w:color="auto"/>
      </w:divBdr>
    </w:div>
    <w:div w:id="1254974662">
      <w:bodyDiv w:val="1"/>
      <w:marLeft w:val="0"/>
      <w:marRight w:val="0"/>
      <w:marTop w:val="0"/>
      <w:marBottom w:val="0"/>
      <w:divBdr>
        <w:top w:val="none" w:sz="0" w:space="0" w:color="auto"/>
        <w:left w:val="none" w:sz="0" w:space="0" w:color="auto"/>
        <w:bottom w:val="none" w:sz="0" w:space="0" w:color="auto"/>
        <w:right w:val="none" w:sz="0" w:space="0" w:color="auto"/>
      </w:divBdr>
    </w:div>
    <w:div w:id="1296259028">
      <w:bodyDiv w:val="1"/>
      <w:marLeft w:val="0"/>
      <w:marRight w:val="0"/>
      <w:marTop w:val="0"/>
      <w:marBottom w:val="0"/>
      <w:divBdr>
        <w:top w:val="none" w:sz="0" w:space="0" w:color="auto"/>
        <w:left w:val="none" w:sz="0" w:space="0" w:color="auto"/>
        <w:bottom w:val="none" w:sz="0" w:space="0" w:color="auto"/>
        <w:right w:val="none" w:sz="0" w:space="0" w:color="auto"/>
      </w:divBdr>
    </w:div>
    <w:div w:id="1301958125">
      <w:bodyDiv w:val="1"/>
      <w:marLeft w:val="0"/>
      <w:marRight w:val="0"/>
      <w:marTop w:val="0"/>
      <w:marBottom w:val="0"/>
      <w:divBdr>
        <w:top w:val="none" w:sz="0" w:space="0" w:color="auto"/>
        <w:left w:val="none" w:sz="0" w:space="0" w:color="auto"/>
        <w:bottom w:val="none" w:sz="0" w:space="0" w:color="auto"/>
        <w:right w:val="none" w:sz="0" w:space="0" w:color="auto"/>
      </w:divBdr>
    </w:div>
    <w:div w:id="1331644458">
      <w:bodyDiv w:val="1"/>
      <w:marLeft w:val="0"/>
      <w:marRight w:val="0"/>
      <w:marTop w:val="0"/>
      <w:marBottom w:val="0"/>
      <w:divBdr>
        <w:top w:val="none" w:sz="0" w:space="0" w:color="auto"/>
        <w:left w:val="none" w:sz="0" w:space="0" w:color="auto"/>
        <w:bottom w:val="none" w:sz="0" w:space="0" w:color="auto"/>
        <w:right w:val="none" w:sz="0" w:space="0" w:color="auto"/>
      </w:divBdr>
    </w:div>
    <w:div w:id="1340237565">
      <w:bodyDiv w:val="1"/>
      <w:marLeft w:val="0"/>
      <w:marRight w:val="0"/>
      <w:marTop w:val="0"/>
      <w:marBottom w:val="0"/>
      <w:divBdr>
        <w:top w:val="none" w:sz="0" w:space="0" w:color="auto"/>
        <w:left w:val="none" w:sz="0" w:space="0" w:color="auto"/>
        <w:bottom w:val="none" w:sz="0" w:space="0" w:color="auto"/>
        <w:right w:val="none" w:sz="0" w:space="0" w:color="auto"/>
      </w:divBdr>
    </w:div>
    <w:div w:id="1342973929">
      <w:bodyDiv w:val="1"/>
      <w:marLeft w:val="0"/>
      <w:marRight w:val="0"/>
      <w:marTop w:val="0"/>
      <w:marBottom w:val="0"/>
      <w:divBdr>
        <w:top w:val="none" w:sz="0" w:space="0" w:color="auto"/>
        <w:left w:val="none" w:sz="0" w:space="0" w:color="auto"/>
        <w:bottom w:val="none" w:sz="0" w:space="0" w:color="auto"/>
        <w:right w:val="none" w:sz="0" w:space="0" w:color="auto"/>
      </w:divBdr>
    </w:div>
    <w:div w:id="1357542761">
      <w:bodyDiv w:val="1"/>
      <w:marLeft w:val="0"/>
      <w:marRight w:val="0"/>
      <w:marTop w:val="0"/>
      <w:marBottom w:val="0"/>
      <w:divBdr>
        <w:top w:val="none" w:sz="0" w:space="0" w:color="auto"/>
        <w:left w:val="none" w:sz="0" w:space="0" w:color="auto"/>
        <w:bottom w:val="none" w:sz="0" w:space="0" w:color="auto"/>
        <w:right w:val="none" w:sz="0" w:space="0" w:color="auto"/>
      </w:divBdr>
    </w:div>
    <w:div w:id="1367170447">
      <w:bodyDiv w:val="1"/>
      <w:marLeft w:val="0"/>
      <w:marRight w:val="0"/>
      <w:marTop w:val="0"/>
      <w:marBottom w:val="0"/>
      <w:divBdr>
        <w:top w:val="none" w:sz="0" w:space="0" w:color="auto"/>
        <w:left w:val="none" w:sz="0" w:space="0" w:color="auto"/>
        <w:bottom w:val="none" w:sz="0" w:space="0" w:color="auto"/>
        <w:right w:val="none" w:sz="0" w:space="0" w:color="auto"/>
      </w:divBdr>
    </w:div>
    <w:div w:id="1373267558">
      <w:bodyDiv w:val="1"/>
      <w:marLeft w:val="0"/>
      <w:marRight w:val="0"/>
      <w:marTop w:val="0"/>
      <w:marBottom w:val="0"/>
      <w:divBdr>
        <w:top w:val="none" w:sz="0" w:space="0" w:color="auto"/>
        <w:left w:val="none" w:sz="0" w:space="0" w:color="auto"/>
        <w:bottom w:val="none" w:sz="0" w:space="0" w:color="auto"/>
        <w:right w:val="none" w:sz="0" w:space="0" w:color="auto"/>
      </w:divBdr>
    </w:div>
    <w:div w:id="1380204624">
      <w:bodyDiv w:val="1"/>
      <w:marLeft w:val="0"/>
      <w:marRight w:val="0"/>
      <w:marTop w:val="0"/>
      <w:marBottom w:val="0"/>
      <w:divBdr>
        <w:top w:val="none" w:sz="0" w:space="0" w:color="auto"/>
        <w:left w:val="none" w:sz="0" w:space="0" w:color="auto"/>
        <w:bottom w:val="none" w:sz="0" w:space="0" w:color="auto"/>
        <w:right w:val="none" w:sz="0" w:space="0" w:color="auto"/>
      </w:divBdr>
    </w:div>
    <w:div w:id="1389693524">
      <w:bodyDiv w:val="1"/>
      <w:marLeft w:val="0"/>
      <w:marRight w:val="0"/>
      <w:marTop w:val="0"/>
      <w:marBottom w:val="0"/>
      <w:divBdr>
        <w:top w:val="none" w:sz="0" w:space="0" w:color="auto"/>
        <w:left w:val="none" w:sz="0" w:space="0" w:color="auto"/>
        <w:bottom w:val="none" w:sz="0" w:space="0" w:color="auto"/>
        <w:right w:val="none" w:sz="0" w:space="0" w:color="auto"/>
      </w:divBdr>
    </w:div>
    <w:div w:id="1414165136">
      <w:bodyDiv w:val="1"/>
      <w:marLeft w:val="0"/>
      <w:marRight w:val="0"/>
      <w:marTop w:val="0"/>
      <w:marBottom w:val="0"/>
      <w:divBdr>
        <w:top w:val="none" w:sz="0" w:space="0" w:color="auto"/>
        <w:left w:val="none" w:sz="0" w:space="0" w:color="auto"/>
        <w:bottom w:val="none" w:sz="0" w:space="0" w:color="auto"/>
        <w:right w:val="none" w:sz="0" w:space="0" w:color="auto"/>
      </w:divBdr>
    </w:div>
    <w:div w:id="1419450623">
      <w:bodyDiv w:val="1"/>
      <w:marLeft w:val="0"/>
      <w:marRight w:val="0"/>
      <w:marTop w:val="0"/>
      <w:marBottom w:val="0"/>
      <w:divBdr>
        <w:top w:val="none" w:sz="0" w:space="0" w:color="auto"/>
        <w:left w:val="none" w:sz="0" w:space="0" w:color="auto"/>
        <w:bottom w:val="none" w:sz="0" w:space="0" w:color="auto"/>
        <w:right w:val="none" w:sz="0" w:space="0" w:color="auto"/>
      </w:divBdr>
      <w:divsChild>
        <w:div w:id="1025325826">
          <w:marLeft w:val="0"/>
          <w:marRight w:val="0"/>
          <w:marTop w:val="0"/>
          <w:marBottom w:val="0"/>
          <w:divBdr>
            <w:top w:val="none" w:sz="0" w:space="0" w:color="auto"/>
            <w:left w:val="none" w:sz="0" w:space="0" w:color="auto"/>
            <w:bottom w:val="none" w:sz="0" w:space="0" w:color="auto"/>
            <w:right w:val="none" w:sz="0" w:space="0" w:color="auto"/>
          </w:divBdr>
          <w:divsChild>
            <w:div w:id="2121560604">
              <w:marLeft w:val="0"/>
              <w:marRight w:val="0"/>
              <w:marTop w:val="0"/>
              <w:marBottom w:val="0"/>
              <w:divBdr>
                <w:top w:val="none" w:sz="0" w:space="0" w:color="auto"/>
                <w:left w:val="none" w:sz="0" w:space="0" w:color="auto"/>
                <w:bottom w:val="none" w:sz="0" w:space="0" w:color="auto"/>
                <w:right w:val="none" w:sz="0" w:space="0" w:color="auto"/>
              </w:divBdr>
              <w:divsChild>
                <w:div w:id="1400903581">
                  <w:marLeft w:val="0"/>
                  <w:marRight w:val="0"/>
                  <w:marTop w:val="0"/>
                  <w:marBottom w:val="0"/>
                  <w:divBdr>
                    <w:top w:val="none" w:sz="0" w:space="0" w:color="auto"/>
                    <w:left w:val="none" w:sz="0" w:space="0" w:color="auto"/>
                    <w:bottom w:val="none" w:sz="0" w:space="0" w:color="auto"/>
                    <w:right w:val="none" w:sz="0" w:space="0" w:color="auto"/>
                  </w:divBdr>
                  <w:divsChild>
                    <w:div w:id="1873610191">
                      <w:marLeft w:val="0"/>
                      <w:marRight w:val="0"/>
                      <w:marTop w:val="0"/>
                      <w:marBottom w:val="0"/>
                      <w:divBdr>
                        <w:top w:val="none" w:sz="0" w:space="0" w:color="auto"/>
                        <w:left w:val="none" w:sz="0" w:space="0" w:color="auto"/>
                        <w:bottom w:val="none" w:sz="0" w:space="0" w:color="auto"/>
                        <w:right w:val="none" w:sz="0" w:space="0" w:color="auto"/>
                      </w:divBdr>
                      <w:divsChild>
                        <w:div w:id="1380058652">
                          <w:marLeft w:val="0"/>
                          <w:marRight w:val="0"/>
                          <w:marTop w:val="0"/>
                          <w:marBottom w:val="0"/>
                          <w:divBdr>
                            <w:top w:val="none" w:sz="0" w:space="0" w:color="auto"/>
                            <w:left w:val="none" w:sz="0" w:space="0" w:color="auto"/>
                            <w:bottom w:val="none" w:sz="0" w:space="0" w:color="auto"/>
                            <w:right w:val="none" w:sz="0" w:space="0" w:color="auto"/>
                          </w:divBdr>
                          <w:divsChild>
                            <w:div w:id="1717508807">
                              <w:marLeft w:val="0"/>
                              <w:marRight w:val="0"/>
                              <w:marTop w:val="0"/>
                              <w:marBottom w:val="0"/>
                              <w:divBdr>
                                <w:top w:val="none" w:sz="0" w:space="0" w:color="auto"/>
                                <w:left w:val="none" w:sz="0" w:space="0" w:color="auto"/>
                                <w:bottom w:val="none" w:sz="0" w:space="0" w:color="auto"/>
                                <w:right w:val="none" w:sz="0" w:space="0" w:color="auto"/>
                              </w:divBdr>
                              <w:divsChild>
                                <w:div w:id="425536905">
                                  <w:marLeft w:val="0"/>
                                  <w:marRight w:val="0"/>
                                  <w:marTop w:val="0"/>
                                  <w:marBottom w:val="0"/>
                                  <w:divBdr>
                                    <w:top w:val="none" w:sz="0" w:space="0" w:color="auto"/>
                                    <w:left w:val="none" w:sz="0" w:space="0" w:color="auto"/>
                                    <w:bottom w:val="none" w:sz="0" w:space="0" w:color="auto"/>
                                    <w:right w:val="none" w:sz="0" w:space="0" w:color="auto"/>
                                  </w:divBdr>
                                  <w:divsChild>
                                    <w:div w:id="1785071216">
                                      <w:marLeft w:val="0"/>
                                      <w:marRight w:val="0"/>
                                      <w:marTop w:val="0"/>
                                      <w:marBottom w:val="0"/>
                                      <w:divBdr>
                                        <w:top w:val="none" w:sz="0" w:space="0" w:color="auto"/>
                                        <w:left w:val="none" w:sz="0" w:space="0" w:color="auto"/>
                                        <w:bottom w:val="none" w:sz="0" w:space="0" w:color="auto"/>
                                        <w:right w:val="none" w:sz="0" w:space="0" w:color="auto"/>
                                      </w:divBdr>
                                    </w:div>
                                    <w:div w:id="284892216">
                                      <w:marLeft w:val="0"/>
                                      <w:marRight w:val="0"/>
                                      <w:marTop w:val="0"/>
                                      <w:marBottom w:val="0"/>
                                      <w:divBdr>
                                        <w:top w:val="none" w:sz="0" w:space="0" w:color="auto"/>
                                        <w:left w:val="none" w:sz="0" w:space="0" w:color="auto"/>
                                        <w:bottom w:val="none" w:sz="0" w:space="0" w:color="auto"/>
                                        <w:right w:val="none" w:sz="0" w:space="0" w:color="auto"/>
                                      </w:divBdr>
                                      <w:divsChild>
                                        <w:div w:id="1845317421">
                                          <w:marLeft w:val="0"/>
                                          <w:marRight w:val="0"/>
                                          <w:marTop w:val="0"/>
                                          <w:marBottom w:val="0"/>
                                          <w:divBdr>
                                            <w:top w:val="none" w:sz="0" w:space="0" w:color="auto"/>
                                            <w:left w:val="none" w:sz="0" w:space="0" w:color="auto"/>
                                            <w:bottom w:val="none" w:sz="0" w:space="0" w:color="auto"/>
                                            <w:right w:val="none" w:sz="0" w:space="0" w:color="auto"/>
                                          </w:divBdr>
                                        </w:div>
                                        <w:div w:id="180825076">
                                          <w:marLeft w:val="0"/>
                                          <w:marRight w:val="0"/>
                                          <w:marTop w:val="0"/>
                                          <w:marBottom w:val="0"/>
                                          <w:divBdr>
                                            <w:top w:val="none" w:sz="0" w:space="0" w:color="auto"/>
                                            <w:left w:val="none" w:sz="0" w:space="0" w:color="auto"/>
                                            <w:bottom w:val="none" w:sz="0" w:space="0" w:color="auto"/>
                                            <w:right w:val="none" w:sz="0" w:space="0" w:color="auto"/>
                                          </w:divBdr>
                                        </w:div>
                                        <w:div w:id="10045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973630">
      <w:bodyDiv w:val="1"/>
      <w:marLeft w:val="0"/>
      <w:marRight w:val="0"/>
      <w:marTop w:val="0"/>
      <w:marBottom w:val="0"/>
      <w:divBdr>
        <w:top w:val="none" w:sz="0" w:space="0" w:color="auto"/>
        <w:left w:val="none" w:sz="0" w:space="0" w:color="auto"/>
        <w:bottom w:val="none" w:sz="0" w:space="0" w:color="auto"/>
        <w:right w:val="none" w:sz="0" w:space="0" w:color="auto"/>
      </w:divBdr>
    </w:div>
    <w:div w:id="1456752489">
      <w:bodyDiv w:val="1"/>
      <w:marLeft w:val="0"/>
      <w:marRight w:val="0"/>
      <w:marTop w:val="0"/>
      <w:marBottom w:val="0"/>
      <w:divBdr>
        <w:top w:val="none" w:sz="0" w:space="0" w:color="auto"/>
        <w:left w:val="none" w:sz="0" w:space="0" w:color="auto"/>
        <w:bottom w:val="none" w:sz="0" w:space="0" w:color="auto"/>
        <w:right w:val="none" w:sz="0" w:space="0" w:color="auto"/>
      </w:divBdr>
    </w:div>
    <w:div w:id="1467889272">
      <w:bodyDiv w:val="1"/>
      <w:marLeft w:val="0"/>
      <w:marRight w:val="0"/>
      <w:marTop w:val="0"/>
      <w:marBottom w:val="0"/>
      <w:divBdr>
        <w:top w:val="none" w:sz="0" w:space="0" w:color="auto"/>
        <w:left w:val="none" w:sz="0" w:space="0" w:color="auto"/>
        <w:bottom w:val="none" w:sz="0" w:space="0" w:color="auto"/>
        <w:right w:val="none" w:sz="0" w:space="0" w:color="auto"/>
      </w:divBdr>
    </w:div>
    <w:div w:id="1479415116">
      <w:bodyDiv w:val="1"/>
      <w:marLeft w:val="0"/>
      <w:marRight w:val="0"/>
      <w:marTop w:val="0"/>
      <w:marBottom w:val="0"/>
      <w:divBdr>
        <w:top w:val="none" w:sz="0" w:space="0" w:color="auto"/>
        <w:left w:val="none" w:sz="0" w:space="0" w:color="auto"/>
        <w:bottom w:val="none" w:sz="0" w:space="0" w:color="auto"/>
        <w:right w:val="none" w:sz="0" w:space="0" w:color="auto"/>
      </w:divBdr>
    </w:div>
    <w:div w:id="1502895072">
      <w:bodyDiv w:val="1"/>
      <w:marLeft w:val="0"/>
      <w:marRight w:val="0"/>
      <w:marTop w:val="0"/>
      <w:marBottom w:val="0"/>
      <w:divBdr>
        <w:top w:val="none" w:sz="0" w:space="0" w:color="auto"/>
        <w:left w:val="none" w:sz="0" w:space="0" w:color="auto"/>
        <w:bottom w:val="none" w:sz="0" w:space="0" w:color="auto"/>
        <w:right w:val="none" w:sz="0" w:space="0" w:color="auto"/>
      </w:divBdr>
    </w:div>
    <w:div w:id="1516653874">
      <w:bodyDiv w:val="1"/>
      <w:marLeft w:val="0"/>
      <w:marRight w:val="0"/>
      <w:marTop w:val="0"/>
      <w:marBottom w:val="0"/>
      <w:divBdr>
        <w:top w:val="none" w:sz="0" w:space="0" w:color="auto"/>
        <w:left w:val="none" w:sz="0" w:space="0" w:color="auto"/>
        <w:bottom w:val="none" w:sz="0" w:space="0" w:color="auto"/>
        <w:right w:val="none" w:sz="0" w:space="0" w:color="auto"/>
      </w:divBdr>
    </w:div>
    <w:div w:id="1521578705">
      <w:bodyDiv w:val="1"/>
      <w:marLeft w:val="0"/>
      <w:marRight w:val="0"/>
      <w:marTop w:val="0"/>
      <w:marBottom w:val="0"/>
      <w:divBdr>
        <w:top w:val="none" w:sz="0" w:space="0" w:color="auto"/>
        <w:left w:val="none" w:sz="0" w:space="0" w:color="auto"/>
        <w:bottom w:val="none" w:sz="0" w:space="0" w:color="auto"/>
        <w:right w:val="none" w:sz="0" w:space="0" w:color="auto"/>
      </w:divBdr>
    </w:div>
    <w:div w:id="1539589944">
      <w:bodyDiv w:val="1"/>
      <w:marLeft w:val="0"/>
      <w:marRight w:val="0"/>
      <w:marTop w:val="0"/>
      <w:marBottom w:val="0"/>
      <w:divBdr>
        <w:top w:val="none" w:sz="0" w:space="0" w:color="auto"/>
        <w:left w:val="none" w:sz="0" w:space="0" w:color="auto"/>
        <w:bottom w:val="none" w:sz="0" w:space="0" w:color="auto"/>
        <w:right w:val="none" w:sz="0" w:space="0" w:color="auto"/>
      </w:divBdr>
    </w:div>
    <w:div w:id="1540585972">
      <w:bodyDiv w:val="1"/>
      <w:marLeft w:val="0"/>
      <w:marRight w:val="0"/>
      <w:marTop w:val="0"/>
      <w:marBottom w:val="0"/>
      <w:divBdr>
        <w:top w:val="none" w:sz="0" w:space="0" w:color="auto"/>
        <w:left w:val="none" w:sz="0" w:space="0" w:color="auto"/>
        <w:bottom w:val="none" w:sz="0" w:space="0" w:color="auto"/>
        <w:right w:val="none" w:sz="0" w:space="0" w:color="auto"/>
      </w:divBdr>
    </w:div>
    <w:div w:id="1553925445">
      <w:bodyDiv w:val="1"/>
      <w:marLeft w:val="0"/>
      <w:marRight w:val="0"/>
      <w:marTop w:val="0"/>
      <w:marBottom w:val="0"/>
      <w:divBdr>
        <w:top w:val="none" w:sz="0" w:space="0" w:color="auto"/>
        <w:left w:val="none" w:sz="0" w:space="0" w:color="auto"/>
        <w:bottom w:val="none" w:sz="0" w:space="0" w:color="auto"/>
        <w:right w:val="none" w:sz="0" w:space="0" w:color="auto"/>
      </w:divBdr>
    </w:div>
    <w:div w:id="1568304761">
      <w:bodyDiv w:val="1"/>
      <w:marLeft w:val="0"/>
      <w:marRight w:val="0"/>
      <w:marTop w:val="0"/>
      <w:marBottom w:val="0"/>
      <w:divBdr>
        <w:top w:val="none" w:sz="0" w:space="0" w:color="auto"/>
        <w:left w:val="none" w:sz="0" w:space="0" w:color="auto"/>
        <w:bottom w:val="none" w:sz="0" w:space="0" w:color="auto"/>
        <w:right w:val="none" w:sz="0" w:space="0" w:color="auto"/>
      </w:divBdr>
    </w:div>
    <w:div w:id="1573467233">
      <w:bodyDiv w:val="1"/>
      <w:marLeft w:val="0"/>
      <w:marRight w:val="0"/>
      <w:marTop w:val="0"/>
      <w:marBottom w:val="0"/>
      <w:divBdr>
        <w:top w:val="none" w:sz="0" w:space="0" w:color="auto"/>
        <w:left w:val="none" w:sz="0" w:space="0" w:color="auto"/>
        <w:bottom w:val="none" w:sz="0" w:space="0" w:color="auto"/>
        <w:right w:val="none" w:sz="0" w:space="0" w:color="auto"/>
      </w:divBdr>
    </w:div>
    <w:div w:id="1587809458">
      <w:bodyDiv w:val="1"/>
      <w:marLeft w:val="0"/>
      <w:marRight w:val="0"/>
      <w:marTop w:val="0"/>
      <w:marBottom w:val="0"/>
      <w:divBdr>
        <w:top w:val="none" w:sz="0" w:space="0" w:color="auto"/>
        <w:left w:val="none" w:sz="0" w:space="0" w:color="auto"/>
        <w:bottom w:val="none" w:sz="0" w:space="0" w:color="auto"/>
        <w:right w:val="none" w:sz="0" w:space="0" w:color="auto"/>
      </w:divBdr>
    </w:div>
    <w:div w:id="1592081366">
      <w:bodyDiv w:val="1"/>
      <w:marLeft w:val="0"/>
      <w:marRight w:val="0"/>
      <w:marTop w:val="0"/>
      <w:marBottom w:val="0"/>
      <w:divBdr>
        <w:top w:val="none" w:sz="0" w:space="0" w:color="auto"/>
        <w:left w:val="none" w:sz="0" w:space="0" w:color="auto"/>
        <w:bottom w:val="none" w:sz="0" w:space="0" w:color="auto"/>
        <w:right w:val="none" w:sz="0" w:space="0" w:color="auto"/>
      </w:divBdr>
    </w:div>
    <w:div w:id="1593009137">
      <w:bodyDiv w:val="1"/>
      <w:marLeft w:val="0"/>
      <w:marRight w:val="0"/>
      <w:marTop w:val="0"/>
      <w:marBottom w:val="0"/>
      <w:divBdr>
        <w:top w:val="none" w:sz="0" w:space="0" w:color="auto"/>
        <w:left w:val="none" w:sz="0" w:space="0" w:color="auto"/>
        <w:bottom w:val="none" w:sz="0" w:space="0" w:color="auto"/>
        <w:right w:val="none" w:sz="0" w:space="0" w:color="auto"/>
      </w:divBdr>
    </w:div>
    <w:div w:id="1619798476">
      <w:bodyDiv w:val="1"/>
      <w:marLeft w:val="0"/>
      <w:marRight w:val="0"/>
      <w:marTop w:val="0"/>
      <w:marBottom w:val="0"/>
      <w:divBdr>
        <w:top w:val="none" w:sz="0" w:space="0" w:color="auto"/>
        <w:left w:val="none" w:sz="0" w:space="0" w:color="auto"/>
        <w:bottom w:val="none" w:sz="0" w:space="0" w:color="auto"/>
        <w:right w:val="none" w:sz="0" w:space="0" w:color="auto"/>
      </w:divBdr>
    </w:div>
    <w:div w:id="1630479591">
      <w:bodyDiv w:val="1"/>
      <w:marLeft w:val="0"/>
      <w:marRight w:val="0"/>
      <w:marTop w:val="0"/>
      <w:marBottom w:val="0"/>
      <w:divBdr>
        <w:top w:val="none" w:sz="0" w:space="0" w:color="auto"/>
        <w:left w:val="none" w:sz="0" w:space="0" w:color="auto"/>
        <w:bottom w:val="none" w:sz="0" w:space="0" w:color="auto"/>
        <w:right w:val="none" w:sz="0" w:space="0" w:color="auto"/>
      </w:divBdr>
    </w:div>
    <w:div w:id="1641766442">
      <w:bodyDiv w:val="1"/>
      <w:marLeft w:val="0"/>
      <w:marRight w:val="0"/>
      <w:marTop w:val="0"/>
      <w:marBottom w:val="0"/>
      <w:divBdr>
        <w:top w:val="none" w:sz="0" w:space="0" w:color="auto"/>
        <w:left w:val="none" w:sz="0" w:space="0" w:color="auto"/>
        <w:bottom w:val="none" w:sz="0" w:space="0" w:color="auto"/>
        <w:right w:val="none" w:sz="0" w:space="0" w:color="auto"/>
      </w:divBdr>
    </w:div>
    <w:div w:id="1641886152">
      <w:bodyDiv w:val="1"/>
      <w:marLeft w:val="0"/>
      <w:marRight w:val="0"/>
      <w:marTop w:val="0"/>
      <w:marBottom w:val="0"/>
      <w:divBdr>
        <w:top w:val="none" w:sz="0" w:space="0" w:color="auto"/>
        <w:left w:val="none" w:sz="0" w:space="0" w:color="auto"/>
        <w:bottom w:val="none" w:sz="0" w:space="0" w:color="auto"/>
        <w:right w:val="none" w:sz="0" w:space="0" w:color="auto"/>
      </w:divBdr>
    </w:div>
    <w:div w:id="1642660803">
      <w:bodyDiv w:val="1"/>
      <w:marLeft w:val="0"/>
      <w:marRight w:val="0"/>
      <w:marTop w:val="0"/>
      <w:marBottom w:val="0"/>
      <w:divBdr>
        <w:top w:val="none" w:sz="0" w:space="0" w:color="auto"/>
        <w:left w:val="none" w:sz="0" w:space="0" w:color="auto"/>
        <w:bottom w:val="none" w:sz="0" w:space="0" w:color="auto"/>
        <w:right w:val="none" w:sz="0" w:space="0" w:color="auto"/>
      </w:divBdr>
    </w:div>
    <w:div w:id="1655332018">
      <w:bodyDiv w:val="1"/>
      <w:marLeft w:val="0"/>
      <w:marRight w:val="0"/>
      <w:marTop w:val="0"/>
      <w:marBottom w:val="0"/>
      <w:divBdr>
        <w:top w:val="none" w:sz="0" w:space="0" w:color="auto"/>
        <w:left w:val="none" w:sz="0" w:space="0" w:color="auto"/>
        <w:bottom w:val="none" w:sz="0" w:space="0" w:color="auto"/>
        <w:right w:val="none" w:sz="0" w:space="0" w:color="auto"/>
      </w:divBdr>
    </w:div>
    <w:div w:id="1658532768">
      <w:bodyDiv w:val="1"/>
      <w:marLeft w:val="0"/>
      <w:marRight w:val="0"/>
      <w:marTop w:val="0"/>
      <w:marBottom w:val="0"/>
      <w:divBdr>
        <w:top w:val="none" w:sz="0" w:space="0" w:color="auto"/>
        <w:left w:val="none" w:sz="0" w:space="0" w:color="auto"/>
        <w:bottom w:val="none" w:sz="0" w:space="0" w:color="auto"/>
        <w:right w:val="none" w:sz="0" w:space="0" w:color="auto"/>
      </w:divBdr>
    </w:div>
    <w:div w:id="1663849708">
      <w:bodyDiv w:val="1"/>
      <w:marLeft w:val="0"/>
      <w:marRight w:val="0"/>
      <w:marTop w:val="0"/>
      <w:marBottom w:val="0"/>
      <w:divBdr>
        <w:top w:val="none" w:sz="0" w:space="0" w:color="auto"/>
        <w:left w:val="none" w:sz="0" w:space="0" w:color="auto"/>
        <w:bottom w:val="none" w:sz="0" w:space="0" w:color="auto"/>
        <w:right w:val="none" w:sz="0" w:space="0" w:color="auto"/>
      </w:divBdr>
    </w:div>
    <w:div w:id="1670910689">
      <w:bodyDiv w:val="1"/>
      <w:marLeft w:val="0"/>
      <w:marRight w:val="0"/>
      <w:marTop w:val="0"/>
      <w:marBottom w:val="0"/>
      <w:divBdr>
        <w:top w:val="none" w:sz="0" w:space="0" w:color="auto"/>
        <w:left w:val="none" w:sz="0" w:space="0" w:color="auto"/>
        <w:bottom w:val="none" w:sz="0" w:space="0" w:color="auto"/>
        <w:right w:val="none" w:sz="0" w:space="0" w:color="auto"/>
      </w:divBdr>
    </w:div>
    <w:div w:id="1694576428">
      <w:bodyDiv w:val="1"/>
      <w:marLeft w:val="0"/>
      <w:marRight w:val="0"/>
      <w:marTop w:val="0"/>
      <w:marBottom w:val="0"/>
      <w:divBdr>
        <w:top w:val="none" w:sz="0" w:space="0" w:color="auto"/>
        <w:left w:val="none" w:sz="0" w:space="0" w:color="auto"/>
        <w:bottom w:val="none" w:sz="0" w:space="0" w:color="auto"/>
        <w:right w:val="none" w:sz="0" w:space="0" w:color="auto"/>
      </w:divBdr>
    </w:div>
    <w:div w:id="1702778997">
      <w:bodyDiv w:val="1"/>
      <w:marLeft w:val="0"/>
      <w:marRight w:val="0"/>
      <w:marTop w:val="0"/>
      <w:marBottom w:val="0"/>
      <w:divBdr>
        <w:top w:val="none" w:sz="0" w:space="0" w:color="auto"/>
        <w:left w:val="none" w:sz="0" w:space="0" w:color="auto"/>
        <w:bottom w:val="none" w:sz="0" w:space="0" w:color="auto"/>
        <w:right w:val="none" w:sz="0" w:space="0" w:color="auto"/>
      </w:divBdr>
    </w:div>
    <w:div w:id="1705248366">
      <w:bodyDiv w:val="1"/>
      <w:marLeft w:val="0"/>
      <w:marRight w:val="0"/>
      <w:marTop w:val="0"/>
      <w:marBottom w:val="0"/>
      <w:divBdr>
        <w:top w:val="none" w:sz="0" w:space="0" w:color="auto"/>
        <w:left w:val="none" w:sz="0" w:space="0" w:color="auto"/>
        <w:bottom w:val="none" w:sz="0" w:space="0" w:color="auto"/>
        <w:right w:val="none" w:sz="0" w:space="0" w:color="auto"/>
      </w:divBdr>
    </w:div>
    <w:div w:id="1744637992">
      <w:bodyDiv w:val="1"/>
      <w:marLeft w:val="0"/>
      <w:marRight w:val="0"/>
      <w:marTop w:val="0"/>
      <w:marBottom w:val="0"/>
      <w:divBdr>
        <w:top w:val="none" w:sz="0" w:space="0" w:color="auto"/>
        <w:left w:val="none" w:sz="0" w:space="0" w:color="auto"/>
        <w:bottom w:val="none" w:sz="0" w:space="0" w:color="auto"/>
        <w:right w:val="none" w:sz="0" w:space="0" w:color="auto"/>
      </w:divBdr>
    </w:div>
    <w:div w:id="1832482395">
      <w:bodyDiv w:val="1"/>
      <w:marLeft w:val="0"/>
      <w:marRight w:val="0"/>
      <w:marTop w:val="0"/>
      <w:marBottom w:val="0"/>
      <w:divBdr>
        <w:top w:val="none" w:sz="0" w:space="0" w:color="auto"/>
        <w:left w:val="none" w:sz="0" w:space="0" w:color="auto"/>
        <w:bottom w:val="none" w:sz="0" w:space="0" w:color="auto"/>
        <w:right w:val="none" w:sz="0" w:space="0" w:color="auto"/>
      </w:divBdr>
    </w:div>
    <w:div w:id="1838960049">
      <w:bodyDiv w:val="1"/>
      <w:marLeft w:val="0"/>
      <w:marRight w:val="0"/>
      <w:marTop w:val="0"/>
      <w:marBottom w:val="0"/>
      <w:divBdr>
        <w:top w:val="none" w:sz="0" w:space="0" w:color="auto"/>
        <w:left w:val="none" w:sz="0" w:space="0" w:color="auto"/>
        <w:bottom w:val="none" w:sz="0" w:space="0" w:color="auto"/>
        <w:right w:val="none" w:sz="0" w:space="0" w:color="auto"/>
      </w:divBdr>
    </w:div>
    <w:div w:id="1843616720">
      <w:bodyDiv w:val="1"/>
      <w:marLeft w:val="0"/>
      <w:marRight w:val="0"/>
      <w:marTop w:val="0"/>
      <w:marBottom w:val="0"/>
      <w:divBdr>
        <w:top w:val="none" w:sz="0" w:space="0" w:color="auto"/>
        <w:left w:val="none" w:sz="0" w:space="0" w:color="auto"/>
        <w:bottom w:val="none" w:sz="0" w:space="0" w:color="auto"/>
        <w:right w:val="none" w:sz="0" w:space="0" w:color="auto"/>
      </w:divBdr>
    </w:div>
    <w:div w:id="1851798258">
      <w:bodyDiv w:val="1"/>
      <w:marLeft w:val="0"/>
      <w:marRight w:val="0"/>
      <w:marTop w:val="0"/>
      <w:marBottom w:val="0"/>
      <w:divBdr>
        <w:top w:val="none" w:sz="0" w:space="0" w:color="auto"/>
        <w:left w:val="none" w:sz="0" w:space="0" w:color="auto"/>
        <w:bottom w:val="none" w:sz="0" w:space="0" w:color="auto"/>
        <w:right w:val="none" w:sz="0" w:space="0" w:color="auto"/>
      </w:divBdr>
    </w:div>
    <w:div w:id="1866794516">
      <w:bodyDiv w:val="1"/>
      <w:marLeft w:val="0"/>
      <w:marRight w:val="0"/>
      <w:marTop w:val="0"/>
      <w:marBottom w:val="0"/>
      <w:divBdr>
        <w:top w:val="none" w:sz="0" w:space="0" w:color="auto"/>
        <w:left w:val="none" w:sz="0" w:space="0" w:color="auto"/>
        <w:bottom w:val="none" w:sz="0" w:space="0" w:color="auto"/>
        <w:right w:val="none" w:sz="0" w:space="0" w:color="auto"/>
      </w:divBdr>
    </w:div>
    <w:div w:id="1877885726">
      <w:bodyDiv w:val="1"/>
      <w:marLeft w:val="0"/>
      <w:marRight w:val="0"/>
      <w:marTop w:val="0"/>
      <w:marBottom w:val="0"/>
      <w:divBdr>
        <w:top w:val="none" w:sz="0" w:space="0" w:color="auto"/>
        <w:left w:val="none" w:sz="0" w:space="0" w:color="auto"/>
        <w:bottom w:val="none" w:sz="0" w:space="0" w:color="auto"/>
        <w:right w:val="none" w:sz="0" w:space="0" w:color="auto"/>
      </w:divBdr>
    </w:div>
    <w:div w:id="1881629617">
      <w:bodyDiv w:val="1"/>
      <w:marLeft w:val="0"/>
      <w:marRight w:val="0"/>
      <w:marTop w:val="0"/>
      <w:marBottom w:val="0"/>
      <w:divBdr>
        <w:top w:val="none" w:sz="0" w:space="0" w:color="auto"/>
        <w:left w:val="none" w:sz="0" w:space="0" w:color="auto"/>
        <w:bottom w:val="none" w:sz="0" w:space="0" w:color="auto"/>
        <w:right w:val="none" w:sz="0" w:space="0" w:color="auto"/>
      </w:divBdr>
    </w:div>
    <w:div w:id="1892032503">
      <w:bodyDiv w:val="1"/>
      <w:marLeft w:val="0"/>
      <w:marRight w:val="0"/>
      <w:marTop w:val="0"/>
      <w:marBottom w:val="0"/>
      <w:divBdr>
        <w:top w:val="none" w:sz="0" w:space="0" w:color="auto"/>
        <w:left w:val="none" w:sz="0" w:space="0" w:color="auto"/>
        <w:bottom w:val="none" w:sz="0" w:space="0" w:color="auto"/>
        <w:right w:val="none" w:sz="0" w:space="0" w:color="auto"/>
      </w:divBdr>
    </w:div>
    <w:div w:id="1897617531">
      <w:bodyDiv w:val="1"/>
      <w:marLeft w:val="0"/>
      <w:marRight w:val="0"/>
      <w:marTop w:val="0"/>
      <w:marBottom w:val="0"/>
      <w:divBdr>
        <w:top w:val="none" w:sz="0" w:space="0" w:color="auto"/>
        <w:left w:val="none" w:sz="0" w:space="0" w:color="auto"/>
        <w:bottom w:val="none" w:sz="0" w:space="0" w:color="auto"/>
        <w:right w:val="none" w:sz="0" w:space="0" w:color="auto"/>
      </w:divBdr>
    </w:div>
    <w:div w:id="1911697874">
      <w:bodyDiv w:val="1"/>
      <w:marLeft w:val="0"/>
      <w:marRight w:val="0"/>
      <w:marTop w:val="0"/>
      <w:marBottom w:val="0"/>
      <w:divBdr>
        <w:top w:val="none" w:sz="0" w:space="0" w:color="auto"/>
        <w:left w:val="none" w:sz="0" w:space="0" w:color="auto"/>
        <w:bottom w:val="none" w:sz="0" w:space="0" w:color="auto"/>
        <w:right w:val="none" w:sz="0" w:space="0" w:color="auto"/>
      </w:divBdr>
    </w:div>
    <w:div w:id="1925144727">
      <w:bodyDiv w:val="1"/>
      <w:marLeft w:val="0"/>
      <w:marRight w:val="0"/>
      <w:marTop w:val="0"/>
      <w:marBottom w:val="0"/>
      <w:divBdr>
        <w:top w:val="none" w:sz="0" w:space="0" w:color="auto"/>
        <w:left w:val="none" w:sz="0" w:space="0" w:color="auto"/>
        <w:bottom w:val="none" w:sz="0" w:space="0" w:color="auto"/>
        <w:right w:val="none" w:sz="0" w:space="0" w:color="auto"/>
      </w:divBdr>
    </w:div>
    <w:div w:id="1926449556">
      <w:bodyDiv w:val="1"/>
      <w:marLeft w:val="0"/>
      <w:marRight w:val="0"/>
      <w:marTop w:val="0"/>
      <w:marBottom w:val="0"/>
      <w:divBdr>
        <w:top w:val="none" w:sz="0" w:space="0" w:color="auto"/>
        <w:left w:val="none" w:sz="0" w:space="0" w:color="auto"/>
        <w:bottom w:val="none" w:sz="0" w:space="0" w:color="auto"/>
        <w:right w:val="none" w:sz="0" w:space="0" w:color="auto"/>
      </w:divBdr>
    </w:div>
    <w:div w:id="1932665061">
      <w:bodyDiv w:val="1"/>
      <w:marLeft w:val="0"/>
      <w:marRight w:val="0"/>
      <w:marTop w:val="0"/>
      <w:marBottom w:val="0"/>
      <w:divBdr>
        <w:top w:val="none" w:sz="0" w:space="0" w:color="auto"/>
        <w:left w:val="none" w:sz="0" w:space="0" w:color="auto"/>
        <w:bottom w:val="none" w:sz="0" w:space="0" w:color="auto"/>
        <w:right w:val="none" w:sz="0" w:space="0" w:color="auto"/>
      </w:divBdr>
    </w:div>
    <w:div w:id="1956403326">
      <w:bodyDiv w:val="1"/>
      <w:marLeft w:val="0"/>
      <w:marRight w:val="0"/>
      <w:marTop w:val="0"/>
      <w:marBottom w:val="0"/>
      <w:divBdr>
        <w:top w:val="none" w:sz="0" w:space="0" w:color="auto"/>
        <w:left w:val="none" w:sz="0" w:space="0" w:color="auto"/>
        <w:bottom w:val="none" w:sz="0" w:space="0" w:color="auto"/>
        <w:right w:val="none" w:sz="0" w:space="0" w:color="auto"/>
      </w:divBdr>
    </w:div>
    <w:div w:id="1973637440">
      <w:bodyDiv w:val="1"/>
      <w:marLeft w:val="0"/>
      <w:marRight w:val="0"/>
      <w:marTop w:val="0"/>
      <w:marBottom w:val="0"/>
      <w:divBdr>
        <w:top w:val="none" w:sz="0" w:space="0" w:color="auto"/>
        <w:left w:val="none" w:sz="0" w:space="0" w:color="auto"/>
        <w:bottom w:val="none" w:sz="0" w:space="0" w:color="auto"/>
        <w:right w:val="none" w:sz="0" w:space="0" w:color="auto"/>
      </w:divBdr>
    </w:div>
    <w:div w:id="1976794976">
      <w:bodyDiv w:val="1"/>
      <w:marLeft w:val="0"/>
      <w:marRight w:val="0"/>
      <w:marTop w:val="0"/>
      <w:marBottom w:val="0"/>
      <w:divBdr>
        <w:top w:val="none" w:sz="0" w:space="0" w:color="auto"/>
        <w:left w:val="none" w:sz="0" w:space="0" w:color="auto"/>
        <w:bottom w:val="none" w:sz="0" w:space="0" w:color="auto"/>
        <w:right w:val="none" w:sz="0" w:space="0" w:color="auto"/>
      </w:divBdr>
    </w:div>
    <w:div w:id="1997687080">
      <w:bodyDiv w:val="1"/>
      <w:marLeft w:val="0"/>
      <w:marRight w:val="0"/>
      <w:marTop w:val="0"/>
      <w:marBottom w:val="0"/>
      <w:divBdr>
        <w:top w:val="none" w:sz="0" w:space="0" w:color="auto"/>
        <w:left w:val="none" w:sz="0" w:space="0" w:color="auto"/>
        <w:bottom w:val="none" w:sz="0" w:space="0" w:color="auto"/>
        <w:right w:val="none" w:sz="0" w:space="0" w:color="auto"/>
      </w:divBdr>
    </w:div>
    <w:div w:id="2028285133">
      <w:bodyDiv w:val="1"/>
      <w:marLeft w:val="0"/>
      <w:marRight w:val="0"/>
      <w:marTop w:val="0"/>
      <w:marBottom w:val="0"/>
      <w:divBdr>
        <w:top w:val="none" w:sz="0" w:space="0" w:color="auto"/>
        <w:left w:val="none" w:sz="0" w:space="0" w:color="auto"/>
        <w:bottom w:val="none" w:sz="0" w:space="0" w:color="auto"/>
        <w:right w:val="none" w:sz="0" w:space="0" w:color="auto"/>
      </w:divBdr>
    </w:div>
    <w:div w:id="2041396044">
      <w:bodyDiv w:val="1"/>
      <w:marLeft w:val="0"/>
      <w:marRight w:val="0"/>
      <w:marTop w:val="0"/>
      <w:marBottom w:val="0"/>
      <w:divBdr>
        <w:top w:val="none" w:sz="0" w:space="0" w:color="auto"/>
        <w:left w:val="none" w:sz="0" w:space="0" w:color="auto"/>
        <w:bottom w:val="none" w:sz="0" w:space="0" w:color="auto"/>
        <w:right w:val="none" w:sz="0" w:space="0" w:color="auto"/>
      </w:divBdr>
    </w:div>
    <w:div w:id="2062315653">
      <w:bodyDiv w:val="1"/>
      <w:marLeft w:val="0"/>
      <w:marRight w:val="0"/>
      <w:marTop w:val="0"/>
      <w:marBottom w:val="0"/>
      <w:divBdr>
        <w:top w:val="none" w:sz="0" w:space="0" w:color="auto"/>
        <w:left w:val="none" w:sz="0" w:space="0" w:color="auto"/>
        <w:bottom w:val="none" w:sz="0" w:space="0" w:color="auto"/>
        <w:right w:val="none" w:sz="0" w:space="0" w:color="auto"/>
      </w:divBdr>
    </w:div>
    <w:div w:id="2082940755">
      <w:bodyDiv w:val="1"/>
      <w:marLeft w:val="0"/>
      <w:marRight w:val="0"/>
      <w:marTop w:val="0"/>
      <w:marBottom w:val="0"/>
      <w:divBdr>
        <w:top w:val="none" w:sz="0" w:space="0" w:color="auto"/>
        <w:left w:val="none" w:sz="0" w:space="0" w:color="auto"/>
        <w:bottom w:val="none" w:sz="0" w:space="0" w:color="auto"/>
        <w:right w:val="none" w:sz="0" w:space="0" w:color="auto"/>
      </w:divBdr>
    </w:div>
    <w:div w:id="2088920331">
      <w:bodyDiv w:val="1"/>
      <w:marLeft w:val="0"/>
      <w:marRight w:val="0"/>
      <w:marTop w:val="0"/>
      <w:marBottom w:val="0"/>
      <w:divBdr>
        <w:top w:val="none" w:sz="0" w:space="0" w:color="auto"/>
        <w:left w:val="none" w:sz="0" w:space="0" w:color="auto"/>
        <w:bottom w:val="none" w:sz="0" w:space="0" w:color="auto"/>
        <w:right w:val="none" w:sz="0" w:space="0" w:color="auto"/>
      </w:divBdr>
    </w:div>
    <w:div w:id="2089838530">
      <w:bodyDiv w:val="1"/>
      <w:marLeft w:val="0"/>
      <w:marRight w:val="0"/>
      <w:marTop w:val="0"/>
      <w:marBottom w:val="0"/>
      <w:divBdr>
        <w:top w:val="none" w:sz="0" w:space="0" w:color="auto"/>
        <w:left w:val="none" w:sz="0" w:space="0" w:color="auto"/>
        <w:bottom w:val="none" w:sz="0" w:space="0" w:color="auto"/>
        <w:right w:val="none" w:sz="0" w:space="0" w:color="auto"/>
      </w:divBdr>
    </w:div>
    <w:div w:id="2130273133">
      <w:bodyDiv w:val="1"/>
      <w:marLeft w:val="0"/>
      <w:marRight w:val="0"/>
      <w:marTop w:val="0"/>
      <w:marBottom w:val="0"/>
      <w:divBdr>
        <w:top w:val="none" w:sz="0" w:space="0" w:color="auto"/>
        <w:left w:val="none" w:sz="0" w:space="0" w:color="auto"/>
        <w:bottom w:val="none" w:sz="0" w:space="0" w:color="auto"/>
        <w:right w:val="none" w:sz="0" w:space="0" w:color="auto"/>
      </w:divBdr>
    </w:div>
    <w:div w:id="2138328695">
      <w:bodyDiv w:val="1"/>
      <w:marLeft w:val="0"/>
      <w:marRight w:val="0"/>
      <w:marTop w:val="0"/>
      <w:marBottom w:val="0"/>
      <w:divBdr>
        <w:top w:val="none" w:sz="0" w:space="0" w:color="auto"/>
        <w:left w:val="none" w:sz="0" w:space="0" w:color="auto"/>
        <w:bottom w:val="none" w:sz="0" w:space="0" w:color="auto"/>
        <w:right w:val="none" w:sz="0" w:space="0" w:color="auto"/>
      </w:divBdr>
      <w:divsChild>
        <w:div w:id="443378899">
          <w:marLeft w:val="0"/>
          <w:marRight w:val="0"/>
          <w:marTop w:val="0"/>
          <w:marBottom w:val="0"/>
          <w:divBdr>
            <w:top w:val="none" w:sz="0" w:space="0" w:color="auto"/>
            <w:left w:val="none" w:sz="0" w:space="0" w:color="auto"/>
            <w:bottom w:val="none" w:sz="0" w:space="0" w:color="auto"/>
            <w:right w:val="none" w:sz="0" w:space="0" w:color="auto"/>
          </w:divBdr>
          <w:divsChild>
            <w:div w:id="1649549251">
              <w:marLeft w:val="0"/>
              <w:marRight w:val="0"/>
              <w:marTop w:val="0"/>
              <w:marBottom w:val="0"/>
              <w:divBdr>
                <w:top w:val="none" w:sz="0" w:space="0" w:color="auto"/>
                <w:left w:val="none" w:sz="0" w:space="0" w:color="auto"/>
                <w:bottom w:val="none" w:sz="0" w:space="0" w:color="auto"/>
                <w:right w:val="none" w:sz="0" w:space="0" w:color="auto"/>
              </w:divBdr>
              <w:divsChild>
                <w:div w:id="114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6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PL/TXT/?uri=CELEX:32022D0591"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1B8D9-4249-49C9-A8B3-8F1335A4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131</Pages>
  <Words>47564</Words>
  <Characters>285384</Characters>
  <Application>Microsoft Office Word</Application>
  <DocSecurity>0</DocSecurity>
  <Lines>2378</Lines>
  <Paragraphs>664</Paragraphs>
  <ScaleCrop>false</ScaleCrop>
  <HeadingPairs>
    <vt:vector size="2" baseType="variant">
      <vt:variant>
        <vt:lpstr>Tytuł</vt:lpstr>
      </vt:variant>
      <vt:variant>
        <vt:i4>1</vt:i4>
      </vt:variant>
    </vt:vector>
  </HeadingPairs>
  <TitlesOfParts>
    <vt:vector size="1" baseType="lpstr">
      <vt:lpstr>POnŚ SRG Koźminek 2022-2032</vt:lpstr>
    </vt:vector>
  </TitlesOfParts>
  <Company/>
  <LinksUpToDate>false</LinksUpToDate>
  <CharactersWithSpaces>332284</CharactersWithSpaces>
  <SharedDoc>false</SharedDoc>
  <HLinks>
    <vt:vector size="6" baseType="variant">
      <vt:variant>
        <vt:i4>6750243</vt:i4>
      </vt:variant>
      <vt:variant>
        <vt:i4>186</vt:i4>
      </vt:variant>
      <vt:variant>
        <vt:i4>0</vt:i4>
      </vt:variant>
      <vt:variant>
        <vt:i4>5</vt:i4>
      </vt:variant>
      <vt:variant>
        <vt:lpwstr>http://mapa.plk-sa.pl/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POnŚ SRG Ceków Kolonia</dc:title>
  <dc:creator>Biuro Analiz Eko-Fin</dc:creator>
  <cp:lastModifiedBy>Roksana Żarnecka</cp:lastModifiedBy>
  <cp:revision>2</cp:revision>
  <cp:lastPrinted>2022-06-21T12:02:00Z</cp:lastPrinted>
  <dcterms:created xsi:type="dcterms:W3CDTF">2025-12-05T06:32:00Z</dcterms:created>
  <dcterms:modified xsi:type="dcterms:W3CDTF">2025-12-05T06:32:00Z</dcterms:modified>
</cp:coreProperties>
</file>