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240" w:after="0"/>
        <w:ind w:firstLine="142"/>
        <w:rPr/>
      </w:pP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WOO-II.420.25.2025.ET.16</w:t>
      </w:r>
    </w:p>
    <w:p>
      <w:pPr>
        <w:pStyle w:val="Heading2"/>
        <w:widowControl w:val="false"/>
        <w:numPr>
          <w:ilvl w:val="0"/>
          <w:numId w:val="0"/>
        </w:numPr>
        <w:tabs>
          <w:tab w:val="clear" w:pos="284"/>
          <w:tab w:val="left" w:pos="0" w:leader="none"/>
        </w:tabs>
        <w:spacing w:before="240" w:after="0"/>
        <w:ind w:hanging="0" w:start="0"/>
        <w:jc w:val="center"/>
        <w:rPr>
          <w:rFonts w:ascii="Arial" w:hAnsi="Arial" w:cs="Arial"/>
          <w:i w:val="false"/>
          <w:i w:val="false"/>
          <w:color w:val="000000"/>
          <w:sz w:val="22"/>
          <w:szCs w:val="22"/>
        </w:rPr>
      </w:pPr>
      <w:r>
        <w:rPr>
          <w:rFonts w:cs="Arial" w:ascii="Arial" w:hAnsi="Arial"/>
          <w:i w:val="false"/>
          <w:color w:val="000000"/>
          <w:sz w:val="22"/>
          <w:szCs w:val="22"/>
        </w:rPr>
        <w:t>OBWIESZCZENIE</w:t>
      </w:r>
    </w:p>
    <w:p>
      <w:pPr>
        <w:pStyle w:val="BodyText"/>
        <w:spacing w:lineRule="atLeast" w:line="100" w:before="240" w:after="0"/>
        <w:ind w:firstLine="567"/>
        <w:rPr>
          <w:rFonts w:ascii="Arial" w:hAnsi="Arial" w:cs="Arial"/>
          <w:b/>
          <w:bCs/>
          <w:color w:val="000000"/>
          <w:szCs w:val="22"/>
          <w:lang w:eastAsia="ar-SA"/>
        </w:rPr>
      </w:pPr>
      <w:r>
        <w:rPr>
          <w:rFonts w:cs="Arial" w:ascii="Arial" w:hAnsi="Arial"/>
          <w:color w:val="000000"/>
          <w:szCs w:val="22"/>
          <w:lang w:eastAsia="ar-SA"/>
        </w:rPr>
        <w:t xml:space="preserve">Na podstawie art. 85 ust. 3 Ustawy z dnia 3 października 2008 r. o udostępnianiu informacji o środowisku i jego ochronie, udziale społeczeństwa w ochronie środowiska </w:t>
        <w:br/>
        <w:t>oraz o ocenach oddziaływania na środowisko (Dz. U. z 2024 r. poz. 1112 z późn. zm.), dalej</w:t>
      </w:r>
      <w:r>
        <w:rPr>
          <w:rFonts w:cs="Arial" w:ascii="Arial" w:hAnsi="Arial"/>
          <w:i/>
          <w:color w:val="000000"/>
          <w:szCs w:val="22"/>
          <w:lang w:eastAsia="ar-SA"/>
        </w:rPr>
        <w:t xml:space="preserve"> ustawy ooś</w:t>
      </w:r>
      <w:r>
        <w:rPr>
          <w:rFonts w:cs="Arial" w:ascii="Arial" w:hAnsi="Arial"/>
          <w:color w:val="000000"/>
          <w:szCs w:val="22"/>
          <w:lang w:eastAsia="ar-SA"/>
        </w:rPr>
        <w:t>,</w:t>
      </w:r>
      <w:r>
        <w:rPr>
          <w:rFonts w:cs="Arial" w:ascii="Arial" w:hAnsi="Arial"/>
          <w:b/>
          <w:bCs/>
          <w:i/>
          <w:color w:val="000000"/>
          <w:szCs w:val="22"/>
          <w:lang w:eastAsia="ar-SA"/>
        </w:rPr>
        <w:t xml:space="preserve"> </w:t>
      </w:r>
      <w:r>
        <w:rPr>
          <w:rFonts w:cs="Arial" w:ascii="Arial" w:hAnsi="Arial"/>
          <w:b/>
          <w:bCs/>
          <w:color w:val="000000"/>
          <w:szCs w:val="22"/>
          <w:lang w:eastAsia="ar-SA"/>
        </w:rPr>
        <w:t>Regionalny Dyrektor Ochrony Środowiska w Poznaniu</w:t>
      </w:r>
    </w:p>
    <w:p>
      <w:pPr>
        <w:pStyle w:val="Heading3"/>
        <w:numPr>
          <w:ilvl w:val="2"/>
          <w:numId w:val="1"/>
        </w:numPr>
        <w:tabs>
          <w:tab w:val="clear" w:pos="284"/>
          <w:tab w:val="left" w:pos="360" w:leader="none"/>
        </w:tabs>
        <w:spacing w:before="200" w:after="0"/>
        <w:ind w:start="357"/>
        <w:jc w:val="center"/>
        <w:rPr>
          <w:rFonts w:ascii="Arial" w:hAnsi="Arial" w:cs="Arial"/>
          <w:i w:val="false"/>
          <w:i w:val="false"/>
          <w:color w:val="000000"/>
          <w:sz w:val="22"/>
          <w:szCs w:val="22"/>
          <w:lang w:eastAsia="ar-SA"/>
        </w:rPr>
      </w:pPr>
      <w:r>
        <w:rPr>
          <w:rFonts w:cs="Arial" w:ascii="Arial" w:hAnsi="Arial"/>
          <w:i w:val="false"/>
          <w:color w:val="000000"/>
          <w:sz w:val="22"/>
          <w:szCs w:val="22"/>
          <w:lang w:eastAsia="ar-SA"/>
        </w:rPr>
        <w:t>podaje do publicznej wiadomości informację</w:t>
      </w:r>
    </w:p>
    <w:p>
      <w:pPr>
        <w:pStyle w:val="Normal"/>
        <w:spacing w:before="200" w:after="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o </w:t>
      </w:r>
      <w:r>
        <w:rPr>
          <w:rFonts w:cs="Arial" w:ascii="Arial" w:hAnsi="Arial"/>
          <w:sz w:val="22"/>
          <w:szCs w:val="22"/>
        </w:rPr>
        <w:t xml:space="preserve">wydanej 17 listopada 2025 r. przez Regionalnego Dyrektora Ochrony Środowiska w Poznaniu decyzji znak: WOO-II.420.25.2025.ET.14, o środowiskowych uwarunkowaniach dla przedsięwzięcia </w:t>
      </w:r>
      <w:r>
        <w:rPr>
          <w:rFonts w:eastAsia="Nimbus Roman No9 L" w:cs="Arial" w:ascii="Arial" w:hAnsi="Arial"/>
          <w:sz w:val="22"/>
          <w:szCs w:val="22"/>
        </w:rPr>
        <w:t>polegającego na zmianie lasu, niestanowiącego własności Skarbu Państwa na użytek rolny na działce o numerze ewidencyjnym 266 o pow. 0,99 ha, obręb Kamień, gm. Ceków Kolonia</w:t>
      </w:r>
      <w:r>
        <w:rPr>
          <w:rFonts w:cs="Arial" w:ascii="Arial" w:hAnsi="Arial"/>
          <w:bCs/>
          <w:sz w:val="22"/>
          <w:szCs w:val="22"/>
          <w:lang w:bidi="pl-PL"/>
        </w:rPr>
        <w:t>.</w:t>
      </w:r>
    </w:p>
    <w:p>
      <w:pPr>
        <w:pStyle w:val="Normal"/>
        <w:spacing w:before="120" w:after="0"/>
        <w:ind w:firstLine="539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>
        <w:rPr>
          <w:rFonts w:cs="Arial" w:ascii="Arial" w:hAnsi="Arial"/>
          <w:color w:val="000000"/>
          <w:sz w:val="22"/>
          <w:szCs w:val="22"/>
          <w:lang w:eastAsia="ar-SA"/>
        </w:rPr>
        <w:t xml:space="preserve">Z treścią decyzji oraz z dokumentacją sprawy, w tym z opinią Dyrektora Regionalnego Zarządu Gospodarki Wodnej Wód Polskich w Kaliszu można zapoznać się zgodnie z zasadami zawartymi w DZIALE II </w:t>
      </w:r>
      <w:r>
        <w:rPr>
          <w:rFonts w:cs="Arial" w:ascii="Arial" w:hAnsi="Arial"/>
          <w:i/>
          <w:color w:val="000000"/>
          <w:sz w:val="22"/>
          <w:szCs w:val="22"/>
          <w:lang w:eastAsia="ar-SA"/>
        </w:rPr>
        <w:t>ustawy ooś</w:t>
      </w:r>
      <w:r>
        <w:rPr>
          <w:rFonts w:cs="Arial" w:ascii="Arial" w:hAnsi="Arial"/>
          <w:color w:val="000000"/>
          <w:sz w:val="22"/>
          <w:szCs w:val="22"/>
          <w:lang w:eastAsia="ar-SA"/>
        </w:rPr>
        <w:t xml:space="preserve">, w siedzibie Regionalnej Dyrekcji Ochrony Środowiska w Poznaniu, </w:t>
      </w:r>
      <w:r>
        <w:rPr>
          <w:rFonts w:cs="Arial" w:ascii="Arial" w:hAnsi="Arial"/>
          <w:color w:val="000000"/>
          <w:sz w:val="22"/>
          <w:szCs w:val="22"/>
        </w:rPr>
        <w:t xml:space="preserve">ul. Tadeusza Kościuszki 57, </w:t>
      </w:r>
      <w:r>
        <w:rPr>
          <w:rFonts w:cs="Arial" w:ascii="Arial" w:hAnsi="Arial"/>
          <w:color w:val="000000"/>
          <w:spacing w:val="2"/>
          <w:sz w:val="22"/>
          <w:szCs w:val="22"/>
        </w:rPr>
        <w:t>61-891</w:t>
      </w:r>
      <w:r>
        <w:rPr>
          <w:rFonts w:cs="Arial" w:ascii="Arial" w:hAnsi="Arial"/>
          <w:color w:val="000000"/>
          <w:spacing w:val="6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pacing w:val="4"/>
          <w:sz w:val="22"/>
          <w:szCs w:val="22"/>
        </w:rPr>
        <w:t>P</w:t>
      </w:r>
      <w:r>
        <w:rPr>
          <w:rFonts w:cs="Arial" w:ascii="Arial" w:hAnsi="Arial"/>
          <w:color w:val="000000"/>
          <w:spacing w:val="2"/>
          <w:sz w:val="22"/>
          <w:szCs w:val="22"/>
        </w:rPr>
        <w:t>oznań</w:t>
      </w:r>
      <w:r>
        <w:rPr>
          <w:rFonts w:cs="Arial" w:ascii="Arial" w:hAnsi="Arial"/>
          <w:color w:val="000000"/>
          <w:sz w:val="22"/>
          <w:szCs w:val="22"/>
        </w:rPr>
        <w:t>,</w:t>
      </w:r>
      <w:r>
        <w:rPr>
          <w:rFonts w:cs="Arial" w:ascii="Arial" w:hAnsi="Arial"/>
          <w:color w:val="000000"/>
          <w:sz w:val="22"/>
          <w:szCs w:val="22"/>
          <w:lang w:eastAsia="ar-SA"/>
        </w:rPr>
        <w:t xml:space="preserve"> w godzinach: </w:t>
      </w:r>
    </w:p>
    <w:p>
      <w:pPr>
        <w:pStyle w:val="Normal"/>
        <w:numPr>
          <w:ilvl w:val="0"/>
          <w:numId w:val="3"/>
        </w:numPr>
        <w:suppressAutoHyphens w:val="false"/>
        <w:jc w:val="both"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r>
        <w:rPr>
          <w:rFonts w:cs="Arial" w:ascii="Arial" w:hAnsi="Arial"/>
          <w:bCs/>
          <w:iCs/>
          <w:color w:val="000000"/>
          <w:sz w:val="22"/>
          <w:szCs w:val="22"/>
          <w:lang w:eastAsia="ar-SA"/>
        </w:rPr>
        <w:t>poniedziałek</w:t>
      </w:r>
      <w:r>
        <w:rPr>
          <w:rFonts w:cs="Arial" w:ascii="Arial" w:hAnsi="Arial"/>
          <w:bCs/>
          <w:color w:val="000000"/>
          <w:sz w:val="22"/>
          <w:szCs w:val="22"/>
          <w:lang w:eastAsia="ar-SA"/>
        </w:rPr>
        <w:t xml:space="preserve"> od 8:30 do 16:00, </w:t>
      </w:r>
    </w:p>
    <w:p>
      <w:pPr>
        <w:pStyle w:val="Normal"/>
        <w:numPr>
          <w:ilvl w:val="0"/>
          <w:numId w:val="3"/>
        </w:numPr>
        <w:suppressAutoHyphens w:val="false"/>
        <w:jc w:val="both"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r>
        <w:rPr>
          <w:rFonts w:cs="Arial" w:ascii="Arial" w:hAnsi="Arial"/>
          <w:bCs/>
          <w:iCs/>
          <w:color w:val="000000"/>
          <w:sz w:val="22"/>
          <w:szCs w:val="22"/>
          <w:lang w:eastAsia="ar-SA"/>
        </w:rPr>
        <w:t xml:space="preserve">wtorek </w:t>
      </w:r>
      <w:r>
        <w:rPr>
          <w:rFonts w:cs="Arial" w:ascii="Arial" w:hAnsi="Arial"/>
          <w:bCs/>
          <w:color w:val="000000"/>
          <w:sz w:val="22"/>
          <w:szCs w:val="22"/>
          <w:lang w:eastAsia="ar-SA"/>
        </w:rPr>
        <w:t xml:space="preserve">– </w:t>
      </w:r>
      <w:r>
        <w:rPr>
          <w:rFonts w:cs="Arial" w:ascii="Arial" w:hAnsi="Arial"/>
          <w:bCs/>
          <w:iCs/>
          <w:color w:val="000000"/>
          <w:sz w:val="22"/>
          <w:szCs w:val="22"/>
          <w:lang w:eastAsia="ar-SA"/>
        </w:rPr>
        <w:t xml:space="preserve">piątek od </w:t>
      </w:r>
      <w:r>
        <w:rPr>
          <w:rFonts w:cs="Arial" w:ascii="Arial" w:hAnsi="Arial"/>
          <w:bCs/>
          <w:color w:val="000000"/>
          <w:sz w:val="22"/>
          <w:szCs w:val="22"/>
          <w:lang w:eastAsia="ar-SA"/>
        </w:rPr>
        <w:t>8:15 do 15:00,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po wcześniejszym kontakcie z tutejszym organem, w celu ustalenia czasu, miejsca i sposobu udostępnienia dokumentacji </w:t>
      </w:r>
      <w:r>
        <w:rPr>
          <w:rFonts w:cs="Arial" w:ascii="Arial" w:hAnsi="Arial"/>
          <w:sz w:val="22"/>
          <w:szCs w:val="22"/>
        </w:rPr>
        <w:t>(e-mail: zuzanna.pawlowska@poznan.rdos.gov.pl, tel. 61 449 92 64, kom. 783921032)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spacing w:before="200" w:after="0"/>
        <w:ind w:firstLine="539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  <w:t>Treść ww. decyzji została udostępniona w dniu 24 listopada 2025 r. na okres 14 dni w Biuletynie Informacji Publicznej Regionalnej Dyrekcji Ochrony Środowiska w Poznaniu (</w:t>
      </w:r>
      <w:r>
        <w:rPr>
          <w:rFonts w:cs="Arial" w:ascii="Arial" w:hAnsi="Arial"/>
          <w:bCs/>
          <w:sz w:val="22"/>
          <w:szCs w:val="22"/>
          <w:lang w:eastAsia="ar-SA"/>
        </w:rPr>
        <w:t>w zakładce Obwieszczenia i zawiadomienia pod niniejszym obwieszczeniem).</w:t>
      </w:r>
    </w:p>
    <w:p>
      <w:pPr>
        <w:pStyle w:val="Normal"/>
        <w:spacing w:before="120" w:after="0"/>
        <w:ind w:start="4536"/>
        <w:jc w:val="center"/>
        <w:rPr>
          <w:rFonts w:ascii="Arial" w:hAnsi="Arial" w:eastAsia="Nimbus Roman No9 L" w:cs="Arial"/>
          <w:sz w:val="18"/>
          <w:szCs w:val="18"/>
        </w:rPr>
      </w:pPr>
      <w:r>
        <w:rPr>
          <w:rFonts w:eastAsia="Nimbus Roman No9 L" w:cs="Arial" w:ascii="Arial" w:hAnsi="Arial"/>
          <w:sz w:val="18"/>
          <w:szCs w:val="18"/>
        </w:rPr>
        <w:t>z up. Regionalnego Dyrektora</w:t>
      </w:r>
    </w:p>
    <w:p>
      <w:pPr>
        <w:pStyle w:val="Normal"/>
        <w:ind w:start="4536"/>
        <w:jc w:val="center"/>
        <w:rPr>
          <w:rFonts w:ascii="Arial" w:hAnsi="Arial" w:eastAsia="Nimbus Roman No9 L" w:cs="Arial"/>
          <w:i/>
          <w:i/>
          <w:sz w:val="18"/>
          <w:szCs w:val="18"/>
        </w:rPr>
      </w:pPr>
      <w:r>
        <w:rPr>
          <w:rFonts w:eastAsia="Nimbus Roman No9 L" w:cs="Arial" w:ascii="Arial" w:hAnsi="Arial"/>
          <w:sz w:val="18"/>
          <w:szCs w:val="18"/>
        </w:rPr>
        <w:t>Ochrony Środowiska w Poznaniu</w:t>
      </w:r>
    </w:p>
    <w:p>
      <w:pPr>
        <w:pStyle w:val="Normal"/>
        <w:ind w:start="4536"/>
        <w:jc w:val="center"/>
        <w:rPr>
          <w:rFonts w:ascii="Arial" w:hAnsi="Arial" w:eastAsia="Nimbus Roman No9 L" w:cs="Arial"/>
          <w:i/>
          <w:i/>
          <w:szCs w:val="18"/>
        </w:rPr>
      </w:pPr>
      <w:r>
        <w:rPr>
          <w:rFonts w:eastAsia="Nimbus Roman No9 L" w:cs="Arial" w:ascii="Arial" w:hAnsi="Arial"/>
          <w:i/>
          <w:szCs w:val="18"/>
        </w:rPr>
        <w:t>Zbigniew Gołębiewski</w:t>
      </w:r>
    </w:p>
    <w:p>
      <w:pPr>
        <w:pStyle w:val="Normal"/>
        <w:ind w:start="4536"/>
        <w:jc w:val="center"/>
        <w:rPr>
          <w:rFonts w:ascii="Arial" w:hAnsi="Arial" w:eastAsia="Calibri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Kierownik Oddziału </w:t>
      </w:r>
    </w:p>
    <w:p>
      <w:pPr>
        <w:pStyle w:val="Normal"/>
        <w:ind w:start="4536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decyzji o środowiskowych uwarunkowaniach</w:t>
      </w:r>
    </w:p>
    <w:p>
      <w:pPr>
        <w:pStyle w:val="Normal"/>
        <w:ind w:start="4536" w:end="-28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 przedsięwzięć liniowych</w:t>
      </w:r>
    </w:p>
    <w:p>
      <w:pPr>
        <w:pStyle w:val="Normal"/>
        <w:ind w:start="4536"/>
        <w:jc w:val="center"/>
        <w:rPr>
          <w:rFonts w:ascii="Calibri" w:hAnsi="Calibri"/>
          <w:sz w:val="22"/>
          <w:szCs w:val="22"/>
        </w:rPr>
      </w:pPr>
      <w:r>
        <w:rPr>
          <w:rFonts w:eastAsia="Nimbus Roman No9 L" w:cs="Arial" w:ascii="Arial" w:hAnsi="Arial"/>
          <w:i/>
          <w:sz w:val="18"/>
          <w:szCs w:val="18"/>
        </w:rPr>
        <w:t>(</w:t>
      </w:r>
      <w:r>
        <w:rPr>
          <w:rFonts w:eastAsia="Nimbus Roman No9 L" w:cs="Arial" w:ascii="Arial" w:hAnsi="Arial"/>
          <w:i/>
          <w:sz w:val="16"/>
          <w:szCs w:val="16"/>
        </w:rPr>
        <w:t>podpisano kwalifikowanym podpisem elektronicznym</w:t>
      </w:r>
      <w:r>
        <w:rPr>
          <w:rFonts w:eastAsia="Nimbus Roman No9 L" w:cs="Arial" w:ascii="Arial" w:hAnsi="Arial"/>
          <w:i/>
          <w:sz w:val="18"/>
          <w:szCs w:val="18"/>
        </w:rPr>
        <w:t>)</w:t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Sposób podania do publicznej wiadomości:</w:t>
      </w:r>
    </w:p>
    <w:p>
      <w:pPr>
        <w:pStyle w:val="Normal"/>
        <w:spacing w:before="12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2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Data podania do publicznej wiadomości: od ……………………… do ………………………</w:t>
      </w:r>
    </w:p>
    <w:p>
      <w:pPr>
        <w:pStyle w:val="Normal"/>
        <w:spacing w:before="12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Pieczęć urzędu </w:t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Podpis i pieczęć osoby potwierdzającej</w:t>
      </w:r>
    </w:p>
    <w:p>
      <w:pPr>
        <w:pStyle w:val="Normal"/>
        <w:spacing w:before="120" w:after="120"/>
        <w:jc w:val="both"/>
        <w:rPr>
          <w:rFonts w:ascii="Arial" w:hAnsi="Arial" w:cs="Arial"/>
          <w:color w:val="000000"/>
          <w:sz w:val="18"/>
        </w:rPr>
      </w:pPr>
      <w:bookmarkStart w:id="0" w:name="OLE_LINK1"/>
      <w:bookmarkStart w:id="1" w:name="OLE_LINK2"/>
      <w:r>
        <w:rPr>
          <w:rFonts w:cs="Arial" w:ascii="Arial" w:hAnsi="Arial"/>
          <w:color w:val="000000"/>
          <w:sz w:val="18"/>
          <w:u w:val="single"/>
        </w:rPr>
        <w:t>Art.</w:t>
      </w:r>
      <w:r>
        <w:rPr>
          <w:rFonts w:cs="Arial" w:ascii="Arial" w:hAnsi="Arial"/>
          <w:i/>
          <w:color w:val="000000"/>
          <w:sz w:val="18"/>
          <w:u w:val="single"/>
        </w:rPr>
        <w:t xml:space="preserve"> </w:t>
      </w:r>
      <w:r>
        <w:rPr>
          <w:rFonts w:cs="Arial" w:ascii="Arial" w:hAnsi="Arial"/>
          <w:color w:val="000000"/>
          <w:sz w:val="18"/>
          <w:u w:val="single"/>
        </w:rPr>
        <w:t>85 ust. 3</w:t>
      </w:r>
      <w:r>
        <w:rPr>
          <w:rFonts w:cs="Arial" w:ascii="Arial" w:hAnsi="Arial"/>
          <w:i/>
          <w:color w:val="000000"/>
          <w:sz w:val="18"/>
          <w:u w:val="single"/>
        </w:rPr>
        <w:t xml:space="preserve"> ustawy ooś</w:t>
      </w:r>
      <w:r>
        <w:rPr>
          <w:rFonts w:cs="Arial" w:ascii="Arial" w:hAnsi="Arial"/>
          <w:i/>
          <w:color w:val="000000"/>
          <w:sz w:val="18"/>
        </w:rPr>
        <w:t xml:space="preserve"> </w:t>
      </w:r>
      <w:bookmarkEnd w:id="0"/>
      <w:bookmarkEnd w:id="1"/>
      <w:r>
        <w:rPr>
          <w:rFonts w:cs="Arial" w:ascii="Arial" w:hAnsi="Arial"/>
          <w:color w:val="000000"/>
          <w:sz w:val="18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Start w:id="2" w:name="_GoBack"/>
      <w:bookmarkEnd w:id="2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680" w:top="1418" w:footer="403" w:bottom="1134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ourier New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uxi Serif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7" w:color="000000"/>
      </w:pBdr>
      <w:tabs>
        <w:tab w:val="clear" w:pos="284"/>
        <w:tab w:val="left" w:pos="923" w:leader="none"/>
        <w:tab w:val="left" w:pos="964" w:leader="none"/>
        <w:tab w:val="right" w:pos="8108" w:leader="none"/>
      </w:tabs>
      <w:ind w:end="4"/>
      <w:jc w:val="center"/>
      <w:rPr>
        <w:rFonts w:ascii="Arial" w:hAnsi="Arial" w:cs="Arial"/>
      </w:rPr>
    </w:pPr>
    <w:r>
      <w:rPr>
        <w:rFonts w:cs="Arial" w:ascii="Arial" w:hAnsi="Arial"/>
      </w:rPr>
      <w:t>ul. Tadeusza Kościuszki 57, 61-891 Poznań, tel. 61 639 64 00, faks 61 639 64 47, sekretariat.poznan@poznan.rdos.gov.pl, poznan.rdos.gov.pl</w:t>
    </w:r>
  </w:p>
  <w:p>
    <w:pPr>
      <w:pStyle w:val="Footer"/>
      <w:pBdr>
        <w:top w:val="single" w:sz="4" w:space="7" w:color="000000"/>
      </w:pBdr>
      <w:tabs>
        <w:tab w:val="clear" w:pos="284"/>
        <w:tab w:val="left" w:pos="923" w:leader="none"/>
        <w:tab w:val="left" w:pos="964" w:leader="none"/>
        <w:tab w:val="right" w:pos="8108" w:leader="none"/>
      </w:tabs>
      <w:ind w:end="4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pBdr>
        <w:top w:val="single" w:sz="4" w:space="7" w:color="000000"/>
      </w:pBdr>
      <w:tabs>
        <w:tab w:val="clear" w:pos="284"/>
        <w:tab w:val="left" w:pos="923" w:leader="none"/>
        <w:tab w:val="left" w:pos="964" w:leader="none"/>
        <w:tab w:val="right" w:pos="8108" w:leader="none"/>
      </w:tabs>
      <w:ind w:end="4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5080" distB="1905" distL="117475" distR="116840" simplePos="0" locked="0" layoutInCell="0" allowOverlap="1" relativeHeight="2" wp14:anchorId="5F5BB3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5715" t="5080" r="4445" b="5080"/>
              <wp:wrapSquare wrapText="largest"/>
              <wp:docPr id="1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8.9pt;height:1.55pt;mso-wrap-style:none;v-text-anchor:middle" wp14:anchorId="5F5BB382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ing4"/>
      <w:numPr>
        <w:ilvl w:val="3"/>
        <w:numId w:val="1"/>
      </w:numPr>
      <w:tabs>
        <w:tab w:val="clear" w:pos="284"/>
        <w:tab w:val="center" w:pos="1474" w:leader="none"/>
        <w:tab w:val="left" w:pos="5103" w:leader="none"/>
        <w:tab w:val="right" w:pos="9072" w:leader="dot"/>
      </w:tabs>
      <w:rPr/>
    </w:pPr>
    <w:r>
      <w:rPr/>
    </w:r>
  </w:p>
  <w:p>
    <w:pPr>
      <w:pStyle w:val="Heading4"/>
      <w:numPr>
        <w:ilvl w:val="3"/>
        <w:numId w:val="1"/>
      </w:numPr>
      <w:tabs>
        <w:tab w:val="clear" w:pos="284"/>
        <w:tab w:val="center" w:pos="1474" w:leader="none"/>
        <w:tab w:val="left" w:pos="5103" w:leader="none"/>
        <w:tab w:val="right" w:pos="9072" w:leader="dot"/>
      </w:tabs>
      <w:rPr/>
    </w:pPr>
    <w:r>
      <w:rPr/>
      <w:tab/>
      <w:t xml:space="preserve">REGIONALNY DYREKTOR </w:t>
    </w:r>
  </w:p>
  <w:p>
    <w:pPr>
      <w:pStyle w:val="Heading4"/>
      <w:numPr>
        <w:ilvl w:val="3"/>
        <w:numId w:val="1"/>
      </w:numPr>
      <w:tabs>
        <w:tab w:val="clear" w:pos="284"/>
        <w:tab w:val="center" w:pos="1474" w:leader="none"/>
        <w:tab w:val="left" w:pos="4820" w:leader="none"/>
        <w:tab w:val="right" w:pos="9072" w:leader="dot"/>
      </w:tabs>
      <w:rPr>
        <w:rFonts w:ascii="Arial" w:hAnsi="Arial" w:cs="Arial"/>
        <w:b w:val="false"/>
        <w:sz w:val="22"/>
        <w:szCs w:val="22"/>
      </w:rPr>
    </w:pPr>
    <w:r>
      <w:rPr/>
      <w:t xml:space="preserve"> </w:t>
    </w:r>
    <w:r>
      <w:rPr/>
      <w:t>OCHRONY</w:t>
      <w:tab/>
      <w:t xml:space="preserve"> ŚRODOWISKA</w:t>
      <w:tab/>
      <w:t xml:space="preserve">                       </w:t>
    </w:r>
    <w:r>
      <w:rPr>
        <w:lang w:val="pl-PL"/>
      </w:rPr>
      <w:t xml:space="preserve">      </w:t>
    </w:r>
    <w:r>
      <w:rPr/>
      <w:t xml:space="preserve"> </w:t>
    </w:r>
    <w:r>
      <w:rPr>
        <w:rFonts w:cs="Arial" w:ascii="Arial" w:hAnsi="Arial"/>
        <w:b w:val="false"/>
        <w:sz w:val="22"/>
        <w:szCs w:val="22"/>
      </w:rPr>
      <w:t xml:space="preserve">Poznań, </w:t>
    </w:r>
    <w:r>
      <w:rPr>
        <w:rFonts w:cs="Arial" w:ascii="Arial" w:hAnsi="Arial"/>
        <w:b w:val="false"/>
        <w:sz w:val="22"/>
        <w:szCs w:val="22"/>
        <w:lang w:val="pl-PL"/>
      </w:rPr>
      <w:t>20</w:t>
    </w:r>
    <w:r>
      <w:rPr>
        <w:rFonts w:cs="Arial" w:ascii="Arial" w:hAnsi="Arial"/>
        <w:b w:val="false"/>
        <w:sz w:val="22"/>
        <w:szCs w:val="22"/>
      </w:rPr>
      <w:t>.</w:t>
    </w:r>
    <w:r>
      <w:rPr>
        <w:rFonts w:cs="Arial" w:ascii="Arial" w:hAnsi="Arial"/>
        <w:b w:val="false"/>
        <w:sz w:val="22"/>
        <w:szCs w:val="22"/>
        <w:lang w:val="pl-PL"/>
      </w:rPr>
      <w:t>11</w:t>
    </w:r>
    <w:r>
      <w:rPr>
        <w:rFonts w:cs="Arial" w:ascii="Arial" w:hAnsi="Arial"/>
        <w:b w:val="false"/>
        <w:sz w:val="22"/>
        <w:szCs w:val="22"/>
      </w:rPr>
      <w:t>.202</w:t>
    </w:r>
    <w:r>
      <w:rPr>
        <w:rFonts w:cs="Arial" w:ascii="Arial" w:hAnsi="Arial"/>
        <w:b w:val="false"/>
        <w:sz w:val="22"/>
        <w:szCs w:val="22"/>
        <w:lang w:val="pl-PL"/>
      </w:rPr>
      <w:t>5</w:t>
    </w:r>
  </w:p>
  <w:p>
    <w:pPr>
      <w:pStyle w:val="Header"/>
      <w:tabs>
        <w:tab w:val="clear" w:pos="284"/>
        <w:tab w:val="center" w:pos="1474" w:leader="none"/>
      </w:tabs>
      <w:rPr/>
    </w:pPr>
    <w:r>
      <w:rPr>
        <w:b/>
        <w:sz w:val="22"/>
      </w:rPr>
      <w:tab/>
      <w:t>w Poznaniu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isplayBackgroundShape/>
  <w:embedSystemFonts/>
  <w:defaultTabStop w:val="28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  <w:i/>
      <w:iCs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sz w:val="24"/>
      <w:lang w:val="x-none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pacing w:lineRule="auto" w:line="360"/>
      <w:jc w:val="center"/>
      <w:outlineLvl w:val="4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Arial"/>
      <w:iCs/>
      <w:sz w:val="18"/>
      <w:szCs w:val="18"/>
    </w:rPr>
  </w:style>
  <w:style w:type="character" w:styleId="WW8Num3z0" w:customStyle="1">
    <w:name w:val="WW8Num3z0"/>
    <w:qFormat/>
    <w:rPr>
      <w:rFonts w:ascii="Arial" w:hAnsi="Arial" w:cs="Arial"/>
      <w:sz w:val="18"/>
      <w:szCs w:val="18"/>
      <w:lang w:bidi="ar-SA"/>
    </w:rPr>
  </w:style>
  <w:style w:type="character" w:styleId="WW8Num4z0" w:customStyle="1">
    <w:name w:val="WW8Num4z0"/>
    <w:qFormat/>
    <w:rPr/>
  </w:style>
  <w:style w:type="character" w:styleId="Domylnaczcionkaakapitu2" w:customStyle="1">
    <w:name w:val="Domyślna czcionka akapitu2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>
      <w:rFonts w:ascii="Times New Roman" w:hAnsi="Times New Roman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Times New Roman"/>
      <w:color w:val="000000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0" w:customStyle="1">
    <w:name w:val="WW8Num7z0"/>
    <w:qFormat/>
    <w:rPr>
      <w:rFonts w:ascii="Times New Roman" w:hAnsi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Arial" w:hAnsi="Arial" w:cs="Arial"/>
      <w:sz w:val="18"/>
      <w:szCs w:val="18"/>
      <w:lang w:bidi="ar-SA"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Times New Roman" w:hAnsi="Times New Roman" w:cs="Times New Roman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6z0" w:customStyle="1">
    <w:name w:val="WW8Num16z0"/>
    <w:qFormat/>
    <w:rPr>
      <w:rFonts w:ascii="Times New Roman" w:hAnsi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cs="Times New Roman"/>
    </w:rPr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Times New Roman" w:hAnsi="Times New Roman" w:cs="Times New Roman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2" w:customStyle="1">
    <w:name w:val="WW8Num23z2"/>
    <w:qFormat/>
    <w:rPr>
      <w:rFonts w:ascii="Wingdings" w:hAnsi="Wingdings" w:cs="Wingdings"/>
    </w:rPr>
  </w:style>
  <w:style w:type="character" w:styleId="WW8Num23z3" w:customStyle="1">
    <w:name w:val="WW8Num23z3"/>
    <w:qFormat/>
    <w:rPr>
      <w:rFonts w:ascii="Symbol" w:hAnsi="Symbol" w:cs="Symbol"/>
    </w:rPr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>
      <w:rFonts w:ascii="Times New Roman" w:hAnsi="Times New Roman" w:cs="Times New Roman"/>
    </w:rPr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>
      <w:rFonts w:ascii="Times New Roman" w:hAnsi="Times New Roman" w:cs="Times New Roman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Domylnaczcionkaakapitu1" w:customStyle="1">
    <w:name w:val="Domyślna czcionka akapitu1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omylnaczcionkaakapitu1"/>
    <w:rPr/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celltable" w:customStyle="1">
    <w:name w:val="celltable"/>
    <w:basedOn w:val="Domylnaczcionkaakapitu1"/>
    <w:qFormat/>
    <w:rPr/>
  </w:style>
  <w:style w:type="character" w:styleId="StopkaZnak" w:customStyle="1">
    <w:name w:val="Stopka Znak"/>
    <w:basedOn w:val="Domylnaczcionkaakapitu1"/>
    <w:qFormat/>
    <w:rPr/>
  </w:style>
  <w:style w:type="character" w:styleId="Nagwek4Znak" w:customStyle="1">
    <w:name w:val="Nagłówek 4 Znak"/>
    <w:qFormat/>
    <w:rPr>
      <w:b/>
      <w:sz w:val="24"/>
    </w:rPr>
  </w:style>
  <w:style w:type="character" w:styleId="Strong">
    <w:name w:val="Strong"/>
    <w:qFormat/>
    <w:rPr>
      <w:b/>
      <w:bCs/>
    </w:rPr>
  </w:style>
  <w:style w:type="character" w:styleId="HTML-adresZnak" w:customStyle="1">
    <w:name w:val="HTML - adres Znak"/>
    <w:qFormat/>
    <w:rPr>
      <w:i/>
      <w:iCs/>
      <w:sz w:val="24"/>
      <w:szCs w:val="24"/>
    </w:rPr>
  </w:style>
  <w:style w:type="character" w:styleId="Legenda1" w:customStyle="1">
    <w:name w:val="Legenda1"/>
    <w:basedOn w:val="Domylnaczcionkaakapitu1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sz w:val="22"/>
    </w:rPr>
  </w:style>
  <w:style w:type="paragraph" w:styleId="List">
    <w:name w:val="List"/>
    <w:basedOn w:val="BodyText"/>
    <w:pPr>
      <w:widowControl w:val="false"/>
      <w:spacing w:lineRule="auto" w:line="240" w:before="0" w:after="120"/>
      <w:jc w:val="start"/>
    </w:pPr>
    <w:rPr>
      <w:rFonts w:ascii="Arial" w:hAnsi="Arial" w:cs="Luxi Sans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Gwkaistopkauser" w:customStyle="1">
    <w:name w:val="Główka i stopka (user)"/>
    <w:basedOn w:val="Normal"/>
    <w:qFormat/>
    <w:pPr>
      <w:suppressLineNumbers/>
      <w:tabs>
        <w:tab w:val="clear" w:pos="284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landokumentu" w:customStyle="1">
    <w:name w:val="Plan dokumentu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Tekstpodstawowywcity21" w:customStyle="1">
    <w:name w:val="Tekst podstawowy wcięty 21"/>
    <w:basedOn w:val="Normal"/>
    <w:qFormat/>
    <w:pPr>
      <w:ind w:firstLine="284"/>
      <w:jc w:val="both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kstpodstawowywcity31" w:customStyle="1">
    <w:name w:val="Tekst podstawowy wcięty 31"/>
    <w:basedOn w:val="Normal"/>
    <w:qFormat/>
    <w:pPr>
      <w:spacing w:before="0" w:after="120"/>
      <w:ind w:start="283"/>
    </w:pPr>
    <w:rPr>
      <w:sz w:val="16"/>
      <w:szCs w:val="16"/>
    </w:rPr>
  </w:style>
  <w:style w:type="paragraph" w:styleId="Tekstblokowy1" w:customStyle="1">
    <w:name w:val="Tekst blokowy1"/>
    <w:basedOn w:val="Normal"/>
    <w:qFormat/>
    <w:pPr>
      <w:widowControl w:val="false"/>
      <w:ind w:hanging="992" w:start="1701" w:end="567"/>
      <w:jc w:val="both"/>
    </w:pPr>
    <w:rPr>
      <w:sz w:val="24"/>
      <w:szCs w:val="24"/>
    </w:rPr>
  </w:style>
  <w:style w:type="paragraph" w:styleId="Podpis2" w:customStyle="1">
    <w:name w:val="Podpis2"/>
    <w:basedOn w:val="Normal"/>
    <w:qFormat/>
    <w:pPr>
      <w:widowControl w:val="false"/>
      <w:suppressLineNumbers/>
      <w:spacing w:before="120" w:after="120"/>
    </w:pPr>
    <w:rPr>
      <w:rFonts w:ascii="Arial" w:hAnsi="Arial" w:cs="Luxi Sans"/>
      <w:i/>
      <w:iCs/>
    </w:rPr>
  </w:style>
  <w:style w:type="paragraph" w:styleId="Normalny1" w:customStyle="1">
    <w:name w:val="Normalny1"/>
    <w:basedOn w:val="Normal"/>
    <w:qFormat/>
    <w:pPr>
      <w:widowControl w:val="false"/>
    </w:pPr>
    <w:rPr>
      <w:rFonts w:ascii="Luxi Serif" w:hAnsi="Luxi Serif" w:eastAsia="Andale Sans UI" w:cs="Luxi Serif"/>
      <w:sz w:val="24"/>
      <w:szCs w:val="24"/>
    </w:rPr>
  </w:style>
  <w:style w:type="paragraph" w:styleId="Nagwek21" w:customStyle="1">
    <w:name w:val="Nagłówek 21"/>
    <w:basedOn w:val="Normalny1"/>
    <w:next w:val="Normalny1"/>
    <w:qFormat/>
    <w:pPr>
      <w:keepNext w:val="true"/>
      <w:numPr>
        <w:ilvl w:val="0"/>
        <w:numId w:val="2"/>
      </w:numPr>
    </w:pPr>
    <w:rPr>
      <w:rFonts w:ascii="Times New Roman" w:hAnsi="Times New Roman" w:eastAsia="Times New Roman" w:cs="Times New Roman"/>
      <w:b/>
      <w:bCs/>
      <w:i/>
      <w:iCs/>
      <w:sz w:val="28"/>
      <w:szCs w:val="28"/>
      <w:lang w:bidi="pl-PL"/>
    </w:rPr>
  </w:style>
  <w:style w:type="paragraph" w:styleId="HTMLAddress">
    <w:name w:val="HTML Address"/>
    <w:basedOn w:val="Normal"/>
    <w:qFormat/>
    <w:pPr/>
    <w:rPr>
      <w:i/>
      <w:iCs/>
      <w:sz w:val="24"/>
      <w:szCs w:val="24"/>
      <w:lang w:val="x-none"/>
    </w:rPr>
  </w:style>
  <w:style w:type="paragraph" w:styleId="NormalWeb">
    <w:name w:val="Normal (Web)"/>
    <w:basedOn w:val="Normal"/>
    <w:qFormat/>
    <w:pPr>
      <w:spacing w:before="0" w:after="51"/>
    </w:pPr>
    <w:rPr>
      <w:sz w:val="24"/>
      <w:szCs w:val="24"/>
    </w:rPr>
  </w:style>
  <w:style w:type="paragraph" w:styleId="WW-Normalny1" w:customStyle="1">
    <w:name w:val="WW-Normalny1"/>
    <w:basedOn w:val="Normal"/>
    <w:qFormat/>
    <w:pPr>
      <w:widowControl w:val="false"/>
    </w:pPr>
    <w:rPr>
      <w:rFonts w:ascii="Luxi Serif" w:hAnsi="Luxi Serif" w:cs="Luxi Serif"/>
      <w:sz w:val="24"/>
      <w:szCs w:val="24"/>
    </w:rPr>
  </w:style>
  <w:style w:type="paragraph" w:styleId="LO-Normal" w:customStyle="1">
    <w:name w:val="LO-Normal"/>
    <w:basedOn w:val="Normal"/>
    <w:qFormat/>
    <w:pPr>
      <w:widowControl w:val="false"/>
    </w:pPr>
    <w:rPr>
      <w:lang w:bidi="pl-PL"/>
    </w:rPr>
  </w:style>
  <w:style w:type="paragraph" w:styleId="Zawartoramkiuser" w:customStyle="1">
    <w:name w:val="Zawartość ramki (user)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2</TotalTime>
  <Application>LibreOffice/25.8.1.1$Windows_X86_64 LibreOffice_project/54047653041915e595ad4e45cccea684809c77b5</Application>
  <AppVersion>15.0000</AppVersion>
  <Pages>1</Pages>
  <Words>399</Words>
  <Characters>2544</Characters>
  <CharactersWithSpaces>2957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2025-11-20T08:26:00Z</dcterms:created>
  <dc:creator>K. Gozdowiak</dc:creator>
  <dc:description/>
  <dc:language>pl-PL</dc:language>
  <cp:lastModifiedBy>Zuzanna Pawłowska</cp:lastModifiedBy>
  <cp:lastPrinted>2014-06-06T05:30:00Z</cp:lastPrinted>
  <dcterms:modified xsi:type="dcterms:W3CDTF">2025-11-20T08:36:00Z</dcterms:modified>
  <cp:revision>3</cp:revision>
  <dc:subject/>
  <dc:title>Data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