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i/>
          <w:i/>
          <w:iCs/>
          <w:caps/>
          <w:lang w:eastAsia="pl-PL"/>
        </w:rPr>
      </w:pPr>
      <w:r>
        <w:rPr>
          <w:rFonts w:eastAsia="Times New Roman" w:cs="Times New Roman" w:ascii="Times New Roman" w:hAnsi="Times New Roman"/>
          <w:b/>
          <w:bCs/>
          <w:i/>
          <w:iCs/>
          <w:caps/>
          <w:lang w:eastAsia="pl-PL"/>
        </w:rPr>
        <w:t>Projekt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caps/>
          <w:lang w:eastAsia="pl-PL"/>
        </w:rPr>
      </w:pPr>
      <w:r>
        <w:rPr>
          <w:rFonts w:eastAsia="Times New Roman" w:cs="Times New Roman" w:ascii="Times New Roman" w:hAnsi="Times New Roman"/>
          <w:b/>
          <w:bCs/>
          <w:caps/>
          <w:lang w:eastAsia="pl-PL"/>
        </w:rPr>
      </w:r>
    </w:p>
    <w:p>
      <w:pPr>
        <w:pStyle w:val="Normal"/>
        <w:spacing w:lineRule="auto" w:line="276" w:before="0" w:after="0"/>
        <w:jc w:val="center"/>
        <w:rPr>
          <w:rFonts w:ascii="Times New Roman" w:hAnsi="Times New Roman" w:eastAsia="Times New Roman" w:cs="Times New Roman"/>
          <w:b/>
          <w:b/>
          <w:bCs/>
          <w:caps/>
          <w:lang w:eastAsia="pl-PL"/>
        </w:rPr>
      </w:pPr>
      <w:r>
        <w:rPr>
          <w:rFonts w:eastAsia="Times New Roman" w:cs="Times New Roman" w:ascii="Times New Roman" w:hAnsi="Times New Roman"/>
          <w:b/>
          <w:bCs/>
          <w:caps/>
          <w:lang w:eastAsia="pl-PL"/>
        </w:rPr>
        <w:t xml:space="preserve">Uchwała Nr </w:t>
        <w:br/>
        <w:t>Rady Gminy Ceków-Kolonia</w:t>
      </w:r>
    </w:p>
    <w:p>
      <w:pPr>
        <w:pStyle w:val="Normal"/>
        <w:spacing w:lineRule="auto" w:line="276" w:before="280" w:after="280"/>
        <w:jc w:val="center"/>
        <w:rPr>
          <w:rFonts w:ascii="Times New Roman" w:hAnsi="Times New Roman" w:eastAsia="Times New Roman" w:cs="Times New Roman"/>
          <w:b/>
          <w:b/>
          <w:bCs/>
          <w:caps/>
          <w:lang w:eastAsia="pl-PL"/>
        </w:rPr>
      </w:pPr>
      <w:r>
        <w:rPr>
          <w:rFonts w:eastAsia="Times New Roman" w:cs="Times New Roman" w:ascii="Times New Roman" w:hAnsi="Times New Roman"/>
          <w:lang w:eastAsia="pl-PL"/>
        </w:rPr>
        <w:t xml:space="preserve">z dnia </w:t>
        <w:tab/>
      </w:r>
    </w:p>
    <w:p>
      <w:pPr>
        <w:pStyle w:val="Normal"/>
        <w:keepNext w:val="true"/>
        <w:spacing w:lineRule="auto" w:line="276" w:before="0" w:after="480"/>
        <w:jc w:val="both"/>
        <w:rPr/>
      </w:pPr>
      <w:r>
        <w:rPr>
          <w:rFonts w:eastAsia="Times New Roman" w:cs="Times New Roman" w:ascii="Times New Roman" w:hAnsi="Times New Roman"/>
          <w:b/>
          <w:bCs/>
          <w:lang w:eastAsia="pl-PL"/>
        </w:rPr>
        <w:t>w sprawie przyjęcia programu współpracy Gminy Ceków-Kolonia z organizacjami pozarządowymi oraz podmiotami, o których mowa w art. 3 ust. 3 ustawy z dnia 24 kwietnia 2003 r. o działalności pożytku publicznego i o wolontariacie na rok 2025</w:t>
      </w:r>
    </w:p>
    <w:p>
      <w:pPr>
        <w:pStyle w:val="Normal"/>
        <w:keepLines/>
        <w:spacing w:lineRule="auto" w:line="276" w:before="120" w:after="120"/>
        <w:ind w:hanging="0"/>
        <w:jc w:val="both"/>
        <w:rPr/>
      </w:pPr>
      <w:r>
        <w:rPr>
          <w:rFonts w:eastAsia="Times New Roman" w:cs="Times New Roman" w:ascii="Times New Roman" w:hAnsi="Times New Roman"/>
          <w:lang w:eastAsia="pl-PL"/>
        </w:rPr>
        <w:tab/>
        <w:t xml:space="preserve">Na podstawie art. 5a ust. 1 ustawy </w:t>
      </w:r>
      <w:bookmarkStart w:id="0" w:name="_Hlk149655972"/>
      <w:r>
        <w:rPr>
          <w:rFonts w:eastAsia="Times New Roman" w:cs="Times New Roman" w:ascii="Times New Roman" w:hAnsi="Times New Roman"/>
          <w:lang w:eastAsia="pl-PL"/>
        </w:rPr>
        <w:t xml:space="preserve">z dnia 24 kwietnia 2003 r. o działalności pożytku publicznego </w:t>
        <w:br/>
        <w:t>i o wolontariacie</w:t>
      </w:r>
      <w:bookmarkEnd w:id="0"/>
      <w:r>
        <w:rPr>
          <w:rFonts w:eastAsia="Times New Roman" w:cs="Times New Roman" w:ascii="Times New Roman" w:hAnsi="Times New Roman"/>
          <w:lang w:eastAsia="pl-PL"/>
        </w:rPr>
        <w:t xml:space="preserve"> (t.j. Dz. U. 202</w:t>
      </w:r>
      <w:r>
        <w:rPr>
          <w:rFonts w:eastAsia="Times New Roman" w:cs="Times New Roman" w:ascii="Times New Roman" w:hAnsi="Times New Roman"/>
          <w:color w:val="auto"/>
          <w:kern w:val="0"/>
          <w:sz w:val="22"/>
          <w:szCs w:val="22"/>
          <w:lang w:val="pl-PL" w:eastAsia="pl-PL" w:bidi="ar-SA"/>
        </w:rPr>
        <w:t>4</w:t>
      </w:r>
      <w:r>
        <w:rPr>
          <w:rFonts w:eastAsia="Times New Roman" w:cs="Times New Roman" w:ascii="Times New Roman" w:hAnsi="Times New Roman"/>
          <w:lang w:eastAsia="pl-PL"/>
        </w:rPr>
        <w:t xml:space="preserve"> poz. </w:t>
      </w:r>
      <w:r>
        <w:rPr>
          <w:rFonts w:eastAsia="Times New Roman" w:cs="Times New Roman" w:ascii="Times New Roman" w:hAnsi="Times New Roman"/>
          <w:color w:val="auto"/>
          <w:kern w:val="0"/>
          <w:sz w:val="22"/>
          <w:szCs w:val="22"/>
          <w:lang w:val="pl-PL" w:eastAsia="pl-PL" w:bidi="ar-SA"/>
        </w:rPr>
        <w:t>1491</w:t>
      </w:r>
      <w:r>
        <w:rPr>
          <w:rFonts w:eastAsia="Times New Roman" w:cs="Times New Roman" w:ascii="Times New Roman" w:hAnsi="Times New Roman"/>
          <w:lang w:eastAsia="pl-PL"/>
        </w:rPr>
        <w:t xml:space="preserve">) w związku z art. 18 ust. 2 pkt 15 ustawy z dnia 8 marca 1990 r. o samorządzie gminnym (t.j. Dz. U. z 2024 r. poz. </w:t>
      </w:r>
      <w:r>
        <w:rPr>
          <w:rFonts w:eastAsia="Times New Roman" w:cs="Times New Roman" w:ascii="Times New Roman" w:hAnsi="Times New Roman"/>
          <w:color w:val="auto"/>
          <w:kern w:val="0"/>
          <w:sz w:val="22"/>
          <w:szCs w:val="22"/>
          <w:lang w:val="pl-PL" w:eastAsia="pl-PL" w:bidi="ar-SA"/>
        </w:rPr>
        <w:t>1465</w:t>
      </w:r>
      <w:r>
        <w:rPr>
          <w:rFonts w:eastAsia="Times New Roman" w:cs="Times New Roman" w:ascii="Times New Roman" w:hAnsi="Times New Roman"/>
          <w:lang w:eastAsia="pl-PL"/>
        </w:rPr>
        <w:t xml:space="preserve">) Rada Gminy Ceków-Kolonia uchwala, co następuje:  </w:t>
      </w:r>
    </w:p>
    <w:p>
      <w:pPr>
        <w:pStyle w:val="Normal"/>
        <w:keepLines/>
        <w:spacing w:lineRule="auto" w:line="276" w:before="120" w:after="120"/>
        <w:ind w:firstLine="340"/>
        <w:jc w:val="both"/>
        <w:rPr/>
      </w:pPr>
      <w:r>
        <w:rPr>
          <w:rFonts w:eastAsia="Times New Roman" w:cs="Times New Roman" w:ascii="Times New Roman" w:hAnsi="Times New Roman"/>
          <w:b/>
          <w:bCs/>
          <w:lang w:eastAsia="pl-PL"/>
        </w:rPr>
        <w:t xml:space="preserve">§ 1. </w:t>
      </w:r>
      <w:r>
        <w:rPr>
          <w:rFonts w:eastAsia="Times New Roman" w:cs="Times New Roman" w:ascii="Times New Roman" w:hAnsi="Times New Roman"/>
          <w:lang w:eastAsia="pl-PL"/>
        </w:rPr>
        <w:t>Przyjmuje się Program Współpracy Gminy Ceków-Kolonia z organizacjami pozarządowymi oraz podmiotami, o których mowa w art. 3 ust. 3 ustawy z dnia 24 kwietnia 2003 r. o działalności pożytku publicznego i o wolontariacie na rok 2025 stanowiący załącznik do niniejszej Uchwały.</w:t>
      </w:r>
    </w:p>
    <w:p>
      <w:pPr>
        <w:pStyle w:val="Normal"/>
        <w:keepLines/>
        <w:spacing w:lineRule="auto" w:line="276" w:before="120" w:after="120"/>
        <w:ind w:firstLine="340"/>
        <w:jc w:val="both"/>
        <w:rPr/>
      </w:pPr>
      <w:r>
        <w:rPr>
          <w:rFonts w:eastAsia="Times New Roman" w:cs="Times New Roman" w:ascii="Times New Roman" w:hAnsi="Times New Roman"/>
          <w:b/>
          <w:bCs/>
          <w:lang w:eastAsia="pl-PL"/>
        </w:rPr>
        <w:t xml:space="preserve">§ 2. </w:t>
      </w:r>
      <w:r>
        <w:rPr>
          <w:rFonts w:eastAsia="Times New Roman" w:cs="Times New Roman" w:ascii="Times New Roman" w:hAnsi="Times New Roman"/>
          <w:lang w:eastAsia="pl-PL"/>
        </w:rPr>
        <w:t>Uchwała wchodzi w życie z dniem podjęcia.</w:t>
      </w:r>
    </w:p>
    <w:p>
      <w:pPr>
        <w:pStyle w:val="Normal"/>
        <w:keepLines/>
        <w:spacing w:lineRule="auto" w:line="240" w:before="120" w:after="120"/>
        <w:ind w:firstLine="340"/>
        <w:jc w:val="both"/>
        <w:rPr>
          <w:rFonts w:ascii="Times New Roman" w:hAnsi="Times New Roman" w:eastAsia="Times New Roman" w:cs="Times New Roman"/>
          <w:i/>
          <w:i/>
          <w:iCs/>
          <w:lang w:eastAsia="pl-PL"/>
        </w:rPr>
      </w:pPr>
      <w:r>
        <w:rPr>
          <w:rFonts w:eastAsia="Times New Roman" w:cs="Times New Roman" w:ascii="Times New Roman" w:hAnsi="Times New Roman"/>
          <w:i/>
          <w:iCs/>
          <w:lang w:eastAsia="pl-PL"/>
        </w:rPr>
      </w:r>
    </w:p>
    <w:p>
      <w:pPr>
        <w:pStyle w:val="Normal"/>
        <w:keepLines/>
        <w:spacing w:lineRule="auto" w:line="240" w:before="120" w:after="120"/>
        <w:ind w:firstLine="340"/>
        <w:jc w:val="both"/>
        <w:rPr>
          <w:rFonts w:ascii="Times New Roman" w:hAnsi="Times New Roman" w:eastAsia="Times New Roman" w:cs="Times New Roman"/>
          <w:i/>
          <w:i/>
          <w:iCs/>
          <w:lang w:eastAsia="pl-PL"/>
        </w:rPr>
      </w:pPr>
      <w:r>
        <w:rPr>
          <w:rFonts w:eastAsia="Times New Roman" w:cs="Times New Roman" w:ascii="Times New Roman" w:hAnsi="Times New Roman"/>
          <w:i/>
          <w:iCs/>
          <w:lang w:eastAsia="pl-PL"/>
        </w:rPr>
      </w:r>
    </w:p>
    <w:p>
      <w:pPr>
        <w:pStyle w:val="Normal"/>
        <w:keepLines/>
        <w:spacing w:lineRule="auto" w:line="240" w:before="120" w:after="120"/>
        <w:ind w:firstLine="340"/>
        <w:jc w:val="both"/>
        <w:rPr>
          <w:rFonts w:ascii="Times New Roman" w:hAnsi="Times New Roman" w:eastAsia="Times New Roman" w:cs="Times New Roman"/>
          <w:i/>
          <w:i/>
          <w:iCs/>
          <w:lang w:eastAsia="pl-PL"/>
        </w:rPr>
      </w:pPr>
      <w:r>
        <w:rPr>
          <w:rFonts w:eastAsia="Times New Roman" w:cs="Times New Roman" w:ascii="Times New Roman" w:hAnsi="Times New Roman"/>
          <w:i/>
          <w:iCs/>
          <w:lang w:eastAsia="pl-PL"/>
        </w:rPr>
      </w:r>
    </w:p>
    <w:p>
      <w:pPr>
        <w:pStyle w:val="Normal"/>
        <w:keepLines/>
        <w:spacing w:lineRule="auto" w:line="240" w:before="120" w:after="120"/>
        <w:ind w:firstLine="340"/>
        <w:jc w:val="both"/>
        <w:rPr>
          <w:rFonts w:ascii="Times New Roman" w:hAnsi="Times New Roman" w:eastAsia="Times New Roman" w:cs="Times New Roman"/>
          <w:i/>
          <w:i/>
          <w:iCs/>
          <w:lang w:eastAsia="pl-PL"/>
        </w:rPr>
      </w:pPr>
      <w:r>
        <w:rPr>
          <w:rFonts w:eastAsia="Times New Roman" w:cs="Times New Roman" w:ascii="Times New Roman" w:hAnsi="Times New Roman"/>
          <w:i/>
          <w:iCs/>
          <w:lang w:eastAsia="pl-PL"/>
        </w:rPr>
      </w:r>
    </w:p>
    <w:p>
      <w:pPr>
        <w:pStyle w:val="Normal"/>
        <w:keepLines/>
        <w:spacing w:lineRule="auto" w:line="240" w:before="120" w:after="120"/>
        <w:ind w:firstLine="340"/>
        <w:jc w:val="both"/>
        <w:rPr>
          <w:rFonts w:ascii="Times New Roman" w:hAnsi="Times New Roman" w:eastAsia="Times New Roman" w:cs="Times New Roman"/>
          <w:i/>
          <w:i/>
          <w:iCs/>
          <w:lang w:eastAsia="pl-PL"/>
        </w:rPr>
      </w:pPr>
      <w:r>
        <w:rPr>
          <w:rFonts w:eastAsia="Times New Roman" w:cs="Times New Roman" w:ascii="Times New Roman" w:hAnsi="Times New Roman"/>
          <w:i/>
          <w:iCs/>
          <w:lang w:eastAsia="pl-PL"/>
        </w:rPr>
      </w:r>
    </w:p>
    <w:p>
      <w:pPr>
        <w:pStyle w:val="Normal"/>
        <w:keepLines/>
        <w:spacing w:lineRule="auto" w:line="240" w:before="120" w:after="120"/>
        <w:ind w:firstLine="340"/>
        <w:jc w:val="both"/>
        <w:rPr>
          <w:rFonts w:ascii="Times New Roman" w:hAnsi="Times New Roman" w:eastAsia="Times New Roman" w:cs="Times New Roman"/>
          <w:i/>
          <w:i/>
          <w:iCs/>
          <w:lang w:eastAsia="pl-PL"/>
        </w:rPr>
      </w:pPr>
      <w:r>
        <w:rPr>
          <w:rFonts w:eastAsia="Times New Roman" w:cs="Times New Roman" w:ascii="Times New Roman" w:hAnsi="Times New Roman"/>
          <w:i/>
          <w:iCs/>
          <w:lang w:eastAsia="pl-PL"/>
        </w:rPr>
      </w:r>
    </w:p>
    <w:p>
      <w:pPr>
        <w:pStyle w:val="Normal"/>
        <w:keepLines/>
        <w:spacing w:lineRule="auto" w:line="240" w:before="120" w:after="120"/>
        <w:ind w:firstLine="340"/>
        <w:jc w:val="both"/>
        <w:rPr>
          <w:rFonts w:ascii="Times New Roman" w:hAnsi="Times New Roman" w:eastAsia="Times New Roman" w:cs="Times New Roman"/>
          <w:i/>
          <w:i/>
          <w:iCs/>
          <w:lang w:eastAsia="pl-PL"/>
        </w:rPr>
      </w:pPr>
      <w:r>
        <w:rPr>
          <w:rFonts w:eastAsia="Times New Roman" w:cs="Times New Roman" w:ascii="Times New Roman" w:hAnsi="Times New Roman"/>
          <w:i/>
          <w:iCs/>
          <w:lang w:eastAsia="pl-PL"/>
        </w:rPr>
      </w:r>
    </w:p>
    <w:p>
      <w:pPr>
        <w:pStyle w:val="Normal"/>
        <w:keepLines/>
        <w:spacing w:lineRule="auto" w:line="240" w:before="120" w:after="120"/>
        <w:ind w:firstLine="340"/>
        <w:jc w:val="both"/>
        <w:rPr>
          <w:rFonts w:ascii="Times New Roman" w:hAnsi="Times New Roman" w:eastAsia="Times New Roman" w:cs="Times New Roman"/>
          <w:i/>
          <w:i/>
          <w:iCs/>
          <w:lang w:eastAsia="pl-PL"/>
        </w:rPr>
      </w:pPr>
      <w:r>
        <w:rPr>
          <w:rFonts w:eastAsia="Times New Roman" w:cs="Times New Roman" w:ascii="Times New Roman" w:hAnsi="Times New Roman"/>
          <w:i/>
          <w:iCs/>
          <w:lang w:eastAsia="pl-PL"/>
        </w:rPr>
      </w:r>
    </w:p>
    <w:p>
      <w:pPr>
        <w:pStyle w:val="Normal"/>
        <w:keepLines/>
        <w:spacing w:lineRule="auto" w:line="240" w:before="120" w:after="120"/>
        <w:ind w:firstLine="340"/>
        <w:jc w:val="both"/>
        <w:rPr>
          <w:rFonts w:ascii="Times New Roman" w:hAnsi="Times New Roman" w:eastAsia="Times New Roman" w:cs="Times New Roman"/>
          <w:i/>
          <w:i/>
          <w:iCs/>
          <w:lang w:eastAsia="pl-PL"/>
        </w:rPr>
      </w:pPr>
      <w:r>
        <w:rPr>
          <w:rFonts w:eastAsia="Times New Roman" w:cs="Times New Roman" w:ascii="Times New Roman" w:hAnsi="Times New Roman"/>
          <w:i/>
          <w:iCs/>
          <w:lang w:eastAsia="pl-PL"/>
        </w:rPr>
      </w:r>
    </w:p>
    <w:p>
      <w:pPr>
        <w:pStyle w:val="Normal"/>
        <w:keepLines/>
        <w:spacing w:lineRule="auto" w:line="240" w:before="120" w:after="120"/>
        <w:ind w:firstLine="340"/>
        <w:jc w:val="both"/>
        <w:rPr>
          <w:rFonts w:ascii="Times New Roman" w:hAnsi="Times New Roman" w:eastAsia="Times New Roman" w:cs="Times New Roman"/>
          <w:i/>
          <w:i/>
          <w:iCs/>
          <w:lang w:eastAsia="pl-PL"/>
        </w:rPr>
      </w:pPr>
      <w:r>
        <w:rPr>
          <w:rFonts w:eastAsia="Times New Roman" w:cs="Times New Roman" w:ascii="Times New Roman" w:hAnsi="Times New Roman"/>
          <w:i/>
          <w:iCs/>
          <w:lang w:eastAsia="pl-PL"/>
        </w:rPr>
      </w:r>
    </w:p>
    <w:p>
      <w:pPr>
        <w:pStyle w:val="Normal"/>
        <w:keepLines/>
        <w:spacing w:lineRule="auto" w:line="240" w:before="120" w:after="120"/>
        <w:ind w:firstLine="340"/>
        <w:jc w:val="both"/>
        <w:rPr>
          <w:rFonts w:ascii="Times New Roman" w:hAnsi="Times New Roman" w:eastAsia="Times New Roman" w:cs="Times New Roman"/>
          <w:i/>
          <w:i/>
          <w:iCs/>
          <w:lang w:eastAsia="pl-PL"/>
        </w:rPr>
      </w:pPr>
      <w:r>
        <w:rPr>
          <w:rFonts w:eastAsia="Times New Roman" w:cs="Times New Roman" w:ascii="Times New Roman" w:hAnsi="Times New Roman"/>
          <w:i/>
          <w:iCs/>
          <w:lang w:eastAsia="pl-PL"/>
        </w:rPr>
      </w:r>
    </w:p>
    <w:p>
      <w:pPr>
        <w:pStyle w:val="Normal"/>
        <w:keepLines/>
        <w:spacing w:lineRule="auto" w:line="240" w:before="120" w:after="120"/>
        <w:ind w:firstLine="340"/>
        <w:jc w:val="both"/>
        <w:rPr>
          <w:rFonts w:ascii="Times New Roman" w:hAnsi="Times New Roman" w:eastAsia="Times New Roman" w:cs="Times New Roman"/>
          <w:i/>
          <w:i/>
          <w:iCs/>
          <w:lang w:eastAsia="pl-PL"/>
        </w:rPr>
      </w:pPr>
      <w:r>
        <w:rPr>
          <w:rFonts w:eastAsia="Times New Roman" w:cs="Times New Roman" w:ascii="Times New Roman" w:hAnsi="Times New Roman"/>
          <w:i/>
          <w:iCs/>
          <w:lang w:eastAsia="pl-PL"/>
        </w:rPr>
      </w:r>
    </w:p>
    <w:p>
      <w:pPr>
        <w:pStyle w:val="Normal"/>
        <w:keepLines/>
        <w:spacing w:lineRule="auto" w:line="240" w:before="120" w:after="120"/>
        <w:ind w:firstLine="340"/>
        <w:jc w:val="both"/>
        <w:rPr>
          <w:rFonts w:ascii="Times New Roman" w:hAnsi="Times New Roman" w:eastAsia="Times New Roman" w:cs="Times New Roman"/>
          <w:i/>
          <w:i/>
          <w:iCs/>
          <w:lang w:eastAsia="pl-PL"/>
        </w:rPr>
      </w:pPr>
      <w:r>
        <w:rPr>
          <w:rFonts w:eastAsia="Times New Roman" w:cs="Times New Roman" w:ascii="Times New Roman" w:hAnsi="Times New Roman"/>
          <w:i/>
          <w:iCs/>
          <w:lang w:eastAsia="pl-PL"/>
        </w:rPr>
      </w:r>
    </w:p>
    <w:p>
      <w:pPr>
        <w:pStyle w:val="Normal"/>
        <w:keepLines/>
        <w:spacing w:lineRule="auto" w:line="240" w:before="120" w:after="120"/>
        <w:ind w:firstLine="340"/>
        <w:jc w:val="both"/>
        <w:rPr>
          <w:rFonts w:ascii="Times New Roman" w:hAnsi="Times New Roman" w:eastAsia="Times New Roman" w:cs="Times New Roman"/>
          <w:i/>
          <w:i/>
          <w:iCs/>
          <w:lang w:eastAsia="pl-PL"/>
        </w:rPr>
      </w:pPr>
      <w:r>
        <w:rPr>
          <w:rFonts w:eastAsia="Times New Roman" w:cs="Times New Roman" w:ascii="Times New Roman" w:hAnsi="Times New Roman"/>
          <w:i/>
          <w:iCs/>
          <w:lang w:eastAsia="pl-PL"/>
        </w:rPr>
      </w:r>
    </w:p>
    <w:p>
      <w:pPr>
        <w:pStyle w:val="Normal"/>
        <w:keepLines/>
        <w:spacing w:lineRule="auto" w:line="240" w:before="120" w:after="120"/>
        <w:ind w:firstLine="340"/>
        <w:jc w:val="both"/>
        <w:rPr>
          <w:rFonts w:ascii="Times New Roman" w:hAnsi="Times New Roman" w:eastAsia="Times New Roman" w:cs="Times New Roman"/>
          <w:i/>
          <w:i/>
          <w:iCs/>
          <w:lang w:eastAsia="pl-PL"/>
        </w:rPr>
      </w:pPr>
      <w:r>
        <w:rPr>
          <w:rFonts w:eastAsia="Times New Roman" w:cs="Times New Roman" w:ascii="Times New Roman" w:hAnsi="Times New Roman"/>
          <w:i/>
          <w:iCs/>
          <w:lang w:eastAsia="pl-PL"/>
        </w:rPr>
      </w:r>
    </w:p>
    <w:p>
      <w:pPr>
        <w:pStyle w:val="Normal"/>
        <w:keepLines/>
        <w:spacing w:lineRule="auto" w:line="240" w:before="120" w:after="120"/>
        <w:ind w:firstLine="340"/>
        <w:jc w:val="both"/>
        <w:rPr>
          <w:rFonts w:ascii="Times New Roman" w:hAnsi="Times New Roman" w:eastAsia="Times New Roman" w:cs="Times New Roman"/>
          <w:i/>
          <w:i/>
          <w:iCs/>
          <w:lang w:eastAsia="pl-PL"/>
        </w:rPr>
      </w:pPr>
      <w:r>
        <w:rPr>
          <w:rFonts w:eastAsia="Times New Roman" w:cs="Times New Roman" w:ascii="Times New Roman" w:hAnsi="Times New Roman"/>
          <w:i/>
          <w:iCs/>
          <w:lang w:eastAsia="pl-PL"/>
        </w:rPr>
      </w:r>
    </w:p>
    <w:p>
      <w:pPr>
        <w:pStyle w:val="Normal"/>
        <w:keepLines/>
        <w:spacing w:lineRule="auto" w:line="240" w:before="120" w:after="120"/>
        <w:ind w:firstLine="340"/>
        <w:jc w:val="both"/>
        <w:rPr>
          <w:rFonts w:ascii="Times New Roman" w:hAnsi="Times New Roman" w:eastAsia="Times New Roman" w:cs="Times New Roman"/>
          <w:i/>
          <w:i/>
          <w:iCs/>
          <w:lang w:eastAsia="pl-PL"/>
        </w:rPr>
      </w:pPr>
      <w:r>
        <w:rPr>
          <w:rFonts w:eastAsia="Times New Roman" w:cs="Times New Roman" w:ascii="Times New Roman" w:hAnsi="Times New Roman"/>
          <w:i/>
          <w:iCs/>
          <w:lang w:eastAsia="pl-PL"/>
        </w:rPr>
      </w:r>
    </w:p>
    <w:p>
      <w:pPr>
        <w:pStyle w:val="Normal"/>
        <w:keepLines/>
        <w:spacing w:lineRule="auto" w:line="240" w:before="120" w:after="120"/>
        <w:ind w:firstLine="340"/>
        <w:jc w:val="both"/>
        <w:rPr>
          <w:rFonts w:ascii="Times New Roman" w:hAnsi="Times New Roman" w:eastAsia="Times New Roman" w:cs="Times New Roman"/>
          <w:i/>
          <w:i/>
          <w:iCs/>
          <w:lang w:eastAsia="pl-PL"/>
        </w:rPr>
      </w:pPr>
      <w:r>
        <w:rPr>
          <w:rFonts w:eastAsia="Times New Roman" w:cs="Times New Roman" w:ascii="Times New Roman" w:hAnsi="Times New Roman"/>
          <w:i/>
          <w:iCs/>
          <w:lang w:eastAsia="pl-PL"/>
        </w:rPr>
      </w:r>
    </w:p>
    <w:p>
      <w:pPr>
        <w:pStyle w:val="Normal"/>
        <w:keepLines/>
        <w:spacing w:lineRule="auto" w:line="240" w:before="120" w:after="120"/>
        <w:jc w:val="both"/>
        <w:rPr>
          <w:rFonts w:ascii="Times New Roman" w:hAnsi="Times New Roman" w:eastAsia="Times New Roman" w:cs="Times New Roman"/>
          <w:i/>
          <w:i/>
          <w:iCs/>
          <w:lang w:eastAsia="pl-PL"/>
        </w:rPr>
      </w:pPr>
      <w:r>
        <w:rPr>
          <w:rFonts w:eastAsia="Times New Roman" w:cs="Times New Roman" w:ascii="Times New Roman" w:hAnsi="Times New Roman"/>
          <w:i/>
          <w:iCs/>
          <w:lang w:eastAsia="pl-PL"/>
        </w:rPr>
      </w:r>
    </w:p>
    <w:p>
      <w:pPr>
        <w:pStyle w:val="Normal"/>
        <w:keepLines/>
        <w:spacing w:lineRule="auto" w:line="240" w:before="120" w:after="120"/>
        <w:ind w:firstLine="340"/>
        <w:jc w:val="both"/>
        <w:rPr>
          <w:rFonts w:ascii="Times New Roman" w:hAnsi="Times New Roman" w:eastAsia="Times New Roman" w:cs="Times New Roman"/>
          <w:i/>
          <w:i/>
          <w:iCs/>
          <w:lang w:eastAsia="pl-PL"/>
        </w:rPr>
      </w:pPr>
      <w:r>
        <w:rPr>
          <w:rFonts w:eastAsia="Times New Roman" w:cs="Times New Roman" w:ascii="Times New Roman" w:hAnsi="Times New Roman"/>
          <w:i/>
          <w:iCs/>
          <w:lang w:eastAsia="pl-PL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i/>
          <w:i/>
          <w:iCs/>
          <w:lang w:eastAsia="pl-PL"/>
        </w:rPr>
      </w:pPr>
      <w:r>
        <w:rPr>
          <w:rFonts w:eastAsia="Times New Roman" w:cs="Times New Roman" w:ascii="Times New Roman" w:hAnsi="Times New Roman"/>
          <w:b/>
          <w:bCs/>
          <w:i/>
          <w:iCs/>
          <w:lang w:eastAsia="pl-PL"/>
        </w:rPr>
        <w:t>Uzasadnienie</w:t>
      </w:r>
    </w:p>
    <w:p>
      <w:pPr>
        <w:pStyle w:val="Normal"/>
        <w:widowControl/>
        <w:bidi w:val="0"/>
        <w:spacing w:lineRule="auto" w:line="276" w:before="120" w:after="120"/>
        <w:ind w:left="0" w:right="0" w:hanging="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ab/>
        <w:t>Do projektu uchwały ………….Rady Gminy Ceków-Kolonia</w:t>
      </w:r>
      <w:r>
        <w:rPr>
          <w:rFonts w:eastAsia="Times New Roman" w:cs="Times New Roman" w:ascii="Times New Roman" w:hAnsi="Times New Roman"/>
          <w:b/>
          <w:bCs/>
          <w:caps/>
          <w:sz w:val="24"/>
          <w:szCs w:val="24"/>
          <w:lang w:eastAsia="pl-PL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u w:val="none" w:color="000000"/>
          <w:lang w:eastAsia="pl-PL"/>
        </w:rPr>
        <w:t xml:space="preserve">z dnia …………….r. w sprawie przyjęcia Programu współpracy Gminy Ceków-Kolonia z organizacjami pozarządowymi oraz podmiotami, o których mowa w art. 3 ust. 3 ustawy z dnia 24 kwietnia 2003 r. o działalności pożytku publicznego i o wolontariacie na rok 2025. </w:t>
      </w:r>
    </w:p>
    <w:p>
      <w:pPr>
        <w:pStyle w:val="Normal"/>
        <w:widowControl/>
        <w:bidi w:val="0"/>
        <w:spacing w:lineRule="auto" w:line="276" w:before="120" w:after="120"/>
        <w:ind w:left="0" w:right="0" w:hanging="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u w:val="none" w:color="000000"/>
          <w:lang w:eastAsia="pl-PL"/>
        </w:rPr>
        <w:t>Samorząd gminny realizując konstytucyjną zasadę pomocniczości stwarza warunki do aktywności publicznej na rzecz dobra obywateli. Jednym ze sposobów jest nawiązanie współpracy z organizacjami pozarządowymi oraz podmiotami, o których mowa w ustawie o działalności pożytku publicznego  i o wolontariacie. Dzięki zaangażowaniu trzeciego sektora w realizację zadań gminy możliwe jest też sprawne i efektywne zaspokajanie potrzeb mieszkańców.</w:t>
      </w:r>
    </w:p>
    <w:p>
      <w:pPr>
        <w:pStyle w:val="Normal"/>
        <w:widowControl/>
        <w:bidi w:val="0"/>
        <w:spacing w:lineRule="auto" w:line="276" w:before="120" w:after="120"/>
        <w:ind w:left="0" w:right="0" w:hanging="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u w:val="none" w:color="000000"/>
          <w:lang w:eastAsia="pl-PL"/>
        </w:rPr>
        <w:t xml:space="preserve">Program współpracy Gminy Ceków-Kolonia z organizacjami pozarządowymi oraz podmiotami, o których mowa w art. 3 ust. 3 ustawy z dnia 24 kwietnia 2003 r. o działalności pożytku publicznego  i o wolontariacie został opracowany w oparciu o art. 5 ust.1, art.5 ust.2 ustawy z dnia 24 kwietnia 2003 r. o działalności pożytku publicznego i o wolontariacie. Jego celem jest określenie priorytetów dotyczących współpracy na linii Gmina Ceków-Kolonia – NGO, a przygotowanie programu poprzedziły konsultacje społeczne. </w:t>
      </w:r>
    </w:p>
    <w:p>
      <w:pPr>
        <w:pStyle w:val="Normal"/>
        <w:widowControl/>
        <w:bidi w:val="0"/>
        <w:spacing w:lineRule="auto" w:line="276" w:before="120" w:after="120"/>
        <w:ind w:left="0" w:right="0" w:hanging="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u w:val="none" w:color="000000"/>
          <w:lang w:eastAsia="pl-PL"/>
        </w:rPr>
        <w:t xml:space="preserve">Środki finansowe przeznaczone na realizację programu w roku 2025 wyniosą </w:t>
      </w: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u w:val="none" w:color="000000"/>
          <w:lang w:val="pl-PL" w:eastAsia="pl-PL" w:bidi="ar-SA"/>
        </w:rPr>
        <w:t>109 450,</w:t>
      </w: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u w:val="none" w:color="000000"/>
          <w:lang w:val="pl-PL" w:eastAsia="pl-PL" w:bidi="ar-SA"/>
        </w:rPr>
        <w:t>00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u w:val="none" w:color="000000"/>
          <w:lang w:eastAsia="pl-PL"/>
        </w:rPr>
        <w:t xml:space="preserve"> zł.</w:t>
      </w:r>
    </w:p>
    <w:p>
      <w:pPr>
        <w:pStyle w:val="Normal"/>
        <w:keepNext w:val="true"/>
        <w:widowControl/>
        <w:bidi w:val="0"/>
        <w:spacing w:lineRule="auto" w:line="276" w:before="120" w:after="120"/>
        <w:ind w:left="0" w:right="0" w:hanging="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u w:val="none" w:color="000000"/>
          <w:lang w:eastAsia="pl-PL"/>
        </w:rPr>
        <w:t>Zgodnie z art. 5a ust. 1 ustawy z dnia 24 kwietnia 2003 r. o działalności pożytku publicznego i o wolontariacie Rada Gminy zobowiązana jest do uchwalenia rocznego programu współpracy z organizacjami pozarządowymi oraz podmiotami wymienionymi w art. 3 ust. 3 wspomnianej ustawy. Wobec powyższego podjęcie niniejszej uchwały jest uzasadnione.</w:t>
      </w:r>
      <w:r>
        <w:br w:type="page"/>
      </w:r>
    </w:p>
    <w:p>
      <w:pPr>
        <w:pStyle w:val="Normal"/>
        <w:spacing w:before="0" w:after="0"/>
        <w:ind w:left="11" w:hanging="11"/>
        <w:jc w:val="right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>Załącznik do Projektu Uchwały</w:t>
        <w:br/>
        <w:t xml:space="preserve">………………….. Rady Gminy </w:t>
        <w:br/>
        <w:t xml:space="preserve">Ceków-Kolonia ………….z dnia </w:t>
      </w:r>
    </w:p>
    <w:p>
      <w:pPr>
        <w:pStyle w:val="Normal"/>
        <w:spacing w:before="0" w:after="42"/>
        <w:ind w:left="10" w:right="582" w:hanging="10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</w:r>
    </w:p>
    <w:p>
      <w:pPr>
        <w:pStyle w:val="Normal"/>
        <w:spacing w:before="0" w:after="70"/>
        <w:ind w:left="14" w:hanging="0"/>
        <w:jc w:val="center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 xml:space="preserve"> </w:t>
      </w:r>
      <w:r>
        <w:rPr>
          <w:rFonts w:eastAsia="Times New Roman" w:cs="Times New Roman" w:ascii="Times New Roman" w:hAnsi="Times New Roman"/>
          <w:b/>
          <w:color w:val="000000"/>
          <w:sz w:val="24"/>
          <w:lang w:eastAsia="pl-PL"/>
        </w:rPr>
        <w:t xml:space="preserve">Program Współpracy Gminy Ceków-Kolonia z organizacjami pozarządowymi oraz podmiotami, </w:t>
      </w: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 xml:space="preserve">o </w:t>
      </w:r>
      <w:r>
        <w:rPr>
          <w:rFonts w:eastAsia="Times New Roman" w:cs="Times New Roman" w:ascii="Times New Roman" w:hAnsi="Times New Roman"/>
          <w:b/>
          <w:color w:val="000000"/>
          <w:sz w:val="24"/>
          <w:lang w:eastAsia="pl-PL"/>
        </w:rPr>
        <w:t xml:space="preserve">których mowa w art. 3 ust. 3 ustawy z dnia 24 kwietnia 2003 r. </w:t>
        <w:br/>
        <w:t>o działalności pożytku publicznego i o wolontariacie na rok 2025.</w:t>
      </w:r>
    </w:p>
    <w:p>
      <w:pPr>
        <w:pStyle w:val="Normal"/>
        <w:spacing w:before="0" w:after="0"/>
        <w:ind w:left="14" w:hanging="0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lang w:eastAsia="pl-PL"/>
        </w:rPr>
        <w:t xml:space="preserve"> 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52" w:before="0" w:after="4"/>
        <w:ind w:left="727" w:right="720" w:hanging="10"/>
        <w:jc w:val="center"/>
        <w:outlineLvl w:val="0"/>
        <w:rPr>
          <w:rFonts w:ascii="Times New Roman" w:hAnsi="Times New Roman" w:eastAsia="Times New Roman" w:cs="Times New Roman"/>
          <w:b/>
          <w:b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lang w:eastAsia="pl-PL"/>
        </w:rPr>
        <w:t xml:space="preserve">Wstęp </w:t>
      </w:r>
    </w:p>
    <w:p>
      <w:pPr>
        <w:pStyle w:val="Normal"/>
        <w:spacing w:before="0" w:after="14"/>
        <w:ind w:left="14" w:hanging="0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lang w:eastAsia="pl-PL"/>
        </w:rPr>
        <w:t xml:space="preserve"> </w:t>
      </w:r>
    </w:p>
    <w:p>
      <w:pPr>
        <w:pStyle w:val="Normal"/>
        <w:spacing w:lineRule="auto" w:line="271" w:before="0" w:after="12"/>
        <w:ind w:left="14" w:hanging="0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 xml:space="preserve">Współpraca samorządu gminnego z organizacjami pozarządowymi oraz podmiotami, o których mowa w art. 3 ust. 3 ustawy z dnia 24 kwietnia 2003 r. o działalności pożytku publicznego </w:t>
        <w:br/>
        <w:t xml:space="preserve">i o wolontariacie (dalej: Ustawa) jest realizacją konstytucyjnej zasady pomocniczości, w myśl której państwo stwarza warunki do aktywności publicznej na rzecz dobra wspólnego obywateli. Określenie czytelnych zasad współpracy między Gminą Ceków-Kolonia, a organizacjami pozarządowymi i podmiotami, o których mowa w art. 3 ust. 3 ustawy z dnia 24 kwietnia 2003 r. </w:t>
        <w:br/>
        <w:t xml:space="preserve">o działalności pożytku publicznego i o wolontariacie (dalej: organizacje pozarządowe), jest niezbędne celem harmonijnej realizacji zadań publicznych na szczeblu gminnym. </w:t>
      </w:r>
    </w:p>
    <w:p>
      <w:pPr>
        <w:pStyle w:val="Normal"/>
        <w:spacing w:before="0" w:after="0"/>
        <w:ind w:left="14" w:hanging="0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 xml:space="preserve"> 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52" w:before="0" w:after="4"/>
        <w:ind w:left="0" w:right="366" w:hanging="0"/>
        <w:jc w:val="center"/>
        <w:outlineLvl w:val="0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>§ 1</w:t>
      </w:r>
      <w:r>
        <w:rPr>
          <w:rFonts w:eastAsia="Times New Roman" w:cs="Times New Roman" w:ascii="Times New Roman" w:hAnsi="Times New Roman"/>
          <w:b/>
          <w:color w:val="000000"/>
          <w:sz w:val="24"/>
          <w:lang w:eastAsia="pl-PL"/>
        </w:rPr>
        <w:t xml:space="preserve">. </w:t>
      </w:r>
    </w:p>
    <w:p>
      <w:pPr>
        <w:pStyle w:val="Normal"/>
        <w:numPr>
          <w:ilvl w:val="0"/>
          <w:numId w:val="0"/>
        </w:numPr>
        <w:spacing w:lineRule="auto" w:line="252" w:before="0" w:after="4"/>
        <w:ind w:left="0" w:right="366" w:hanging="0"/>
        <w:jc w:val="center"/>
        <w:outlineLvl w:val="0"/>
        <w:rPr/>
      </w:pPr>
      <w:r>
        <w:rPr>
          <w:rFonts w:eastAsia="Times New Roman" w:cs="Times New Roman" w:ascii="Times New Roman" w:hAnsi="Times New Roman"/>
          <w:b/>
          <w:color w:val="000000"/>
          <w:sz w:val="24"/>
          <w:lang w:eastAsia="pl-PL"/>
        </w:rPr>
        <w:t xml:space="preserve">Cele Programu </w:t>
      </w:r>
    </w:p>
    <w:p>
      <w:pPr>
        <w:pStyle w:val="Normal"/>
        <w:numPr>
          <w:ilvl w:val="0"/>
          <w:numId w:val="0"/>
        </w:numPr>
        <w:spacing w:lineRule="auto" w:line="252" w:before="0" w:after="4"/>
        <w:ind w:left="0" w:right="366" w:hanging="0"/>
        <w:jc w:val="center"/>
        <w:outlineLvl w:val="0"/>
        <w:rPr>
          <w:rFonts w:ascii="Times New Roman" w:hAnsi="Times New Roman" w:eastAsia="Times New Roman" w:cs="Times New Roman"/>
          <w:b/>
          <w:b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lang w:eastAsia="pl-PL"/>
        </w:rPr>
      </w:r>
    </w:p>
    <w:p>
      <w:pPr>
        <w:pStyle w:val="Normal"/>
        <w:spacing w:lineRule="auto" w:line="271" w:before="0" w:after="97"/>
        <w:ind w:hanging="0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>1.</w:t>
      </w:r>
      <w:r>
        <w:rPr>
          <w:rFonts w:eastAsia="Arial" w:cs="Arial" w:ascii="Arial" w:hAnsi="Arial"/>
          <w:color w:val="000000"/>
          <w:sz w:val="24"/>
          <w:lang w:eastAsia="pl-PL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 xml:space="preserve">Celem głównym współpracy samorządu z organizacjami pozarządowymi jest poprawa jakości życia oraz pełniejsze zaspokajanie potrzeb społecznych mieszkańców Gminy Ceków-Kolonia poprzez stwarzanie im możliwości i warunków do uczestnictwa w życiu publicznym. </w:t>
      </w:r>
    </w:p>
    <w:p>
      <w:pPr>
        <w:pStyle w:val="Normal"/>
        <w:spacing w:lineRule="auto" w:line="271" w:before="0" w:after="97"/>
        <w:ind w:hanging="0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>2.</w:t>
      </w:r>
      <w:r>
        <w:rPr>
          <w:rFonts w:eastAsia="Arial" w:cs="Arial" w:ascii="Arial" w:hAnsi="Arial"/>
          <w:color w:val="000000"/>
          <w:sz w:val="24"/>
          <w:lang w:eastAsia="pl-PL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 xml:space="preserve">Cele szczegółowe współpracy: </w:t>
      </w:r>
    </w:p>
    <w:p>
      <w:pPr>
        <w:pStyle w:val="Normal"/>
        <w:numPr>
          <w:ilvl w:val="0"/>
          <w:numId w:val="2"/>
        </w:numPr>
        <w:spacing w:lineRule="auto" w:line="271" w:before="0" w:after="97"/>
        <w:ind w:left="691" w:hanging="360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 xml:space="preserve">promowanie społeczeństwa obywatelskiego poprzez wspieranie aktywności mieszkańców Gminy Ceków-Kolonia; </w:t>
      </w:r>
    </w:p>
    <w:p>
      <w:pPr>
        <w:pStyle w:val="Normal"/>
        <w:numPr>
          <w:ilvl w:val="0"/>
          <w:numId w:val="2"/>
        </w:numPr>
        <w:spacing w:lineRule="auto" w:line="271" w:before="0" w:after="97"/>
        <w:ind w:left="691" w:hanging="360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 xml:space="preserve">coraz lepsze poznawanie i diagnozowanie środowisk organizacji działających na terenie Gminy Ceków-Kolonia; </w:t>
      </w:r>
    </w:p>
    <w:p>
      <w:pPr>
        <w:pStyle w:val="Normal"/>
        <w:numPr>
          <w:ilvl w:val="0"/>
          <w:numId w:val="2"/>
        </w:numPr>
        <w:spacing w:lineRule="auto" w:line="271" w:before="0" w:after="97"/>
        <w:ind w:left="691" w:hanging="360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 xml:space="preserve">integracja podmiotów prowadzących działalność obejmującą swym zakresem sferę zadań publicznych wymienionych w art. 4 ustawy; </w:t>
      </w:r>
    </w:p>
    <w:p>
      <w:pPr>
        <w:pStyle w:val="Normal"/>
        <w:numPr>
          <w:ilvl w:val="0"/>
          <w:numId w:val="2"/>
        </w:numPr>
        <w:spacing w:lineRule="auto" w:line="271" w:before="0" w:after="97"/>
        <w:ind w:left="691" w:hanging="360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 xml:space="preserve">otwarcie na innowacyjność oraz konkurencyjność poprzez umożliwienie organizacjom pozarządowym wystąpienia z ofertą realizacji konkretnych zadań publicznych; </w:t>
      </w:r>
    </w:p>
    <w:p>
      <w:pPr>
        <w:pStyle w:val="Normal"/>
        <w:numPr>
          <w:ilvl w:val="0"/>
          <w:numId w:val="2"/>
        </w:numPr>
        <w:spacing w:lineRule="auto" w:line="271" w:before="0" w:after="97"/>
        <w:ind w:left="691" w:hanging="360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 xml:space="preserve">tworzenie warunków do wzmacniania istniejących organizacji pozarządowych, powstawania nowych organizacji i inicjatyw lokalnych; </w:t>
      </w:r>
    </w:p>
    <w:p>
      <w:pPr>
        <w:pStyle w:val="Normal"/>
        <w:numPr>
          <w:ilvl w:val="0"/>
          <w:numId w:val="2"/>
        </w:numPr>
        <w:spacing w:lineRule="auto" w:line="271" w:before="0" w:after="5"/>
        <w:ind w:left="691" w:hanging="360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 xml:space="preserve">zapewnienie efektywnego wykonywania zadań publicznych Gminy Ceków-Kolonia przez wspieranie lub powierzanie ich organizacjom pozarządowym. </w:t>
      </w:r>
    </w:p>
    <w:p>
      <w:pPr>
        <w:pStyle w:val="Normal"/>
        <w:numPr>
          <w:ilvl w:val="0"/>
          <w:numId w:val="0"/>
        </w:numPr>
        <w:spacing w:lineRule="auto" w:line="271" w:before="0" w:after="5"/>
        <w:ind w:left="1022" w:hanging="0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52" w:before="0" w:after="4"/>
        <w:ind w:left="0" w:right="723" w:hanging="0"/>
        <w:jc w:val="center"/>
        <w:outlineLvl w:val="0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>§ 2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lang w:eastAsia="pl-PL"/>
        </w:rPr>
        <w:t>.</w:t>
      </w:r>
      <w:r>
        <w:rPr>
          <w:rFonts w:eastAsia="Times New Roman" w:cs="Times New Roman" w:ascii="Times New Roman" w:hAnsi="Times New Roman"/>
          <w:b/>
          <w:color w:val="000000"/>
          <w:sz w:val="24"/>
          <w:lang w:eastAsia="pl-PL"/>
        </w:rPr>
        <w:t xml:space="preserve"> </w:t>
      </w:r>
    </w:p>
    <w:p>
      <w:pPr>
        <w:pStyle w:val="Normal"/>
        <w:numPr>
          <w:ilvl w:val="0"/>
          <w:numId w:val="0"/>
        </w:numPr>
        <w:spacing w:lineRule="auto" w:line="252" w:before="0" w:after="4"/>
        <w:ind w:left="0" w:right="723" w:hanging="0"/>
        <w:jc w:val="center"/>
        <w:outlineLvl w:val="0"/>
        <w:rPr/>
      </w:pPr>
      <w:r>
        <w:rPr>
          <w:rFonts w:eastAsia="Times New Roman" w:cs="Times New Roman" w:ascii="Times New Roman" w:hAnsi="Times New Roman"/>
          <w:b/>
          <w:color w:val="000000"/>
          <w:sz w:val="24"/>
          <w:lang w:eastAsia="pl-PL"/>
        </w:rPr>
        <w:t xml:space="preserve">Zasady współpracy </w:t>
      </w:r>
    </w:p>
    <w:p>
      <w:pPr>
        <w:pStyle w:val="Normal"/>
        <w:numPr>
          <w:ilvl w:val="0"/>
          <w:numId w:val="0"/>
        </w:numPr>
        <w:spacing w:lineRule="auto" w:line="252" w:before="0" w:after="4"/>
        <w:ind w:left="0" w:right="723" w:hanging="0"/>
        <w:jc w:val="center"/>
        <w:outlineLvl w:val="0"/>
        <w:rPr>
          <w:rFonts w:ascii="Times New Roman" w:hAnsi="Times New Roman" w:eastAsia="Times New Roman" w:cs="Times New Roman"/>
          <w:b/>
          <w:b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lang w:eastAsia="pl-PL"/>
        </w:rPr>
      </w:r>
    </w:p>
    <w:p>
      <w:pPr>
        <w:pStyle w:val="Normal"/>
        <w:spacing w:lineRule="auto" w:line="271" w:before="0" w:after="97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 xml:space="preserve">Współpraca Gminy Ceków-Kolonia z organizacjami pozarządowymi i podmiotami prowadzącymi działalność pożytku publicznego opiera się na zasadach: </w:t>
      </w:r>
    </w:p>
    <w:p>
      <w:pPr>
        <w:pStyle w:val="Normal"/>
        <w:numPr>
          <w:ilvl w:val="0"/>
          <w:numId w:val="3"/>
        </w:numPr>
        <w:spacing w:lineRule="auto" w:line="271" w:before="0" w:after="37"/>
        <w:ind w:left="691" w:hanging="360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 xml:space="preserve">pomocniczości i suwerenności stron: Gmina Ceków-Kolonia respektuje odrębność </w:t>
        <w:br/>
        <w:t xml:space="preserve">i suwerenność zorganizowanych wspólnot obywateli, uznając ich prawo do samodzielnego definiowania i rozwiązywania problemów, w tym należących także do sfery zadań publicznych i w takim zakresie, współpracuje z podmiotami Programu, a także wspierają ich działalność oraz umożliwiają realizację zadań publicznych na zasadach i w formie określonej w ustawie; </w:t>
      </w:r>
    </w:p>
    <w:p>
      <w:pPr>
        <w:pStyle w:val="Normal"/>
        <w:numPr>
          <w:ilvl w:val="0"/>
          <w:numId w:val="3"/>
        </w:numPr>
        <w:spacing w:lineRule="auto" w:line="271" w:before="0" w:after="97"/>
        <w:ind w:left="691" w:hanging="360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 xml:space="preserve">partnerstwa: Gmina Ceków-Kolonia traktuje organizacje pozarządowe jako równoprawnych partnerów w definiowaniu problemów społecznych, określaniu sposobów ich rozwiązywania oraz realizacji zadań publicznych, przez co oczekuje od organizacji pozarządowych aktywnego uczestnictwa w realizacji form wynikających ze współpracy; </w:t>
      </w:r>
    </w:p>
    <w:p>
      <w:pPr>
        <w:pStyle w:val="Normal"/>
        <w:numPr>
          <w:ilvl w:val="0"/>
          <w:numId w:val="3"/>
        </w:numPr>
        <w:spacing w:lineRule="auto" w:line="271" w:before="0" w:after="97"/>
        <w:ind w:left="691" w:hanging="360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 xml:space="preserve">efektywności: Gmina Ceków-Kolonia będzie dokonywała wyboru najbardziej efektywnego sposobu realizacji zadań publicznych przez organizacje pozarządowe, oczekując od organizacji sporządzania ofert zgodnie z wymaganiami przedstawionymi w ogłoszeniu, rzetelnej realizacji powierzonych lub wspartych zadań, wywiązywania się z obowiązków rozliczenia finansowego i sprawozdawczości; </w:t>
      </w:r>
    </w:p>
    <w:p>
      <w:pPr>
        <w:pStyle w:val="Normal"/>
        <w:numPr>
          <w:ilvl w:val="0"/>
          <w:numId w:val="3"/>
        </w:numPr>
        <w:spacing w:lineRule="auto" w:line="271" w:before="0" w:after="97"/>
        <w:ind w:left="691" w:hanging="360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 xml:space="preserve">uczciwej konkurencji: Gmina Ceków-Kolonia będzie równorzędnie traktowała organizacje pozarządowe przy realizacji zadań publicznych, ogłaszając w tym samym czasie takie same założenia określające zadanie oraz stosując takie same kryteria oceny; </w:t>
      </w:r>
    </w:p>
    <w:p>
      <w:pPr>
        <w:pStyle w:val="Normal"/>
        <w:numPr>
          <w:ilvl w:val="0"/>
          <w:numId w:val="3"/>
        </w:numPr>
        <w:spacing w:lineRule="auto" w:line="271" w:before="0" w:after="36"/>
        <w:ind w:left="691" w:hanging="360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 xml:space="preserve">jawności: Gmina Ceków-Kolonia będzie dążyła do tego, aby wszelkie możliwości współpracy z organizacjami były powszechnie wiadome i dostępne oraz jasne i zrozumiałe w zakresie stosowanych procedur i kryteriów podejmowania decyzji, jak również </w:t>
        <w:br/>
        <w:t xml:space="preserve">w obszarze zamiarów, celów i środków przeznaczonych na realizację zadań publicznych; </w:t>
      </w:r>
    </w:p>
    <w:p>
      <w:pPr>
        <w:pStyle w:val="Normal"/>
        <w:numPr>
          <w:ilvl w:val="0"/>
          <w:numId w:val="3"/>
        </w:numPr>
        <w:spacing w:lineRule="auto" w:line="271" w:before="0" w:after="97"/>
        <w:ind w:left="691" w:hanging="360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 xml:space="preserve">legalności: wszelkie działania Gminy Ceków-Kolonia oraz podmiotów Programu odbywają się w granicach i na podstawie przepisów prawa. </w:t>
      </w:r>
    </w:p>
    <w:p>
      <w:pPr>
        <w:pStyle w:val="Normal"/>
        <w:numPr>
          <w:ilvl w:val="0"/>
          <w:numId w:val="3"/>
        </w:numPr>
        <w:spacing w:lineRule="auto" w:line="271" w:before="0" w:after="44"/>
        <w:ind w:left="691" w:hanging="360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 xml:space="preserve">zasada zrównoważonego rozwoju: obie strony podejmują działania, które przyczyniając się do wzrostu gospodarczego, zapewniają równomierny podział korzyści, ochronę zasobów </w:t>
      </w:r>
    </w:p>
    <w:p>
      <w:pPr>
        <w:pStyle w:val="Normal"/>
        <w:spacing w:lineRule="auto" w:line="271" w:before="0" w:after="97"/>
        <w:ind w:left="432" w:hanging="0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 xml:space="preserve">naturalnych, środowiska i dziedzictwa kulturowego oraz rozwój społeczny; </w:t>
      </w:r>
    </w:p>
    <w:p>
      <w:pPr>
        <w:pStyle w:val="Normal"/>
        <w:numPr>
          <w:ilvl w:val="0"/>
          <w:numId w:val="3"/>
        </w:numPr>
        <w:spacing w:lineRule="auto" w:line="271" w:before="0" w:after="39"/>
        <w:ind w:left="691" w:hanging="360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 xml:space="preserve">zasada równości szans: obie strony dbają o włączanie na równych prawach grup mniejszościowych i dyskryminowanych w realizację zadań publicznych. </w:t>
      </w:r>
    </w:p>
    <w:p>
      <w:pPr>
        <w:pStyle w:val="Normal"/>
        <w:spacing w:before="0" w:after="0"/>
        <w:ind w:left="432" w:hanging="0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 xml:space="preserve"> 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52" w:before="0" w:after="4"/>
        <w:ind w:left="0" w:right="3" w:hanging="0"/>
        <w:jc w:val="center"/>
        <w:outlineLvl w:val="0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52" w:before="0" w:after="4"/>
        <w:ind w:left="0" w:right="3" w:hanging="0"/>
        <w:jc w:val="center"/>
        <w:outlineLvl w:val="0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52" w:before="0" w:after="4"/>
        <w:ind w:left="0" w:right="3" w:hanging="0"/>
        <w:jc w:val="center"/>
        <w:outlineLvl w:val="0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>§ 3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lang w:eastAsia="pl-PL"/>
        </w:rPr>
        <w:t>.</w:t>
      </w:r>
      <w:r>
        <w:rPr>
          <w:rFonts w:eastAsia="Times New Roman" w:cs="Times New Roman" w:ascii="Times New Roman" w:hAnsi="Times New Roman"/>
          <w:b/>
          <w:color w:val="000000"/>
          <w:sz w:val="24"/>
          <w:lang w:eastAsia="pl-PL"/>
        </w:rPr>
        <w:t xml:space="preserve"> </w:t>
      </w:r>
    </w:p>
    <w:p>
      <w:pPr>
        <w:pStyle w:val="Normal"/>
        <w:numPr>
          <w:ilvl w:val="0"/>
          <w:numId w:val="0"/>
        </w:numPr>
        <w:spacing w:lineRule="auto" w:line="252" w:before="0" w:after="4"/>
        <w:ind w:left="0" w:right="3" w:hanging="0"/>
        <w:jc w:val="center"/>
        <w:outlineLvl w:val="0"/>
        <w:rPr/>
      </w:pPr>
      <w:r>
        <w:rPr>
          <w:rFonts w:eastAsia="Times New Roman" w:cs="Times New Roman" w:ascii="Times New Roman" w:hAnsi="Times New Roman"/>
          <w:b/>
          <w:color w:val="000000"/>
          <w:sz w:val="24"/>
          <w:lang w:eastAsia="pl-PL"/>
        </w:rPr>
        <w:t xml:space="preserve">Zakres przedmiotowy 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52" w:before="0" w:after="4"/>
        <w:ind w:left="727" w:right="3" w:hanging="10"/>
        <w:jc w:val="center"/>
        <w:outlineLvl w:val="0"/>
        <w:rPr>
          <w:rFonts w:ascii="Times New Roman" w:hAnsi="Times New Roman" w:eastAsia="Times New Roman" w:cs="Times New Roman"/>
          <w:b/>
          <w:b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lang w:eastAsia="pl-PL"/>
        </w:rPr>
      </w:r>
    </w:p>
    <w:p>
      <w:pPr>
        <w:pStyle w:val="Normal"/>
        <w:numPr>
          <w:ilvl w:val="0"/>
          <w:numId w:val="4"/>
        </w:numPr>
        <w:spacing w:lineRule="auto" w:line="271" w:before="0" w:after="97"/>
        <w:ind w:left="298" w:hanging="226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 xml:space="preserve">Przedmiotem współpracy Gminy Ceków-Kolonia z organizacjami są: </w:t>
      </w:r>
    </w:p>
    <w:p>
      <w:pPr>
        <w:pStyle w:val="Normal"/>
        <w:numPr>
          <w:ilvl w:val="1"/>
          <w:numId w:val="4"/>
        </w:numPr>
        <w:spacing w:lineRule="auto" w:line="271" w:before="0" w:after="97"/>
        <w:ind w:left="693" w:hanging="362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 xml:space="preserve">ustawowe zadania własne Gminy Ceków-Kolonia; </w:t>
      </w:r>
    </w:p>
    <w:p>
      <w:pPr>
        <w:pStyle w:val="Normal"/>
        <w:numPr>
          <w:ilvl w:val="1"/>
          <w:numId w:val="4"/>
        </w:numPr>
        <w:spacing w:lineRule="auto" w:line="271" w:before="0" w:after="97"/>
        <w:ind w:left="693" w:hanging="362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 xml:space="preserve">zadania pożytku publicznego określone w art. 4 ustawy; </w:t>
      </w:r>
    </w:p>
    <w:p>
      <w:pPr>
        <w:pStyle w:val="Normal"/>
        <w:numPr>
          <w:ilvl w:val="1"/>
          <w:numId w:val="4"/>
        </w:numPr>
        <w:spacing w:lineRule="auto" w:line="271" w:before="0" w:after="97"/>
        <w:ind w:left="693" w:hanging="362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 xml:space="preserve">konsultowanie z organizacjami pozarządowymi projektów aktów prawa miejscowego </w:t>
        <w:br/>
        <w:t xml:space="preserve">w dziedzinach dotyczących działalności statutowej tych organizacji. </w:t>
      </w:r>
    </w:p>
    <w:p>
      <w:pPr>
        <w:pStyle w:val="Normal"/>
        <w:numPr>
          <w:ilvl w:val="0"/>
          <w:numId w:val="4"/>
        </w:numPr>
        <w:spacing w:lineRule="auto" w:line="271" w:before="0" w:after="42"/>
        <w:ind w:left="298" w:hanging="226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 xml:space="preserve">Priorytety oraz zadania realizowane w formie współpracy finansowej i poza finansowej </w:t>
        <w:br/>
        <w:t xml:space="preserve">w poszczególnych obszarach przedstawione zostały w punkcie V Programu. </w:t>
      </w:r>
    </w:p>
    <w:p>
      <w:pPr>
        <w:pStyle w:val="Normal"/>
        <w:spacing w:before="0" w:after="122"/>
        <w:ind w:left="14" w:hanging="0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lang w:eastAsia="pl-PL"/>
        </w:rPr>
        <w:t xml:space="preserve"> 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52" w:before="0" w:after="4"/>
        <w:ind w:left="0" w:hanging="0"/>
        <w:jc w:val="center"/>
        <w:outlineLvl w:val="0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>§ 4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lang w:eastAsia="pl-PL"/>
        </w:rPr>
        <w:t>.</w:t>
      </w:r>
    </w:p>
    <w:p>
      <w:pPr>
        <w:pStyle w:val="Normal"/>
        <w:numPr>
          <w:ilvl w:val="0"/>
          <w:numId w:val="0"/>
        </w:numPr>
        <w:spacing w:lineRule="auto" w:line="252" w:before="0" w:after="4"/>
        <w:ind w:left="0" w:hanging="0"/>
        <w:jc w:val="center"/>
        <w:outlineLvl w:val="0"/>
        <w:rPr/>
      </w:pPr>
      <w:r>
        <w:rPr>
          <w:rFonts w:eastAsia="Times New Roman" w:cs="Times New Roman" w:ascii="Times New Roman" w:hAnsi="Times New Roman"/>
          <w:b/>
          <w:color w:val="000000"/>
          <w:sz w:val="24"/>
          <w:lang w:eastAsia="pl-PL"/>
        </w:rPr>
        <w:t xml:space="preserve"> </w:t>
      </w:r>
      <w:r>
        <w:rPr>
          <w:rFonts w:eastAsia="Times New Roman" w:cs="Times New Roman" w:ascii="Times New Roman" w:hAnsi="Times New Roman"/>
          <w:b/>
          <w:color w:val="000000"/>
          <w:sz w:val="24"/>
          <w:lang w:eastAsia="pl-PL"/>
        </w:rPr>
        <w:t xml:space="preserve">Formy współpracy </w:t>
      </w:r>
    </w:p>
    <w:p>
      <w:pPr>
        <w:pStyle w:val="Normal"/>
        <w:numPr>
          <w:ilvl w:val="0"/>
          <w:numId w:val="0"/>
        </w:numPr>
        <w:spacing w:lineRule="auto" w:line="252" w:before="0" w:after="4"/>
        <w:ind w:left="0" w:hanging="0"/>
        <w:jc w:val="center"/>
        <w:outlineLvl w:val="0"/>
        <w:rPr>
          <w:rFonts w:ascii="Times New Roman" w:hAnsi="Times New Roman" w:eastAsia="Times New Roman" w:cs="Times New Roman"/>
          <w:b/>
          <w:b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lang w:eastAsia="pl-PL"/>
        </w:rPr>
      </w:r>
    </w:p>
    <w:p>
      <w:pPr>
        <w:pStyle w:val="Normal"/>
        <w:widowControl/>
        <w:numPr>
          <w:ilvl w:val="0"/>
          <w:numId w:val="5"/>
        </w:numPr>
        <w:bidi w:val="0"/>
        <w:spacing w:lineRule="auto" w:line="271" w:before="0" w:after="97"/>
        <w:ind w:left="283" w:right="0" w:hanging="227"/>
        <w:jc w:val="both"/>
        <w:rPr/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>Współpraca Gminy Ceków-Kolonia z organizacjami pozarządowymi odbywać się będzie</w:t>
      </w:r>
    </w:p>
    <w:p>
      <w:pPr>
        <w:pStyle w:val="Normal"/>
        <w:widowControl/>
        <w:numPr>
          <w:ilvl w:val="0"/>
          <w:numId w:val="0"/>
        </w:numPr>
        <w:bidi w:val="0"/>
        <w:spacing w:lineRule="auto" w:line="271" w:before="0" w:after="97"/>
        <w:ind w:left="525" w:right="0" w:hanging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 xml:space="preserve">w obszarach zadań publicznych wymienionych w pkt V.1. </w:t>
      </w:r>
    </w:p>
    <w:p>
      <w:pPr>
        <w:pStyle w:val="Normal"/>
        <w:widowControl/>
        <w:numPr>
          <w:ilvl w:val="0"/>
          <w:numId w:val="5"/>
        </w:numPr>
        <w:bidi w:val="0"/>
        <w:spacing w:lineRule="auto" w:line="271" w:before="0" w:after="97"/>
        <w:ind w:left="227" w:right="0" w:hanging="227"/>
        <w:jc w:val="both"/>
        <w:rPr/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>Współpraca z organizacjami pozarządowymi może odbywać się w formach określonych w   art. 5. ustawy z dnia 26 września 2024 r. o działalności pożytku publicznego i o wolontariacie</w:t>
      </w:r>
    </w:p>
    <w:p>
      <w:pPr>
        <w:pStyle w:val="Normal"/>
        <w:widowControl/>
        <w:numPr>
          <w:ilvl w:val="0"/>
          <w:numId w:val="0"/>
        </w:numPr>
        <w:bidi w:val="0"/>
        <w:spacing w:lineRule="auto" w:line="271" w:before="0" w:after="97"/>
        <w:ind w:left="298" w:right="0" w:hanging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 xml:space="preserve">    </w:t>
      </w: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 xml:space="preserve">z dnia 26 września 2024 r. </w:t>
      </w:r>
      <w:bookmarkStart w:id="1" w:name="target_link_mfrxilruguytemrxgazs44dboaxd"/>
      <w:bookmarkEnd w:id="1"/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 xml:space="preserve">(Dz.U. z 2024 r. poz. 1491) </w:t>
      </w:r>
    </w:p>
    <w:p>
      <w:pPr>
        <w:pStyle w:val="Normal"/>
        <w:numPr>
          <w:ilvl w:val="1"/>
          <w:numId w:val="5"/>
        </w:numPr>
        <w:spacing w:lineRule="auto" w:line="271" w:before="0" w:after="97"/>
        <w:ind w:left="693" w:hanging="362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 xml:space="preserve">zlecenia realizacji zadań publicznych na zasadach określonych w ustawie o działalności pożytku publicznego i o wolontariacie; </w:t>
      </w:r>
    </w:p>
    <w:p>
      <w:pPr>
        <w:pStyle w:val="Normal"/>
        <w:numPr>
          <w:ilvl w:val="1"/>
          <w:numId w:val="5"/>
        </w:numPr>
        <w:spacing w:lineRule="auto" w:line="271" w:before="0" w:after="97"/>
        <w:ind w:left="693" w:hanging="362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 xml:space="preserve">wzajemnego informowania się o planowanych kierunkach działalności; </w:t>
      </w:r>
    </w:p>
    <w:p>
      <w:pPr>
        <w:pStyle w:val="Normal"/>
        <w:numPr>
          <w:ilvl w:val="1"/>
          <w:numId w:val="5"/>
        </w:numPr>
        <w:spacing w:lineRule="auto" w:line="271" w:before="0" w:after="97"/>
        <w:ind w:left="693" w:hanging="362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 xml:space="preserve">konsultowania z organizacjami, odpowiednio do zakresu ich działania, projektów aktów normatywnych w dziedzinach dotyczących działalności statutowej tych organizacji; </w:t>
      </w:r>
    </w:p>
    <w:p>
      <w:pPr>
        <w:pStyle w:val="Normal"/>
        <w:numPr>
          <w:ilvl w:val="1"/>
          <w:numId w:val="5"/>
        </w:numPr>
        <w:spacing w:lineRule="auto" w:line="271" w:before="0" w:after="97"/>
        <w:ind w:left="693" w:hanging="362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 xml:space="preserve">konsultowania projektów aktów normatywnych dotyczących sfery zadań publicznych, </w:t>
        <w:br/>
        <w:t xml:space="preserve">o których mowa w art. 4 ustawy, z radami działalności pożytku publicznego, w przypadku ich utworzenia; </w:t>
      </w:r>
    </w:p>
    <w:p>
      <w:pPr>
        <w:pStyle w:val="Normal"/>
        <w:numPr>
          <w:ilvl w:val="1"/>
          <w:numId w:val="6"/>
        </w:numPr>
        <w:spacing w:lineRule="auto" w:line="271" w:before="0" w:after="97"/>
        <w:ind w:left="693" w:hanging="362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 xml:space="preserve">tworzenia przez Wójta Gminy Ceków-Kolonia wspólnych zespołów o charakterze doradczym i inicjatywnym złożonych z przedstawicieli: organizacji pozarządowych, gminy, osób prawnych i jednostek organizacyjnych działających na podstawie przepisów </w:t>
        <w:br/>
        <w:t xml:space="preserve">o stosunku Państwa do Kościoła Katolickiego w Rzeczypospolitej Polskiej, o stosunku Państwa do innych kościołów i związków wyznaniowych oraz o gwarancjach wolności sumienia i wyznania, jeżeli ich cele statutowe obejmują prowadzenie działalności pożytku publicznego; </w:t>
      </w:r>
    </w:p>
    <w:p>
      <w:pPr>
        <w:pStyle w:val="Normal"/>
        <w:numPr>
          <w:ilvl w:val="1"/>
          <w:numId w:val="6"/>
        </w:numPr>
        <w:spacing w:lineRule="auto" w:line="271" w:before="0" w:after="97"/>
        <w:ind w:left="693" w:hanging="362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 xml:space="preserve">umowy o wykonanie inicjatywy lokalnej na zasadach określonych w ustawie o działalności pożytku publicznego i o wolontariacie; </w:t>
      </w:r>
    </w:p>
    <w:p>
      <w:pPr>
        <w:pStyle w:val="Normal"/>
        <w:numPr>
          <w:ilvl w:val="1"/>
          <w:numId w:val="6"/>
        </w:numPr>
        <w:spacing w:lineRule="auto" w:line="271" w:before="0" w:after="97"/>
        <w:ind w:left="693" w:hanging="362"/>
        <w:jc w:val="both"/>
        <w:rPr>
          <w:color w:val="auto"/>
        </w:rPr>
      </w:pPr>
      <w:r>
        <w:rPr>
          <w:rFonts w:eastAsia="Times New Roman" w:cs="Times New Roman" w:ascii="Times New Roman" w:hAnsi="Times New Roman"/>
          <w:color w:val="auto"/>
          <w:sz w:val="24"/>
          <w:lang w:eastAsia="pl-PL"/>
        </w:rPr>
        <w:t xml:space="preserve">umowy partnerskiej określonej w </w:t>
      </w:r>
      <w:bookmarkStart w:id="2" w:name="target_link_mfrxilruguytemrxgazs44dboaxd"/>
      <w:bookmarkEnd w:id="2"/>
      <w:r>
        <w:rPr>
          <w:rFonts w:eastAsia="Times New Roman" w:cs="Times New Roman" w:ascii="Times New Roman" w:hAnsi="Times New Roman"/>
          <w:color w:val="auto"/>
          <w:sz w:val="24"/>
          <w:lang w:eastAsia="pl-PL"/>
        </w:rPr>
        <w:t xml:space="preserve">art. 28a ust. 1 ustawy z dnia 6 grudnia 2006 r. o zasadach prowadzenia polityki rozwoju (Dz.U. z 2024 r. </w:t>
      </w:r>
      <w:bookmarkStart w:id="3" w:name="target_link_mfrxilruguytemrxgazs44dboaxd"/>
      <w:bookmarkEnd w:id="3"/>
      <w:r>
        <w:rPr>
          <w:rFonts w:eastAsia="Times New Roman" w:cs="Times New Roman" w:ascii="Times New Roman" w:hAnsi="Times New Roman"/>
          <w:color w:val="auto"/>
          <w:sz w:val="24"/>
          <w:lang w:eastAsia="pl-PL"/>
        </w:rPr>
        <w:t xml:space="preserve">poz. 324 i </w:t>
      </w:r>
      <w:bookmarkStart w:id="4" w:name="target_link_mfrxilruguytemrxgazs44dboaxd"/>
      <w:bookmarkEnd w:id="4"/>
      <w:r>
        <w:rPr>
          <w:rFonts w:eastAsia="Times New Roman" w:cs="Times New Roman" w:ascii="Times New Roman" w:hAnsi="Times New Roman"/>
          <w:color w:val="auto"/>
          <w:sz w:val="24"/>
          <w:lang w:eastAsia="pl-PL"/>
        </w:rPr>
        <w:t xml:space="preserve">862), porozumienia albo umowy o partnerstwie określonych w </w:t>
      </w:r>
      <w:bookmarkStart w:id="5" w:name="target_link_mfrxilruguytemrxgazs44dboaxd"/>
      <w:bookmarkEnd w:id="5"/>
      <w:r>
        <w:rPr>
          <w:rFonts w:eastAsia="Times New Roman" w:cs="Times New Roman" w:ascii="Times New Roman" w:hAnsi="Times New Roman"/>
          <w:color w:val="auto"/>
          <w:sz w:val="24"/>
          <w:lang w:eastAsia="pl-PL"/>
        </w:rPr>
        <w:t xml:space="preserve">art. 33 ust. 1 ustawy z dnia 11 lipca 2014 r. o zasadach realizacji programów w zakresie polityki spójności finansowanych w perspektywie finansowej 2014-2020 (Dz.U. z 2020 r. </w:t>
      </w:r>
      <w:bookmarkStart w:id="6" w:name="target_link_mfrxilruguytemrxgazs44dboaxd"/>
      <w:bookmarkEnd w:id="6"/>
      <w:r>
        <w:rPr>
          <w:rFonts w:eastAsia="Times New Roman" w:cs="Times New Roman" w:ascii="Times New Roman" w:hAnsi="Times New Roman"/>
          <w:color w:val="auto"/>
          <w:sz w:val="24"/>
          <w:lang w:eastAsia="pl-PL"/>
        </w:rPr>
        <w:t xml:space="preserve">poz. 818) i porozumienia albo umowy o partnerstwie określonych w </w:t>
      </w:r>
      <w:bookmarkStart w:id="7" w:name="target_link_mfrxilruguytemrxgazs44dboaxd"/>
      <w:bookmarkEnd w:id="7"/>
      <w:r>
        <w:rPr>
          <w:rFonts w:eastAsia="Times New Roman" w:cs="Times New Roman" w:ascii="Times New Roman" w:hAnsi="Times New Roman"/>
          <w:color w:val="auto"/>
          <w:sz w:val="24"/>
          <w:lang w:eastAsia="pl-PL"/>
        </w:rPr>
        <w:t xml:space="preserve">art. 39 ust. 1 ustawy z dnia 28 kwietnia 2022 r. o zasadach realizacji zadań finansowanych ze środków europejskich w perspektywie finansowej 2021-2027 (Dz.U. </w:t>
      </w:r>
      <w:bookmarkStart w:id="8" w:name="target_link_mfrxilruguytemrxgazs44dboaxd"/>
      <w:bookmarkEnd w:id="8"/>
      <w:r>
        <w:rPr>
          <w:rFonts w:eastAsia="Times New Roman" w:cs="Times New Roman" w:ascii="Times New Roman" w:hAnsi="Times New Roman"/>
          <w:color w:val="auto"/>
          <w:sz w:val="24"/>
          <w:lang w:eastAsia="pl-PL"/>
        </w:rPr>
        <w:t xml:space="preserve">poz. 1079). </w:t>
      </w:r>
    </w:p>
    <w:p>
      <w:pPr>
        <w:pStyle w:val="Normal"/>
        <w:numPr>
          <w:ilvl w:val="1"/>
          <w:numId w:val="6"/>
        </w:numPr>
        <w:spacing w:lineRule="auto" w:line="271" w:before="0" w:after="97"/>
        <w:ind w:left="693" w:hanging="362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 xml:space="preserve">udzielania przez Wójta Gminy Ceków-Kolonia pożyczek organizacjom pozarządowym działającym na terenie Gminy Ceków-Kolonia na realizację zadań współfinansowanych ze środków UE, EOG, środków krajowych i innych środków pomocowych. </w:t>
      </w:r>
    </w:p>
    <w:p>
      <w:pPr>
        <w:pStyle w:val="Normal"/>
        <w:numPr>
          <w:ilvl w:val="1"/>
          <w:numId w:val="6"/>
        </w:numPr>
        <w:spacing w:lineRule="auto" w:line="271" w:before="0" w:after="4"/>
        <w:ind w:left="693" w:hanging="362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 xml:space="preserve">informowanie organizacji pozarządowych o ofertach ogłaszanych przez organy administracji o konkursach dotacyjnych. </w:t>
      </w:r>
    </w:p>
    <w:p>
      <w:pPr>
        <w:pStyle w:val="Normal"/>
        <w:spacing w:lineRule="auto" w:line="271" w:before="0" w:after="4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52" w:before="0" w:after="4"/>
        <w:ind w:left="0" w:hanging="0"/>
        <w:jc w:val="center"/>
        <w:outlineLvl w:val="0"/>
        <w:rPr>
          <w:rFonts w:ascii="Times New Roman" w:hAnsi="Times New Roman" w:eastAsia="Times New Roman" w:cs="Times New Roman"/>
          <w:b/>
          <w:b/>
          <w:color w:val="000000"/>
          <w:sz w:val="24"/>
          <w:lang w:eastAsia="pl-PL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§ 5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lang w:eastAsia="pl-PL"/>
        </w:rPr>
        <w:t>.</w:t>
      </w:r>
      <w:r>
        <w:rPr>
          <w:rFonts w:eastAsia="Times New Roman" w:cs="Times New Roman" w:ascii="Times New Roman" w:hAnsi="Times New Roman"/>
          <w:b/>
          <w:color w:val="000000"/>
          <w:sz w:val="24"/>
          <w:lang w:eastAsia="pl-PL"/>
        </w:rPr>
        <w:t xml:space="preserve"> </w:t>
      </w:r>
    </w:p>
    <w:p>
      <w:pPr>
        <w:pStyle w:val="Normal"/>
        <w:numPr>
          <w:ilvl w:val="0"/>
          <w:numId w:val="0"/>
        </w:numPr>
        <w:spacing w:lineRule="auto" w:line="252" w:before="0" w:after="4"/>
        <w:ind w:left="0" w:hanging="0"/>
        <w:jc w:val="center"/>
        <w:outlineLvl w:val="0"/>
        <w:rPr/>
      </w:pPr>
      <w:r>
        <w:rPr>
          <w:rFonts w:eastAsia="Times New Roman" w:cs="Times New Roman" w:ascii="Times New Roman" w:hAnsi="Times New Roman"/>
          <w:b/>
          <w:color w:val="000000"/>
          <w:sz w:val="24"/>
          <w:lang w:eastAsia="pl-PL"/>
        </w:rPr>
        <w:t xml:space="preserve">Priorytetowe zadania publiczne </w:t>
      </w:r>
    </w:p>
    <w:p>
      <w:pPr>
        <w:pStyle w:val="Normal"/>
        <w:numPr>
          <w:ilvl w:val="0"/>
          <w:numId w:val="0"/>
        </w:numPr>
        <w:spacing w:lineRule="auto" w:line="252" w:before="0" w:after="4"/>
        <w:ind w:left="0" w:hanging="0"/>
        <w:jc w:val="center"/>
        <w:outlineLvl w:val="0"/>
        <w:rPr>
          <w:rFonts w:ascii="Times New Roman" w:hAnsi="Times New Roman" w:eastAsia="Times New Roman" w:cs="Times New Roman"/>
          <w:b/>
          <w:b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lang w:eastAsia="pl-PL"/>
        </w:rPr>
      </w:r>
    </w:p>
    <w:p>
      <w:pPr>
        <w:pStyle w:val="Normal"/>
        <w:widowControl/>
        <w:bidi w:val="0"/>
        <w:spacing w:lineRule="auto" w:line="271" w:before="0" w:after="97"/>
        <w:ind w:left="0" w:right="0" w:hanging="0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>1.</w:t>
      </w:r>
      <w:r>
        <w:rPr>
          <w:rFonts w:eastAsia="Arial" w:cs="Arial" w:ascii="Arial" w:hAnsi="Arial"/>
          <w:color w:val="000000"/>
          <w:sz w:val="24"/>
          <w:lang w:eastAsia="pl-PL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 xml:space="preserve">Priorytetowymi zadaniami Gminy Ceków-Kolonia w roku 2025 są: </w:t>
      </w:r>
    </w:p>
    <w:p>
      <w:pPr>
        <w:pStyle w:val="Normal"/>
        <w:widowControl/>
        <w:numPr>
          <w:ilvl w:val="0"/>
          <w:numId w:val="7"/>
        </w:numPr>
        <w:bidi w:val="0"/>
        <w:spacing w:lineRule="auto" w:line="271" w:before="0" w:after="97"/>
        <w:ind w:left="397" w:right="0" w:hanging="0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 xml:space="preserve">kultura poprzez: </w:t>
      </w:r>
    </w:p>
    <w:p>
      <w:pPr>
        <w:pStyle w:val="ListParagraph"/>
        <w:widowControl/>
        <w:numPr>
          <w:ilvl w:val="0"/>
          <w:numId w:val="16"/>
        </w:numPr>
        <w:tabs>
          <w:tab w:val="clear" w:pos="720"/>
          <w:tab w:val="left" w:pos="1125" w:leader="none"/>
        </w:tabs>
        <w:bidi w:val="0"/>
        <w:spacing w:lineRule="auto" w:line="271" w:before="0" w:after="0"/>
        <w:ind w:left="794" w:right="0" w:hanging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 xml:space="preserve">promowanie kultury przez wspieranie m.in. folkloru, tańca i muzyki, orkiestr dętych, malarstwa, rzeźbiarstwa, rzemiosła ludowego oraz ogólnie pojętej sztuki; </w:t>
      </w:r>
    </w:p>
    <w:p>
      <w:pPr>
        <w:pStyle w:val="ListParagraph"/>
        <w:widowControl/>
        <w:numPr>
          <w:ilvl w:val="0"/>
          <w:numId w:val="16"/>
        </w:numPr>
        <w:tabs>
          <w:tab w:val="clear" w:pos="720"/>
          <w:tab w:val="left" w:pos="1125" w:leader="none"/>
        </w:tabs>
        <w:bidi w:val="0"/>
        <w:spacing w:lineRule="auto" w:line="271" w:before="0" w:after="49"/>
        <w:ind w:left="794" w:right="0" w:hanging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 xml:space="preserve">wspieranie organizowanych imprez kulturalnych, o zasięgu gminnym, powiatowym, regionalnym i ogólnopolskim; </w:t>
      </w:r>
    </w:p>
    <w:p>
      <w:pPr>
        <w:pStyle w:val="ListParagraph"/>
        <w:widowControl/>
        <w:numPr>
          <w:ilvl w:val="0"/>
          <w:numId w:val="16"/>
        </w:numPr>
        <w:tabs>
          <w:tab w:val="clear" w:pos="720"/>
          <w:tab w:val="left" w:pos="1110" w:leader="none"/>
        </w:tabs>
        <w:bidi w:val="0"/>
        <w:spacing w:lineRule="auto" w:line="271" w:before="0" w:after="97"/>
        <w:ind w:left="794" w:right="0" w:hanging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 xml:space="preserve">wspieranie inwestycji w zakresie rozwoju bazy kulturalnej; </w:t>
      </w:r>
    </w:p>
    <w:p>
      <w:pPr>
        <w:pStyle w:val="ListParagraph"/>
        <w:widowControl/>
        <w:numPr>
          <w:ilvl w:val="0"/>
          <w:numId w:val="16"/>
        </w:numPr>
        <w:tabs>
          <w:tab w:val="clear" w:pos="720"/>
          <w:tab w:val="left" w:pos="1125" w:leader="none"/>
        </w:tabs>
        <w:bidi w:val="0"/>
        <w:spacing w:lineRule="auto" w:line="271" w:before="0" w:after="97"/>
        <w:ind w:left="794" w:right="0" w:hanging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 xml:space="preserve">promocja dziedzictwa kulturowego, a w szczególności dziedzictwa kuchni regionalnej, </w:t>
      </w:r>
    </w:p>
    <w:p>
      <w:pPr>
        <w:pStyle w:val="ListParagraph"/>
        <w:widowControl/>
        <w:numPr>
          <w:ilvl w:val="0"/>
          <w:numId w:val="16"/>
        </w:numPr>
        <w:tabs>
          <w:tab w:val="clear" w:pos="720"/>
          <w:tab w:val="left" w:pos="1140" w:leader="none"/>
        </w:tabs>
        <w:bidi w:val="0"/>
        <w:spacing w:lineRule="auto" w:line="271" w:before="0" w:after="76"/>
        <w:ind w:left="794" w:right="0" w:hanging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 xml:space="preserve">wsparcie działań sprzyjających krzewieniu kultury narodowej, regionalnej, lokalnej; </w:t>
      </w:r>
    </w:p>
    <w:p>
      <w:pPr>
        <w:pStyle w:val="Normal"/>
        <w:widowControl/>
        <w:numPr>
          <w:ilvl w:val="0"/>
          <w:numId w:val="7"/>
        </w:numPr>
        <w:bidi w:val="0"/>
        <w:spacing w:lineRule="auto" w:line="271" w:before="0" w:after="97"/>
        <w:ind w:left="397" w:right="0" w:hanging="0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 xml:space="preserve">edukacja publiczna i ochrona środowiska poprzez: </w:t>
      </w:r>
    </w:p>
    <w:p>
      <w:pPr>
        <w:pStyle w:val="Normal"/>
        <w:widowControl/>
        <w:numPr>
          <w:ilvl w:val="1"/>
          <w:numId w:val="7"/>
        </w:numPr>
        <w:tabs>
          <w:tab w:val="clear" w:pos="720"/>
          <w:tab w:val="left" w:pos="1140" w:leader="none"/>
        </w:tabs>
        <w:bidi w:val="0"/>
        <w:spacing w:lineRule="auto" w:line="271" w:before="0" w:after="0"/>
        <w:ind w:left="794" w:right="0" w:hanging="0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 xml:space="preserve">wspieranie działań zmierzających do poszerzenia oferty edukacyjnej dla dzieci </w:t>
        <w:br/>
        <w:t xml:space="preserve">i młodzieży, </w:t>
      </w:r>
    </w:p>
    <w:p>
      <w:pPr>
        <w:pStyle w:val="Normal"/>
        <w:widowControl/>
        <w:numPr>
          <w:ilvl w:val="1"/>
          <w:numId w:val="7"/>
        </w:numPr>
        <w:tabs>
          <w:tab w:val="clear" w:pos="720"/>
          <w:tab w:val="left" w:pos="1140" w:leader="none"/>
        </w:tabs>
        <w:bidi w:val="0"/>
        <w:spacing w:lineRule="auto" w:line="271" w:before="0" w:after="0"/>
        <w:ind w:left="794" w:right="0" w:hanging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 xml:space="preserve">wspieranie działań zmierzających do poszerzenia oferty bezpiecznego, efektywnego </w:t>
        <w:br/>
        <w:t xml:space="preserve">i kulturalnego spędzenia wolnego czasu przez młodzież szkolną; </w:t>
      </w:r>
    </w:p>
    <w:p>
      <w:pPr>
        <w:pStyle w:val="Normal"/>
        <w:widowControl/>
        <w:numPr>
          <w:ilvl w:val="1"/>
          <w:numId w:val="7"/>
        </w:numPr>
        <w:tabs>
          <w:tab w:val="clear" w:pos="720"/>
          <w:tab w:val="left" w:pos="1140" w:leader="none"/>
        </w:tabs>
        <w:bidi w:val="0"/>
        <w:spacing w:lineRule="auto" w:line="271" w:before="0" w:after="0"/>
        <w:ind w:left="794" w:right="0" w:hanging="0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 xml:space="preserve">tworzenie warunków i wspieranie działań, takich jak: organizowanie festiwali, turniejów, konkursów, olimpiad przedmiotowych dla młodzieży, nawiązywanie przez szkoły współpracy z młodzieżą innych państw i regionów w szczególności z młodzieżą krajów UE w ramach funkcjonujących programów edukacyjnych dotowanych środkami unijnymi; </w:t>
      </w:r>
    </w:p>
    <w:p>
      <w:pPr>
        <w:pStyle w:val="Normal"/>
        <w:widowControl/>
        <w:numPr>
          <w:ilvl w:val="1"/>
          <w:numId w:val="7"/>
        </w:numPr>
        <w:tabs>
          <w:tab w:val="clear" w:pos="720"/>
          <w:tab w:val="left" w:pos="1110" w:leader="none"/>
        </w:tabs>
        <w:bidi w:val="0"/>
        <w:spacing w:lineRule="auto" w:line="271" w:before="0" w:after="0"/>
        <w:ind w:left="794" w:right="0" w:hanging="0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 xml:space="preserve">wspieranie i organizacja szkoleń dla rolników w zakresie rolnictwa ekologicznego, </w:t>
        <w:br/>
        <w:t xml:space="preserve">w szczególności: tworzenia gospodarstw ekologicznych, zasad produkcji żywności ekologicznej, wspierania przedsięwzięć rolniczych i ekologicznych; </w:t>
      </w:r>
    </w:p>
    <w:p>
      <w:pPr>
        <w:pStyle w:val="Normal"/>
        <w:widowControl/>
        <w:numPr>
          <w:ilvl w:val="1"/>
          <w:numId w:val="7"/>
        </w:numPr>
        <w:tabs>
          <w:tab w:val="clear" w:pos="720"/>
          <w:tab w:val="left" w:pos="1125" w:leader="none"/>
        </w:tabs>
        <w:bidi w:val="0"/>
        <w:spacing w:lineRule="auto" w:line="271" w:before="0" w:after="0"/>
        <w:ind w:left="794" w:right="0" w:hanging="0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 xml:space="preserve">wspieranie edukacji ekologicznej; </w:t>
      </w:r>
    </w:p>
    <w:p>
      <w:pPr>
        <w:pStyle w:val="Normal"/>
        <w:widowControl/>
        <w:numPr>
          <w:ilvl w:val="0"/>
          <w:numId w:val="7"/>
        </w:numPr>
        <w:tabs>
          <w:tab w:val="clear" w:pos="720"/>
          <w:tab w:val="left" w:pos="675" w:leader="none"/>
        </w:tabs>
        <w:bidi w:val="0"/>
        <w:spacing w:lineRule="auto" w:line="271" w:before="0" w:after="97"/>
        <w:ind w:left="397" w:right="0" w:hanging="0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 xml:space="preserve">kultura fizyczna, turystyka i rekreacja poprzez: </w:t>
      </w:r>
    </w:p>
    <w:p>
      <w:pPr>
        <w:pStyle w:val="Normal"/>
        <w:widowControl/>
        <w:numPr>
          <w:ilvl w:val="1"/>
          <w:numId w:val="7"/>
        </w:numPr>
        <w:tabs>
          <w:tab w:val="clear" w:pos="720"/>
          <w:tab w:val="left" w:pos="1140" w:leader="none"/>
        </w:tabs>
        <w:bidi w:val="0"/>
        <w:spacing w:lineRule="auto" w:line="271" w:before="0" w:after="97"/>
        <w:ind w:left="794" w:right="0" w:hanging="0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 xml:space="preserve">wspieranie i organizowanie imprez sportowych mających na celu stworzenie spójnego systemu współzawodnictwa sportowego; </w:t>
      </w:r>
    </w:p>
    <w:p>
      <w:pPr>
        <w:pStyle w:val="Normal"/>
        <w:widowControl/>
        <w:numPr>
          <w:ilvl w:val="1"/>
          <w:numId w:val="7"/>
        </w:numPr>
        <w:tabs>
          <w:tab w:val="clear" w:pos="720"/>
          <w:tab w:val="left" w:pos="1155" w:leader="none"/>
        </w:tabs>
        <w:bidi w:val="0"/>
        <w:spacing w:lineRule="auto" w:line="271" w:before="0" w:after="97"/>
        <w:ind w:left="794" w:right="0" w:hanging="0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>wspieranie działań mających na celu zwiększenie sprawności fizycznej mieszkańców gminy,</w:t>
      </w:r>
    </w:p>
    <w:p>
      <w:pPr>
        <w:pStyle w:val="Normal"/>
        <w:widowControl/>
        <w:numPr>
          <w:ilvl w:val="1"/>
          <w:numId w:val="7"/>
        </w:numPr>
        <w:tabs>
          <w:tab w:val="clear" w:pos="720"/>
          <w:tab w:val="left" w:pos="960" w:leader="none"/>
          <w:tab w:val="left" w:pos="1110" w:leader="none"/>
        </w:tabs>
        <w:bidi w:val="0"/>
        <w:spacing w:lineRule="auto" w:line="271" w:before="0" w:after="97"/>
        <w:ind w:left="794" w:right="0" w:hanging="0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 xml:space="preserve">wspieranie inicjatyw służących tworzeniu infrastruktury turystycznej i rekreacyjnej; </w:t>
      </w:r>
    </w:p>
    <w:p>
      <w:pPr>
        <w:pStyle w:val="Normal"/>
        <w:widowControl/>
        <w:numPr>
          <w:ilvl w:val="1"/>
          <w:numId w:val="7"/>
        </w:numPr>
        <w:tabs>
          <w:tab w:val="clear" w:pos="720"/>
          <w:tab w:val="left" w:pos="1125" w:leader="none"/>
        </w:tabs>
        <w:bidi w:val="0"/>
        <w:spacing w:lineRule="auto" w:line="271" w:before="0" w:after="97"/>
        <w:ind w:left="794" w:right="0" w:hanging="0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 xml:space="preserve">realizację lub wspieranie działań związanych z tworzeniem programu rozwoju turystyki; </w:t>
      </w:r>
    </w:p>
    <w:p>
      <w:pPr>
        <w:pStyle w:val="Normal"/>
        <w:widowControl/>
        <w:numPr>
          <w:ilvl w:val="1"/>
          <w:numId w:val="7"/>
        </w:numPr>
        <w:tabs>
          <w:tab w:val="clear" w:pos="720"/>
          <w:tab w:val="left" w:pos="1125" w:leader="none"/>
        </w:tabs>
        <w:bidi w:val="0"/>
        <w:spacing w:lineRule="auto" w:line="271" w:before="0" w:after="9"/>
        <w:ind w:left="794" w:right="0" w:hanging="0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 xml:space="preserve">wspieranie szkolenia sportowego młodzieży wybitnie utalentowanej sportowo poprzez udział zawodników we współzawodnictwie sportowym w dziedzinie lub dyscyplinie sportu; </w:t>
      </w:r>
    </w:p>
    <w:p>
      <w:pPr>
        <w:pStyle w:val="Normal"/>
        <w:widowControl/>
        <w:numPr>
          <w:ilvl w:val="1"/>
          <w:numId w:val="7"/>
        </w:numPr>
        <w:tabs>
          <w:tab w:val="clear" w:pos="720"/>
          <w:tab w:val="left" w:pos="1110" w:leader="none"/>
        </w:tabs>
        <w:bidi w:val="0"/>
        <w:spacing w:lineRule="auto" w:line="271" w:before="0" w:after="97"/>
        <w:ind w:left="794" w:right="0" w:hanging="0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 xml:space="preserve">wspieranie inwestycji w zakresie kultury fizycznej, turystyki i rekreacji; </w:t>
      </w:r>
    </w:p>
    <w:p>
      <w:pPr>
        <w:pStyle w:val="Normal"/>
        <w:widowControl/>
        <w:numPr>
          <w:ilvl w:val="1"/>
          <w:numId w:val="7"/>
        </w:numPr>
        <w:tabs>
          <w:tab w:val="clear" w:pos="720"/>
          <w:tab w:val="left" w:pos="1140" w:leader="none"/>
        </w:tabs>
        <w:bidi w:val="0"/>
        <w:spacing w:lineRule="auto" w:line="348" w:before="0" w:after="0"/>
        <w:ind w:left="794" w:right="0" w:hanging="0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 xml:space="preserve">wspieranie działań w zakresie kultury fizycznej, turystyki i rekreacji; </w:t>
      </w:r>
    </w:p>
    <w:p>
      <w:pPr>
        <w:pStyle w:val="Normal"/>
        <w:widowControl/>
        <w:bidi w:val="0"/>
        <w:spacing w:lineRule="auto" w:line="348" w:before="0" w:after="0"/>
        <w:ind w:left="397" w:right="0" w:hanging="0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>4)</w:t>
      </w:r>
      <w:r>
        <w:rPr>
          <w:rFonts w:eastAsia="Arial" w:cs="Arial" w:ascii="Arial" w:hAnsi="Arial"/>
          <w:color w:val="000000"/>
          <w:sz w:val="24"/>
          <w:lang w:eastAsia="pl-PL"/>
        </w:rPr>
        <w:t xml:space="preserve">  </w:t>
      </w: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 xml:space="preserve">pomoc społeczna oraz wspieranie osób niepełnosprawnych poprzez: </w:t>
      </w:r>
    </w:p>
    <w:p>
      <w:pPr>
        <w:pStyle w:val="ListParagraph"/>
        <w:widowControl/>
        <w:numPr>
          <w:ilvl w:val="0"/>
          <w:numId w:val="19"/>
        </w:numPr>
        <w:tabs>
          <w:tab w:val="clear" w:pos="720"/>
          <w:tab w:val="left" w:pos="1125" w:leader="none"/>
        </w:tabs>
        <w:bidi w:val="0"/>
        <w:spacing w:lineRule="auto" w:line="271" w:before="0" w:after="97"/>
        <w:ind w:left="794" w:right="0" w:hanging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 xml:space="preserve">wspieranie organizacji pozarządowych w działalności rehabilitacyjnej i rewalidacyjnej na rzecz dzieci i młodzieży niepełnosprawnej z terenu Gminy Ceków-Kolonia; działalności na rzecz integracji i rehabilitacji osób chorych psychicznie oraz </w:t>
        <w:br/>
        <w:t xml:space="preserve">z niepełnosprawnościami psychicznymi i fizycznymi; </w:t>
      </w:r>
    </w:p>
    <w:p>
      <w:pPr>
        <w:pStyle w:val="ListParagraph"/>
        <w:widowControl/>
        <w:numPr>
          <w:ilvl w:val="0"/>
          <w:numId w:val="19"/>
        </w:numPr>
        <w:tabs>
          <w:tab w:val="clear" w:pos="720"/>
          <w:tab w:val="left" w:pos="1140" w:leader="none"/>
        </w:tabs>
        <w:bidi w:val="0"/>
        <w:spacing w:lineRule="auto" w:line="271" w:before="0" w:after="97"/>
        <w:ind w:left="794" w:right="0" w:hanging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 xml:space="preserve">prowadzeniu interwencji kryzysowej poprzez zapewnienie kobietom i dzieciom – ofiarom przemocy całodobowego schronienia; </w:t>
      </w:r>
    </w:p>
    <w:p>
      <w:pPr>
        <w:pStyle w:val="ListParagraph"/>
        <w:widowControl/>
        <w:numPr>
          <w:ilvl w:val="0"/>
          <w:numId w:val="19"/>
        </w:numPr>
        <w:tabs>
          <w:tab w:val="clear" w:pos="720"/>
          <w:tab w:val="left" w:pos="1125" w:leader="none"/>
        </w:tabs>
        <w:bidi w:val="0"/>
        <w:spacing w:lineRule="auto" w:line="271" w:before="0" w:after="97"/>
        <w:ind w:left="794" w:right="0" w:hanging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 xml:space="preserve">pomoc rodzinom i osobom najbardziej potrzebującym, czyli ubogim, bezrobotnym, bezdomnym, niepełnosprawnymi i rodzin wielodzietnych oraz wyrównanie szans tych rodzin i osób poprzez organizowanie zbiórek żywności; </w:t>
      </w:r>
    </w:p>
    <w:p>
      <w:pPr>
        <w:pStyle w:val="ListParagraph"/>
        <w:widowControl/>
        <w:numPr>
          <w:ilvl w:val="0"/>
          <w:numId w:val="19"/>
        </w:numPr>
        <w:tabs>
          <w:tab w:val="clear" w:pos="720"/>
          <w:tab w:val="left" w:pos="1110" w:leader="none"/>
        </w:tabs>
        <w:bidi w:val="0"/>
        <w:spacing w:lineRule="auto" w:line="271" w:before="0" w:after="97"/>
        <w:ind w:left="794" w:right="0" w:hanging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 xml:space="preserve">organizację półkolonii, kolonii i zajęć edukacyjnych, sportowych, kulturalnych dla dzieci i młodzieży szczególnie z rodzin ubogich; </w:t>
      </w:r>
    </w:p>
    <w:p>
      <w:pPr>
        <w:pStyle w:val="Normal"/>
        <w:widowControl/>
        <w:bidi w:val="0"/>
        <w:spacing w:lineRule="auto" w:line="271" w:before="0" w:after="97"/>
        <w:ind w:left="397" w:right="0" w:hanging="0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>5)</w:t>
      </w:r>
      <w:r>
        <w:rPr>
          <w:rFonts w:eastAsia="Arial" w:cs="Arial" w:ascii="Arial" w:hAnsi="Arial"/>
          <w:color w:val="000000"/>
          <w:sz w:val="24"/>
          <w:lang w:eastAsia="pl-PL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 xml:space="preserve">porządek publiczny i bezpieczeństwo obywateli poprzez: </w:t>
      </w:r>
    </w:p>
    <w:p>
      <w:pPr>
        <w:pStyle w:val="ListParagraph"/>
        <w:widowControl/>
        <w:numPr>
          <w:ilvl w:val="0"/>
          <w:numId w:val="17"/>
        </w:numPr>
        <w:tabs>
          <w:tab w:val="clear" w:pos="720"/>
          <w:tab w:val="left" w:pos="1110" w:leader="none"/>
        </w:tabs>
        <w:bidi w:val="0"/>
        <w:spacing w:lineRule="auto" w:line="360" w:before="0" w:after="97"/>
        <w:ind w:left="794" w:right="0" w:hanging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 xml:space="preserve">organizację konkursów wiedzy o bezpieczeństwie; </w:t>
      </w:r>
    </w:p>
    <w:p>
      <w:pPr>
        <w:pStyle w:val="ListParagraph"/>
        <w:widowControl/>
        <w:numPr>
          <w:ilvl w:val="0"/>
          <w:numId w:val="17"/>
        </w:numPr>
        <w:tabs>
          <w:tab w:val="clear" w:pos="720"/>
          <w:tab w:val="left" w:pos="1140" w:leader="none"/>
        </w:tabs>
        <w:bidi w:val="0"/>
        <w:spacing w:lineRule="auto" w:line="360" w:before="0" w:after="97"/>
        <w:ind w:left="794" w:right="0" w:hanging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 xml:space="preserve">wspieranie innych zadań dotyczących porządku publicznego; </w:t>
      </w:r>
    </w:p>
    <w:p>
      <w:pPr>
        <w:pStyle w:val="ListParagraph"/>
        <w:widowControl/>
        <w:numPr>
          <w:ilvl w:val="0"/>
          <w:numId w:val="17"/>
        </w:numPr>
        <w:tabs>
          <w:tab w:val="clear" w:pos="720"/>
          <w:tab w:val="left" w:pos="1140" w:leader="none"/>
        </w:tabs>
        <w:bidi w:val="0"/>
        <w:spacing w:lineRule="auto" w:line="360" w:before="0" w:after="97"/>
        <w:ind w:left="794" w:right="0" w:hanging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 xml:space="preserve">działalność edukacyjna i informacyjna m.in. w zakresie bezpieczeństwa przeciwpożarowego i ratownictwa oraz samoobrony. </w:t>
      </w:r>
    </w:p>
    <w:p>
      <w:pPr>
        <w:pStyle w:val="Normal"/>
        <w:widowControl/>
        <w:bidi w:val="0"/>
        <w:spacing w:lineRule="auto" w:line="271" w:before="0" w:after="97"/>
        <w:ind w:left="397" w:right="0" w:hanging="0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>6)</w:t>
      </w:r>
      <w:r>
        <w:rPr>
          <w:rFonts w:eastAsia="Arial" w:cs="Arial" w:ascii="Arial" w:hAnsi="Arial"/>
          <w:color w:val="000000"/>
          <w:sz w:val="24"/>
          <w:lang w:eastAsia="pl-PL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>promocja i ochrona zdrowia poprzez</w:t>
      </w:r>
      <w:r>
        <w:rPr>
          <w:rFonts w:eastAsia="Times New Roman" w:cs="Times New Roman" w:ascii="Times New Roman" w:hAnsi="Times New Roman"/>
          <w:b/>
          <w:color w:val="000000"/>
          <w:sz w:val="24"/>
          <w:lang w:eastAsia="pl-PL"/>
        </w:rPr>
        <w:t xml:space="preserve">: </w:t>
      </w:r>
    </w:p>
    <w:p>
      <w:pPr>
        <w:pStyle w:val="ListParagraph"/>
        <w:widowControl/>
        <w:numPr>
          <w:ilvl w:val="0"/>
          <w:numId w:val="18"/>
        </w:numPr>
        <w:tabs>
          <w:tab w:val="clear" w:pos="720"/>
          <w:tab w:val="left" w:pos="1140" w:leader="none"/>
        </w:tabs>
        <w:bidi w:val="0"/>
        <w:spacing w:lineRule="auto" w:line="271" w:before="0" w:after="97"/>
        <w:ind w:left="794" w:right="0" w:hanging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 xml:space="preserve">wspieranie działań w zakresie opieki zdrowotnej, rehabilitacji i zdrowego stylu życia mieszkańców Gminy Ceków-Kolonia; </w:t>
      </w:r>
    </w:p>
    <w:p>
      <w:pPr>
        <w:pStyle w:val="ListParagraph"/>
        <w:widowControl/>
        <w:numPr>
          <w:ilvl w:val="0"/>
          <w:numId w:val="18"/>
        </w:numPr>
        <w:tabs>
          <w:tab w:val="clear" w:pos="720"/>
          <w:tab w:val="left" w:pos="1125" w:leader="none"/>
        </w:tabs>
        <w:bidi w:val="0"/>
        <w:spacing w:lineRule="auto" w:line="271" w:before="0" w:after="97"/>
        <w:ind w:left="794" w:right="0" w:hanging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 xml:space="preserve">wspieranie inicjatyw lokalnych i społecznych dotyczących działań informacyjnych </w:t>
        <w:br/>
        <w:t>i profilaktyki w zakresie walki z uzależnieniami;</w:t>
      </w:r>
    </w:p>
    <w:p>
      <w:pPr>
        <w:pStyle w:val="ListParagraph"/>
        <w:widowControl/>
        <w:numPr>
          <w:ilvl w:val="0"/>
          <w:numId w:val="0"/>
        </w:numPr>
        <w:tabs>
          <w:tab w:val="clear" w:pos="720"/>
          <w:tab w:val="left" w:pos="1125" w:leader="none"/>
        </w:tabs>
        <w:bidi w:val="0"/>
        <w:spacing w:lineRule="auto" w:line="271" w:before="0" w:after="97"/>
        <w:ind w:left="1514" w:right="0" w:hanging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</w:r>
    </w:p>
    <w:p>
      <w:pPr>
        <w:pStyle w:val="Normal"/>
        <w:widowControl/>
        <w:bidi w:val="0"/>
        <w:spacing w:lineRule="auto" w:line="271" w:before="0" w:after="30"/>
        <w:ind w:left="0" w:right="0" w:hanging="0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>2.</w:t>
      </w:r>
      <w:r>
        <w:rPr>
          <w:rFonts w:eastAsia="Arial" w:cs="Arial" w:ascii="Arial" w:hAnsi="Arial"/>
          <w:color w:val="000000"/>
          <w:sz w:val="24"/>
          <w:lang w:eastAsia="pl-PL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>O kolejności i rozmiarze realizowanych zadań decydują zadania obejmujące ww. priorytety, możliwości finansowe Gminy Ceków-Kolonia oraz potrzeby społeczności lokalnej.</w:t>
      </w:r>
    </w:p>
    <w:p>
      <w:pPr>
        <w:pStyle w:val="Normal"/>
        <w:spacing w:before="0" w:after="0"/>
        <w:ind w:left="1076" w:hanging="0"/>
        <w:jc w:val="center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lang w:eastAsia="pl-PL"/>
        </w:rPr>
        <w:t xml:space="preserve"> </w:t>
      </w:r>
    </w:p>
    <w:p>
      <w:pPr>
        <w:pStyle w:val="Normal"/>
        <w:spacing w:before="0" w:after="0"/>
        <w:ind w:left="1076" w:hanging="0"/>
        <w:jc w:val="center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52" w:before="0" w:after="4"/>
        <w:ind w:left="0" w:right="6" w:hanging="0"/>
        <w:jc w:val="center"/>
        <w:outlineLvl w:val="0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>§ 6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lang w:eastAsia="pl-PL"/>
        </w:rPr>
        <w:t>.</w:t>
      </w:r>
    </w:p>
    <w:p>
      <w:pPr>
        <w:pStyle w:val="Normal"/>
        <w:numPr>
          <w:ilvl w:val="0"/>
          <w:numId w:val="0"/>
        </w:numPr>
        <w:spacing w:lineRule="auto" w:line="252" w:before="0" w:after="4"/>
        <w:ind w:left="0" w:right="6" w:hanging="0"/>
        <w:jc w:val="center"/>
        <w:outlineLvl w:val="0"/>
        <w:rPr>
          <w:rFonts w:ascii="Times New Roman" w:hAnsi="Times New Roman" w:eastAsia="Times New Roman" w:cs="Times New Roman"/>
          <w:b/>
          <w:b/>
          <w:bCs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lang w:eastAsia="pl-PL"/>
        </w:rPr>
      </w:r>
    </w:p>
    <w:p>
      <w:pPr>
        <w:pStyle w:val="Normal"/>
        <w:numPr>
          <w:ilvl w:val="0"/>
          <w:numId w:val="0"/>
        </w:numPr>
        <w:spacing w:lineRule="auto" w:line="252" w:before="0" w:after="4"/>
        <w:ind w:left="0" w:right="6" w:hanging="0"/>
        <w:jc w:val="center"/>
        <w:outlineLvl w:val="0"/>
        <w:rPr/>
      </w:pPr>
      <w:r>
        <w:rPr>
          <w:rFonts w:eastAsia="Times New Roman" w:cs="Times New Roman" w:ascii="Times New Roman" w:hAnsi="Times New Roman"/>
          <w:b/>
          <w:color w:val="000000"/>
          <w:sz w:val="24"/>
          <w:lang w:eastAsia="pl-PL"/>
        </w:rPr>
        <w:t xml:space="preserve"> </w:t>
      </w:r>
      <w:r>
        <w:rPr>
          <w:rFonts w:eastAsia="Times New Roman" w:cs="Times New Roman" w:ascii="Times New Roman" w:hAnsi="Times New Roman"/>
          <w:b/>
          <w:color w:val="000000"/>
          <w:sz w:val="24"/>
          <w:lang w:eastAsia="pl-PL"/>
        </w:rPr>
        <w:t>Okres realizacji programu</w:t>
      </w:r>
    </w:p>
    <w:p>
      <w:pPr>
        <w:pStyle w:val="Normal"/>
        <w:numPr>
          <w:ilvl w:val="0"/>
          <w:numId w:val="0"/>
        </w:numPr>
        <w:spacing w:lineRule="auto" w:line="252" w:before="0" w:after="4"/>
        <w:ind w:left="0" w:right="6" w:hanging="0"/>
        <w:jc w:val="both"/>
        <w:outlineLvl w:val="0"/>
        <w:rPr/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ab/>
        <w:t>„Program Współpracy Gminy Ceków-Kolonia z organizacjami pozarządowymi oraz podmiotami, o których mowa w art. 3 ust. 3 ustawy z dnia 24 kwietnia 2003 r. o działalności pożytku publicznego i o wolontariacie na rok 2025”, obowiązuje od 01.01.2025 r. do 31.12.2025</w:t>
      </w: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>r.</w:t>
      </w: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 xml:space="preserve"> </w:t>
      </w:r>
    </w:p>
    <w:p>
      <w:pPr>
        <w:pStyle w:val="Normal"/>
        <w:spacing w:lineRule="auto" w:line="271" w:before="0" w:after="16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52" w:before="0" w:after="4"/>
        <w:ind w:left="0" w:right="6" w:hanging="0"/>
        <w:jc w:val="center"/>
        <w:outlineLvl w:val="0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>§ 7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lang w:eastAsia="pl-PL"/>
        </w:rPr>
        <w:t>.</w:t>
      </w:r>
      <w:r>
        <w:rPr>
          <w:rFonts w:eastAsia="Times New Roman" w:cs="Times New Roman" w:ascii="Times New Roman" w:hAnsi="Times New Roman"/>
          <w:b/>
          <w:color w:val="000000"/>
          <w:sz w:val="24"/>
          <w:lang w:eastAsia="pl-PL"/>
        </w:rPr>
        <w:t xml:space="preserve"> </w:t>
      </w:r>
    </w:p>
    <w:p>
      <w:pPr>
        <w:pStyle w:val="Normal"/>
        <w:numPr>
          <w:ilvl w:val="0"/>
          <w:numId w:val="0"/>
        </w:numPr>
        <w:spacing w:lineRule="auto" w:line="252" w:before="0" w:after="4"/>
        <w:ind w:left="0" w:right="6" w:hanging="0"/>
        <w:jc w:val="center"/>
        <w:outlineLvl w:val="0"/>
        <w:rPr/>
      </w:pPr>
      <w:r>
        <w:rPr>
          <w:rFonts w:eastAsia="Times New Roman" w:cs="Times New Roman" w:ascii="Times New Roman" w:hAnsi="Times New Roman"/>
          <w:b/>
          <w:color w:val="000000"/>
          <w:sz w:val="24"/>
          <w:lang w:eastAsia="pl-PL"/>
        </w:rPr>
        <w:t xml:space="preserve">Sposób realizacji programu </w:t>
      </w:r>
    </w:p>
    <w:p>
      <w:pPr>
        <w:pStyle w:val="Normal"/>
        <w:numPr>
          <w:ilvl w:val="0"/>
          <w:numId w:val="0"/>
        </w:numPr>
        <w:spacing w:lineRule="auto" w:line="252" w:before="0" w:after="4"/>
        <w:ind w:left="0" w:right="6" w:hanging="0"/>
        <w:jc w:val="center"/>
        <w:outlineLvl w:val="0"/>
        <w:rPr>
          <w:rFonts w:ascii="Times New Roman" w:hAnsi="Times New Roman" w:eastAsia="Times New Roman" w:cs="Times New Roman"/>
          <w:b/>
          <w:b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lang w:eastAsia="pl-PL"/>
        </w:rPr>
      </w:r>
    </w:p>
    <w:p>
      <w:pPr>
        <w:pStyle w:val="Normal"/>
        <w:numPr>
          <w:ilvl w:val="0"/>
          <w:numId w:val="8"/>
        </w:numPr>
        <w:spacing w:lineRule="auto" w:line="271" w:before="0" w:after="97"/>
        <w:ind w:left="298" w:hanging="226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 xml:space="preserve">Podmiotami uczestniczącymi w realizacji Programu są: </w:t>
      </w:r>
    </w:p>
    <w:p>
      <w:pPr>
        <w:pStyle w:val="Normal"/>
        <w:widowControl/>
        <w:bidi w:val="0"/>
        <w:spacing w:lineRule="auto" w:line="271" w:before="0" w:after="97"/>
        <w:ind w:left="397" w:right="0" w:hanging="0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>1)</w:t>
      </w:r>
      <w:r>
        <w:rPr>
          <w:rFonts w:eastAsia="Arial" w:cs="Arial" w:ascii="Arial" w:hAnsi="Arial"/>
          <w:color w:val="000000"/>
          <w:sz w:val="24"/>
          <w:lang w:eastAsia="pl-PL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 xml:space="preserve">Gmina Ceków-Kolonia – w zakresie wyznaczania kierunków współpracy Gminy </w:t>
        <w:br/>
        <w:t xml:space="preserve">z organizacjami oraz określania wysokości środków przeznaczonych na dofinansowanie zadań realizowanych przez organizacje, a także w zakresie bieżącej współpracy z organizacjami, </w:t>
        <w:br/>
        <w:t xml:space="preserve">a w szczególności: </w:t>
      </w:r>
    </w:p>
    <w:p>
      <w:pPr>
        <w:pStyle w:val="Normal"/>
        <w:widowControl/>
        <w:numPr>
          <w:ilvl w:val="1"/>
          <w:numId w:val="10"/>
        </w:numPr>
        <w:tabs>
          <w:tab w:val="clear" w:pos="720"/>
          <w:tab w:val="left" w:pos="1155" w:leader="none"/>
        </w:tabs>
        <w:bidi w:val="0"/>
        <w:spacing w:lineRule="auto" w:line="271" w:before="0" w:after="97"/>
        <w:ind w:left="794" w:right="0" w:hanging="0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 xml:space="preserve">ogłaszania otwartych konkursów ofert na realizację zadań publicznych oraz powoływania Komisji Konkursowych, </w:t>
      </w:r>
    </w:p>
    <w:p>
      <w:pPr>
        <w:pStyle w:val="Normal"/>
        <w:widowControl/>
        <w:numPr>
          <w:ilvl w:val="1"/>
          <w:numId w:val="10"/>
        </w:numPr>
        <w:tabs>
          <w:tab w:val="clear" w:pos="720"/>
          <w:tab w:val="left" w:pos="1140" w:leader="none"/>
        </w:tabs>
        <w:bidi w:val="0"/>
        <w:spacing w:lineRule="auto" w:line="271" w:before="0" w:after="97"/>
        <w:ind w:left="794" w:right="0" w:hanging="0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 xml:space="preserve">wybierania najkorzystniejszych ofert realizacji zadań publicznych na podstawie rekomendacji Komisji Konkursowych; </w:t>
      </w:r>
    </w:p>
    <w:p>
      <w:pPr>
        <w:pStyle w:val="Normal"/>
        <w:widowControl/>
        <w:bidi w:val="0"/>
        <w:spacing w:lineRule="auto" w:line="271" w:before="0" w:after="97"/>
        <w:ind w:left="397" w:right="0" w:hanging="0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>2)</w:t>
      </w:r>
      <w:r>
        <w:rPr>
          <w:rFonts w:eastAsia="Arial" w:cs="Arial" w:ascii="Arial" w:hAnsi="Arial"/>
          <w:color w:val="000000"/>
          <w:sz w:val="24"/>
          <w:lang w:eastAsia="pl-PL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 xml:space="preserve">organizacje pozarządowe i podmioty wymienione w art. 3 ust. 3 ustawy, prowadzące działalność pożytku publicznego w zakresie odpowiadającym działaniom Gminy Ceków-Kolonia; </w:t>
      </w:r>
    </w:p>
    <w:p>
      <w:pPr>
        <w:pStyle w:val="Normal"/>
        <w:numPr>
          <w:ilvl w:val="0"/>
          <w:numId w:val="8"/>
        </w:numPr>
        <w:spacing w:lineRule="auto" w:line="271" w:before="0" w:after="97"/>
        <w:ind w:left="298" w:hanging="226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 xml:space="preserve">Urząd Gminy Ceków-Kolonia prowadzi bezpośrednią współpracę z organizacjami, która </w:t>
        <w:br/>
        <w:t xml:space="preserve">w szczególności polega na: </w:t>
      </w:r>
    </w:p>
    <w:p>
      <w:pPr>
        <w:pStyle w:val="Normal"/>
        <w:widowControl/>
        <w:numPr>
          <w:ilvl w:val="1"/>
          <w:numId w:val="9"/>
        </w:numPr>
        <w:bidi w:val="0"/>
        <w:spacing w:lineRule="auto" w:line="271" w:before="0" w:after="97"/>
        <w:ind w:left="397" w:right="0" w:hanging="0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 xml:space="preserve">przygotowaniu i prowadzeniu konkursów ofert dla organizacji na realizację zadań finansowanych lub współfinansowanych z budżetu Gminy Ceków-Kolonia; </w:t>
      </w:r>
    </w:p>
    <w:p>
      <w:pPr>
        <w:pStyle w:val="Normal"/>
        <w:widowControl/>
        <w:numPr>
          <w:ilvl w:val="1"/>
          <w:numId w:val="9"/>
        </w:numPr>
        <w:bidi w:val="0"/>
        <w:spacing w:lineRule="auto" w:line="271" w:before="0" w:after="97"/>
        <w:ind w:left="397" w:right="0" w:hanging="0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 xml:space="preserve">sporządzaniu sprawozdań z realizacji Programu współpracy z organizacjami pozarządowymi; </w:t>
      </w:r>
    </w:p>
    <w:p>
      <w:pPr>
        <w:pStyle w:val="Normal"/>
        <w:widowControl/>
        <w:numPr>
          <w:ilvl w:val="1"/>
          <w:numId w:val="9"/>
        </w:numPr>
        <w:bidi w:val="0"/>
        <w:spacing w:lineRule="auto" w:line="271" w:before="0" w:after="45"/>
        <w:ind w:left="397" w:right="0" w:hanging="0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 xml:space="preserve">podejmowaniu i prowadzeniu bieżącej współpracy z organizacjami pozarządowymi statutowo prowadzącymi działalność pożytku publicznego. </w:t>
      </w:r>
    </w:p>
    <w:p>
      <w:pPr>
        <w:pStyle w:val="Normal"/>
        <w:spacing w:before="0" w:after="127"/>
        <w:ind w:left="14" w:hanging="0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 xml:space="preserve"> </w:t>
      </w:r>
    </w:p>
    <w:p>
      <w:pPr>
        <w:pStyle w:val="Normal"/>
        <w:spacing w:before="0" w:after="127"/>
        <w:ind w:left="14" w:hanging="0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/>
      </w:r>
    </w:p>
    <w:p>
      <w:pPr>
        <w:pStyle w:val="Normal"/>
        <w:spacing w:before="0" w:after="45"/>
        <w:jc w:val="center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>§ 8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lang w:eastAsia="pl-PL"/>
        </w:rPr>
        <w:t>.</w:t>
      </w:r>
      <w:r>
        <w:rPr>
          <w:rFonts w:eastAsia="Times New Roman" w:cs="Times New Roman" w:ascii="Times New Roman" w:hAnsi="Times New Roman"/>
          <w:b/>
          <w:color w:val="000000"/>
          <w:sz w:val="24"/>
          <w:lang w:eastAsia="pl-PL"/>
        </w:rPr>
        <w:t xml:space="preserve"> </w:t>
      </w:r>
    </w:p>
    <w:p>
      <w:pPr>
        <w:pStyle w:val="Normal"/>
        <w:spacing w:before="0" w:after="45"/>
        <w:jc w:val="center"/>
        <w:rPr/>
      </w:pPr>
      <w:r>
        <w:rPr>
          <w:rFonts w:eastAsia="Times New Roman" w:cs="Times New Roman" w:ascii="Times New Roman" w:hAnsi="Times New Roman"/>
          <w:b/>
          <w:color w:val="000000"/>
          <w:sz w:val="24"/>
          <w:lang w:eastAsia="pl-PL"/>
        </w:rPr>
        <w:t xml:space="preserve">Wysokość środków przeznaczonych na realizację programu  </w:t>
      </w:r>
    </w:p>
    <w:p>
      <w:pPr>
        <w:pStyle w:val="Normal"/>
        <w:spacing w:before="0" w:after="45"/>
        <w:jc w:val="center"/>
        <w:rPr>
          <w:rFonts w:ascii="Times New Roman" w:hAnsi="Times New Roman" w:eastAsia="Times New Roman" w:cs="Times New Roman"/>
          <w:b/>
          <w:b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lang w:eastAsia="pl-PL"/>
        </w:rPr>
      </w:r>
    </w:p>
    <w:p>
      <w:pPr>
        <w:pStyle w:val="Normal"/>
        <w:spacing w:lineRule="auto" w:line="271" w:before="0" w:after="24"/>
        <w:ind w:left="14" w:hanging="0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ab/>
        <w:t xml:space="preserve">Wysokość środków przeznaczona na realizację Programu wynosi </w:t>
      </w:r>
      <w:r>
        <w:rPr>
          <w:rFonts w:eastAsia="Times New Roman" w:cs="Times New Roman" w:ascii="Times New Roman" w:hAnsi="Times New Roman"/>
          <w:color w:val="auto"/>
          <w:kern w:val="0"/>
          <w:sz w:val="24"/>
          <w:szCs w:val="22"/>
          <w:lang w:val="pl-PL" w:eastAsia="pl-PL" w:bidi="ar-SA"/>
        </w:rPr>
        <w:t>109 450,00</w:t>
      </w:r>
      <w:r>
        <w:rPr>
          <w:rFonts w:eastAsia="Times New Roman" w:cs="Times New Roman" w:ascii="Times New Roman" w:hAnsi="Times New Roman"/>
          <w:color w:val="auto"/>
          <w:sz w:val="24"/>
          <w:lang w:eastAsia="pl-PL"/>
        </w:rPr>
        <w:t xml:space="preserve"> zł. </w:t>
      </w:r>
    </w:p>
    <w:p>
      <w:pPr>
        <w:pStyle w:val="Normal"/>
        <w:spacing w:before="0" w:after="117"/>
        <w:ind w:left="14" w:hanging="0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lang w:eastAsia="pl-PL"/>
        </w:rPr>
        <w:t xml:space="preserve"> 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52" w:before="0" w:after="4"/>
        <w:ind w:left="0" w:right="726" w:hanging="0"/>
        <w:jc w:val="center"/>
        <w:outlineLvl w:val="0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>§ 9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lang w:eastAsia="pl-PL"/>
        </w:rPr>
        <w:t>.</w:t>
      </w:r>
      <w:r>
        <w:rPr>
          <w:rFonts w:eastAsia="Times New Roman" w:cs="Times New Roman" w:ascii="Times New Roman" w:hAnsi="Times New Roman"/>
          <w:b/>
          <w:color w:val="000000"/>
          <w:sz w:val="24"/>
          <w:lang w:eastAsia="pl-PL"/>
        </w:rPr>
        <w:t xml:space="preserve"> </w:t>
      </w:r>
    </w:p>
    <w:p>
      <w:pPr>
        <w:pStyle w:val="Normal"/>
        <w:numPr>
          <w:ilvl w:val="0"/>
          <w:numId w:val="0"/>
        </w:numPr>
        <w:spacing w:lineRule="auto" w:line="252" w:before="0" w:after="4"/>
        <w:ind w:left="0" w:right="726" w:hanging="0"/>
        <w:jc w:val="center"/>
        <w:outlineLvl w:val="0"/>
        <w:rPr/>
      </w:pPr>
      <w:r>
        <w:rPr>
          <w:rFonts w:eastAsia="Times New Roman" w:cs="Times New Roman" w:ascii="Times New Roman" w:hAnsi="Times New Roman"/>
          <w:b/>
          <w:color w:val="000000"/>
          <w:sz w:val="24"/>
          <w:lang w:eastAsia="pl-PL"/>
        </w:rPr>
        <w:t xml:space="preserve">Sposób oceny realizacji programu  </w:t>
      </w:r>
    </w:p>
    <w:p>
      <w:pPr>
        <w:pStyle w:val="Normal"/>
        <w:numPr>
          <w:ilvl w:val="0"/>
          <w:numId w:val="0"/>
        </w:numPr>
        <w:spacing w:lineRule="auto" w:line="252" w:before="0" w:after="4"/>
        <w:ind w:left="0" w:right="726" w:hanging="0"/>
        <w:jc w:val="center"/>
        <w:outlineLvl w:val="0"/>
        <w:rPr>
          <w:rFonts w:ascii="Times New Roman" w:hAnsi="Times New Roman" w:eastAsia="Times New Roman" w:cs="Times New Roman"/>
          <w:b/>
          <w:b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lang w:eastAsia="pl-PL"/>
        </w:rPr>
      </w:r>
    </w:p>
    <w:p>
      <w:pPr>
        <w:pStyle w:val="Normal"/>
        <w:numPr>
          <w:ilvl w:val="0"/>
          <w:numId w:val="11"/>
        </w:numPr>
        <w:spacing w:lineRule="auto" w:line="271" w:before="0" w:after="97"/>
        <w:ind w:left="298" w:hanging="226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 xml:space="preserve">Miernikami efektywności realizacji Programu w danym roku będą informacje dotyczące </w:t>
        <w:br/>
        <w:t xml:space="preserve">w szczególności: </w:t>
      </w:r>
    </w:p>
    <w:p>
      <w:pPr>
        <w:pStyle w:val="Normal"/>
        <w:widowControl/>
        <w:numPr>
          <w:ilvl w:val="1"/>
          <w:numId w:val="11"/>
        </w:numPr>
        <w:bidi w:val="0"/>
        <w:spacing w:lineRule="auto" w:line="271" w:before="0" w:after="97"/>
        <w:ind w:left="397" w:right="0" w:hanging="0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 xml:space="preserve">liczby ogłoszonych otwartych konkursów ofert; </w:t>
      </w:r>
    </w:p>
    <w:p>
      <w:pPr>
        <w:pStyle w:val="Normal"/>
        <w:widowControl/>
        <w:numPr>
          <w:ilvl w:val="1"/>
          <w:numId w:val="11"/>
        </w:numPr>
        <w:bidi w:val="0"/>
        <w:spacing w:lineRule="auto" w:line="271" w:before="0" w:after="97"/>
        <w:ind w:left="397" w:right="0" w:hanging="0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 xml:space="preserve">liczby ofert, które wpłynęły od organizacji; </w:t>
      </w:r>
    </w:p>
    <w:p>
      <w:pPr>
        <w:pStyle w:val="Normal"/>
        <w:widowControl/>
        <w:numPr>
          <w:ilvl w:val="1"/>
          <w:numId w:val="11"/>
        </w:numPr>
        <w:bidi w:val="0"/>
        <w:spacing w:lineRule="auto" w:line="271" w:before="0" w:after="97"/>
        <w:ind w:left="397" w:right="0" w:hanging="0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 xml:space="preserve">liczby umów zawartych z organizacjami na realizację zadań publicznych; </w:t>
      </w:r>
    </w:p>
    <w:p>
      <w:pPr>
        <w:pStyle w:val="Normal"/>
        <w:widowControl/>
        <w:numPr>
          <w:ilvl w:val="1"/>
          <w:numId w:val="11"/>
        </w:numPr>
        <w:bidi w:val="0"/>
        <w:spacing w:lineRule="auto" w:line="271" w:before="0" w:after="97"/>
        <w:ind w:left="397" w:right="0" w:hanging="0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 xml:space="preserve">wysokości środków finansowych przeznaczonych z budżetu Gminy Ceków-Kolonia na realizację zadań publicznych przez organizacje; </w:t>
      </w:r>
    </w:p>
    <w:p>
      <w:pPr>
        <w:pStyle w:val="Normal"/>
        <w:widowControl/>
        <w:numPr>
          <w:ilvl w:val="1"/>
          <w:numId w:val="11"/>
        </w:numPr>
        <w:bidi w:val="0"/>
        <w:spacing w:lineRule="auto" w:line="271" w:before="0" w:after="97"/>
        <w:ind w:left="397" w:right="0" w:hanging="0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 xml:space="preserve">liczby wspólnych przedsięwzięć podejmowanych przez organizacje pozarządowe i Gminę Ceków-Kolonia. </w:t>
      </w:r>
    </w:p>
    <w:p>
      <w:pPr>
        <w:pStyle w:val="Normal"/>
        <w:numPr>
          <w:ilvl w:val="0"/>
          <w:numId w:val="11"/>
        </w:numPr>
        <w:spacing w:lineRule="auto" w:line="271" w:before="0" w:after="97"/>
        <w:ind w:left="298" w:hanging="226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 xml:space="preserve">Bieżącym monitoringiem realizacji zadań Programu zajmują się właściwe merytorycznie komórki organizacyjne Urzędu Gminy w Cekowie-Kolonii. </w:t>
      </w:r>
    </w:p>
    <w:p>
      <w:pPr>
        <w:pStyle w:val="Normal"/>
        <w:numPr>
          <w:ilvl w:val="0"/>
          <w:numId w:val="11"/>
        </w:numPr>
        <w:spacing w:lineRule="auto" w:line="271" w:before="0" w:after="97"/>
        <w:ind w:left="298" w:hanging="226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>Wójt Gminy Ceków-Kolonia, nie później niż do dnia 31 maja 202</w:t>
      </w: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>6</w:t>
      </w: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 xml:space="preserve"> roku, przedłoży Radzie Gminy Ceków-Kolonia oraz opublikuje w Biuletynie Informacji Publicznej sprawozdanie </w:t>
        <w:br/>
        <w:t>z realizacji Programu.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52" w:before="0" w:after="4"/>
        <w:ind w:left="0" w:right="732" w:hanging="0"/>
        <w:jc w:val="center"/>
        <w:outlineLvl w:val="0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>§ 10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lang w:eastAsia="pl-PL"/>
        </w:rPr>
        <w:t>.</w:t>
      </w:r>
      <w:r>
        <w:rPr>
          <w:rFonts w:eastAsia="Times New Roman" w:cs="Times New Roman" w:ascii="Times New Roman" w:hAnsi="Times New Roman"/>
          <w:b/>
          <w:color w:val="000000"/>
          <w:sz w:val="24"/>
          <w:lang w:eastAsia="pl-PL"/>
        </w:rPr>
        <w:t xml:space="preserve"> </w:t>
      </w:r>
    </w:p>
    <w:p>
      <w:pPr>
        <w:pStyle w:val="Normal"/>
        <w:numPr>
          <w:ilvl w:val="0"/>
          <w:numId w:val="0"/>
        </w:numPr>
        <w:spacing w:lineRule="auto" w:line="252" w:before="0" w:after="4"/>
        <w:ind w:left="0" w:right="732" w:hanging="0"/>
        <w:jc w:val="center"/>
        <w:outlineLvl w:val="0"/>
        <w:rPr/>
      </w:pPr>
      <w:r>
        <w:rPr>
          <w:rFonts w:eastAsia="Times New Roman" w:cs="Times New Roman" w:ascii="Times New Roman" w:hAnsi="Times New Roman"/>
          <w:b/>
          <w:color w:val="000000"/>
          <w:sz w:val="24"/>
          <w:lang w:eastAsia="pl-PL"/>
        </w:rPr>
        <w:t xml:space="preserve">Sposób tworzenia programu i przebieg konsultacji </w:t>
      </w:r>
    </w:p>
    <w:p>
      <w:pPr>
        <w:pStyle w:val="Normal"/>
        <w:numPr>
          <w:ilvl w:val="0"/>
          <w:numId w:val="0"/>
        </w:numPr>
        <w:spacing w:lineRule="auto" w:line="252" w:before="0" w:after="4"/>
        <w:ind w:left="0" w:right="732" w:hanging="0"/>
        <w:jc w:val="center"/>
        <w:outlineLvl w:val="0"/>
        <w:rPr>
          <w:rFonts w:ascii="Times New Roman" w:hAnsi="Times New Roman" w:eastAsia="Times New Roman" w:cs="Times New Roman"/>
          <w:b/>
          <w:b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lang w:eastAsia="pl-PL"/>
        </w:rPr>
      </w:r>
    </w:p>
    <w:p>
      <w:pPr>
        <w:pStyle w:val="Normal"/>
        <w:widowControl/>
        <w:tabs>
          <w:tab w:val="clear" w:pos="720"/>
          <w:tab w:val="left" w:pos="285" w:leader="none"/>
        </w:tabs>
        <w:bidi w:val="0"/>
        <w:spacing w:lineRule="auto" w:line="271" w:before="0" w:after="97"/>
        <w:ind w:left="0" w:right="0" w:hanging="0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>1.</w:t>
      </w:r>
      <w:r>
        <w:rPr>
          <w:rFonts w:eastAsia="Arial" w:cs="Arial" w:ascii="Arial" w:hAnsi="Arial"/>
          <w:color w:val="000000"/>
          <w:sz w:val="24"/>
          <w:lang w:eastAsia="pl-PL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 xml:space="preserve">Przygotowanie Programu obejmuje realizację w zaplanowanych terminach następujących działań: </w:t>
      </w:r>
    </w:p>
    <w:p>
      <w:pPr>
        <w:pStyle w:val="Normal"/>
        <w:widowControl/>
        <w:numPr>
          <w:ilvl w:val="0"/>
          <w:numId w:val="12"/>
        </w:numPr>
        <w:bidi w:val="0"/>
        <w:spacing w:lineRule="auto" w:line="271" w:before="0" w:after="49"/>
        <w:ind w:left="397" w:right="0" w:hanging="0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 xml:space="preserve">zebranie propozycji do projektu Programu zgłaszanych przez organizacje pozarządowe; </w:t>
      </w:r>
    </w:p>
    <w:p>
      <w:pPr>
        <w:pStyle w:val="Normal"/>
        <w:widowControl/>
        <w:numPr>
          <w:ilvl w:val="0"/>
          <w:numId w:val="12"/>
        </w:numPr>
        <w:bidi w:val="0"/>
        <w:spacing w:lineRule="auto" w:line="312" w:before="0" w:after="31"/>
        <w:ind w:left="397" w:right="0" w:hanging="0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 xml:space="preserve">przygotowanie informacji na temat wysokości planowanych środków finansowych przeznaczonych na realizację zadań publicznych przez organizacje oraz priorytetów </w:t>
        <w:br/>
        <w:t xml:space="preserve">w realizacji zadań publicznych; </w:t>
      </w:r>
    </w:p>
    <w:p>
      <w:pPr>
        <w:pStyle w:val="Normal"/>
        <w:widowControl/>
        <w:numPr>
          <w:ilvl w:val="0"/>
          <w:numId w:val="12"/>
        </w:numPr>
        <w:bidi w:val="0"/>
        <w:spacing w:lineRule="auto" w:line="271" w:before="0" w:after="97"/>
        <w:ind w:left="397" w:right="0" w:hanging="0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 xml:space="preserve">rozpatrzenie opinii i uwag złożonych przez organizacje pozarządowe; </w:t>
      </w:r>
    </w:p>
    <w:p>
      <w:pPr>
        <w:pStyle w:val="Normal"/>
        <w:widowControl/>
        <w:numPr>
          <w:ilvl w:val="0"/>
          <w:numId w:val="12"/>
        </w:numPr>
        <w:bidi w:val="0"/>
        <w:spacing w:lineRule="auto" w:line="271" w:before="0" w:after="9"/>
        <w:ind w:left="397" w:right="0" w:hanging="0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 xml:space="preserve">opracowanie projektu Programu z uwzględnieniem opinii i uwag uzyskanych od organizacji oraz wymogów wynikających z przepisów ustawy o pożytku publicznym i o wolontariacie; </w:t>
      </w:r>
    </w:p>
    <w:p>
      <w:pPr>
        <w:pStyle w:val="Normal"/>
        <w:widowControl/>
        <w:numPr>
          <w:ilvl w:val="0"/>
          <w:numId w:val="12"/>
        </w:numPr>
        <w:bidi w:val="0"/>
        <w:spacing w:lineRule="auto" w:line="271" w:before="0" w:after="97"/>
        <w:ind w:left="397" w:right="0" w:hanging="0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 xml:space="preserve">skierowanie projektu Programu do konsultacji społecznych, w tym z organizacjami pozarządowymi oraz podmiotami wymienionymi w art.3 ust.3 Ustawy z dnia 24 kwietnia 2003 r. o działalności pożytku publicznego i o wolontariacie, poprzez upublicznienie na stronie Biuletynu Informacji Publicznej; </w:t>
      </w:r>
    </w:p>
    <w:p>
      <w:pPr>
        <w:pStyle w:val="Normal"/>
        <w:widowControl/>
        <w:numPr>
          <w:ilvl w:val="0"/>
          <w:numId w:val="12"/>
        </w:numPr>
        <w:bidi w:val="0"/>
        <w:spacing w:lineRule="auto" w:line="271" w:before="0" w:after="97"/>
        <w:ind w:left="397" w:right="0" w:hanging="0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 xml:space="preserve">rozpatrzenie opinii i uwag złożonych podczas konsultacji; </w:t>
      </w:r>
    </w:p>
    <w:p>
      <w:pPr>
        <w:pStyle w:val="Normal"/>
        <w:widowControl/>
        <w:numPr>
          <w:ilvl w:val="0"/>
          <w:numId w:val="12"/>
        </w:numPr>
        <w:bidi w:val="0"/>
        <w:spacing w:lineRule="auto" w:line="271" w:before="0" w:after="50"/>
        <w:ind w:left="397" w:right="0" w:hanging="0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 xml:space="preserve">przedłożenie informacji o Programie na posiedzeniach stałych komisji Rady Gminy Ceków-Kolonia. </w:t>
      </w:r>
    </w:p>
    <w:p>
      <w:pPr>
        <w:pStyle w:val="Normal"/>
        <w:widowControl/>
        <w:bidi w:val="0"/>
        <w:spacing w:lineRule="auto" w:line="271" w:before="0" w:after="4"/>
        <w:ind w:left="0" w:right="0" w:hanging="0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 xml:space="preserve">2. Po uchwaleniu przez Radę Gminy Ceków-Kolonia Programu zostanie on zamieszczony </w:t>
        <w:br/>
        <w:t xml:space="preserve">w Biuletynie Informacji Publicznej. </w:t>
      </w:r>
    </w:p>
    <w:p>
      <w:pPr>
        <w:pStyle w:val="Normal"/>
        <w:spacing w:before="0" w:after="21"/>
        <w:ind w:left="356" w:hanging="0"/>
        <w:jc w:val="center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lang w:eastAsia="pl-PL"/>
        </w:rPr>
        <w:t xml:space="preserve"> 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52" w:before="0" w:after="4"/>
        <w:ind w:left="0" w:right="489" w:hanging="0"/>
        <w:jc w:val="center"/>
        <w:outlineLvl w:val="0"/>
        <w:rPr>
          <w:b/>
          <w:b/>
          <w:bCs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§ 11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lang w:eastAsia="pl-PL"/>
        </w:rPr>
        <w:t xml:space="preserve">. </w:t>
      </w:r>
    </w:p>
    <w:p>
      <w:pPr>
        <w:pStyle w:val="Normal"/>
        <w:numPr>
          <w:ilvl w:val="0"/>
          <w:numId w:val="0"/>
        </w:numPr>
        <w:spacing w:lineRule="auto" w:line="252" w:before="0" w:after="4"/>
        <w:ind w:left="0" w:right="489" w:hanging="0"/>
        <w:jc w:val="center"/>
        <w:outlineLvl w:val="0"/>
        <w:rPr/>
      </w:pPr>
      <w:r>
        <w:rPr>
          <w:rFonts w:eastAsia="Times New Roman" w:cs="Times New Roman" w:ascii="Times New Roman" w:hAnsi="Times New Roman"/>
          <w:b/>
          <w:color w:val="000000"/>
          <w:sz w:val="24"/>
          <w:lang w:eastAsia="pl-PL"/>
        </w:rPr>
        <w:t xml:space="preserve">Tryb powoływania i zasady działania komisji konkursowych do opiniowania ofert w otwartych konkursach ofert  </w:t>
      </w:r>
    </w:p>
    <w:p>
      <w:pPr>
        <w:pStyle w:val="Normal"/>
        <w:numPr>
          <w:ilvl w:val="0"/>
          <w:numId w:val="0"/>
        </w:numPr>
        <w:spacing w:lineRule="auto" w:line="252" w:before="0" w:after="4"/>
        <w:ind w:left="0" w:right="489" w:hanging="0"/>
        <w:jc w:val="center"/>
        <w:outlineLvl w:val="0"/>
        <w:rPr>
          <w:rFonts w:ascii="Times New Roman" w:hAnsi="Times New Roman" w:eastAsia="Times New Roman" w:cs="Times New Roman"/>
          <w:b/>
          <w:b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lang w:eastAsia="pl-PL"/>
        </w:rPr>
      </w:r>
    </w:p>
    <w:p>
      <w:pPr>
        <w:pStyle w:val="Normal"/>
        <w:widowControl/>
        <w:numPr>
          <w:ilvl w:val="0"/>
          <w:numId w:val="13"/>
        </w:numPr>
        <w:tabs>
          <w:tab w:val="clear" w:pos="720"/>
          <w:tab w:val="left" w:pos="285" w:leader="none"/>
        </w:tabs>
        <w:bidi w:val="0"/>
        <w:spacing w:lineRule="auto" w:line="271" w:before="0" w:after="97"/>
        <w:ind w:left="0" w:right="0" w:hanging="0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 xml:space="preserve">Komisja konkursowa powoływana jest w celu opiniowania ofert złożonych przez organizacje pozarządowe w ramach ogłoszonych otwartych konkursów przez Gminę Ceków-Kolonia. </w:t>
      </w:r>
    </w:p>
    <w:p>
      <w:pPr>
        <w:pStyle w:val="Normal"/>
        <w:widowControl/>
        <w:numPr>
          <w:ilvl w:val="0"/>
          <w:numId w:val="13"/>
        </w:numPr>
        <w:tabs>
          <w:tab w:val="clear" w:pos="720"/>
          <w:tab w:val="left" w:pos="285" w:leader="none"/>
        </w:tabs>
        <w:bidi w:val="0"/>
        <w:spacing w:lineRule="auto" w:line="271" w:before="0" w:after="97"/>
        <w:ind w:left="0" w:right="0" w:hanging="0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 xml:space="preserve">W skład komisji konkursowej wchodzą przedstawiciela Wójta oraz przedstawiciele organizacji pożytku publicznego lub podmiotów wymienionych w art. 3 ust. 3, </w:t>
        <w:br/>
        <w:t xml:space="preserve">z wyłączeniem osób reprezentujących organizacje biorące udział w konkursie.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Przedstawiciele organizacji pożytku publicznego wybiera spośród zgłoszonych wcześniej kandydatur. </w:t>
      </w:r>
    </w:p>
    <w:p>
      <w:pPr>
        <w:pStyle w:val="Normal"/>
        <w:widowControl/>
        <w:numPr>
          <w:ilvl w:val="0"/>
          <w:numId w:val="13"/>
        </w:numPr>
        <w:bidi w:val="0"/>
        <w:spacing w:lineRule="auto" w:line="271" w:before="0" w:after="97"/>
        <w:ind w:left="227" w:right="0" w:hanging="22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Imienny skład komisji konkursowej Zarządzenie Wójta. W skład komisji nie mogą zasiadać przedstawiciele tych organizacji, które biorą udział w konkursie. </w:t>
      </w:r>
    </w:p>
    <w:p>
      <w:pPr>
        <w:pStyle w:val="Normal"/>
        <w:widowControl/>
        <w:numPr>
          <w:ilvl w:val="0"/>
          <w:numId w:val="13"/>
        </w:numPr>
        <w:tabs>
          <w:tab w:val="clear" w:pos="720"/>
          <w:tab w:val="left" w:pos="210" w:leader="none"/>
          <w:tab w:val="left" w:pos="555" w:leader="none"/>
        </w:tabs>
        <w:bidi w:val="0"/>
        <w:spacing w:lineRule="auto" w:line="271" w:before="0" w:after="97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Członkiem komisji konkursowej może zostać każdy przedstawiciel organizacji pozarządowej mający siedzibę na terenie Gminy Ceków-Kolonia lub działający na rzecz jej mieszkańców, pod warunkiem, że organizacja, którą reprezentuje, nie będzie brała udziału w konkursie. </w:t>
      </w:r>
    </w:p>
    <w:p>
      <w:pPr>
        <w:pStyle w:val="Normal"/>
        <w:widowControl/>
        <w:numPr>
          <w:ilvl w:val="0"/>
          <w:numId w:val="13"/>
        </w:numPr>
        <w:tabs>
          <w:tab w:val="clear" w:pos="720"/>
          <w:tab w:val="left" w:pos="330" w:leader="none"/>
        </w:tabs>
        <w:bidi w:val="0"/>
        <w:spacing w:lineRule="auto" w:line="271" w:before="0" w:after="97"/>
        <w:ind w:left="0" w:right="0" w:hanging="0"/>
        <w:jc w:val="both"/>
        <w:rPr/>
      </w:pPr>
      <w:r>
        <w:rPr>
          <w:rStyle w:val="Markedcontent"/>
          <w:rFonts w:cs="Times New Roman" w:ascii="Times New Roman" w:hAnsi="Times New Roman"/>
          <w:sz w:val="24"/>
          <w:szCs w:val="24"/>
        </w:rPr>
        <w:t>Komisja konkursowa może korzystać z pomocy osób posiadających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Style w:val="Markedcontent"/>
          <w:rFonts w:cs="Times New Roman" w:ascii="Times New Roman" w:hAnsi="Times New Roman"/>
          <w:sz w:val="24"/>
          <w:szCs w:val="24"/>
        </w:rPr>
        <w:t>specjalistyczną wiedzę z dziedziny obejmującej zakres zadań publicznych, których</w:t>
      </w:r>
      <w:r>
        <w:rPr>
          <w:rFonts w:cs="Times New Roman" w:ascii="Times New Roman" w:hAnsi="Times New Roman"/>
          <w:sz w:val="24"/>
          <w:szCs w:val="24"/>
        </w:rPr>
        <w:br/>
      </w:r>
      <w:r>
        <w:rPr>
          <w:rStyle w:val="Markedcontent"/>
          <w:rFonts w:cs="Times New Roman" w:ascii="Times New Roman" w:hAnsi="Times New Roman"/>
          <w:sz w:val="24"/>
          <w:szCs w:val="24"/>
        </w:rPr>
        <w:t xml:space="preserve">konkurs dotyczy.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Osoby te mogą w szczególności uczestniczyć w pracach komisji </w:t>
        <w:br/>
        <w:t>z głosem doradczym oraz wydawać opinie.</w:t>
      </w:r>
    </w:p>
    <w:p>
      <w:pPr>
        <w:pStyle w:val="Normal"/>
        <w:widowControl/>
        <w:numPr>
          <w:ilvl w:val="0"/>
          <w:numId w:val="13"/>
        </w:numPr>
        <w:tabs>
          <w:tab w:val="clear" w:pos="720"/>
          <w:tab w:val="left" w:pos="300" w:leader="none"/>
        </w:tabs>
        <w:bidi w:val="0"/>
        <w:spacing w:lineRule="auto" w:line="271" w:before="0" w:after="123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Pracą Komisji kieruje Przewodniczący Komisji, a w razie jego nieobecności Zastępca Przewodniczącego. </w:t>
      </w:r>
    </w:p>
    <w:p>
      <w:pPr>
        <w:pStyle w:val="Normal"/>
        <w:widowControl/>
        <w:numPr>
          <w:ilvl w:val="0"/>
          <w:numId w:val="13"/>
        </w:numPr>
        <w:tabs>
          <w:tab w:val="clear" w:pos="720"/>
          <w:tab w:val="left" w:pos="300" w:leader="none"/>
          <w:tab w:val="left" w:pos="345" w:leader="none"/>
        </w:tabs>
        <w:bidi w:val="0"/>
        <w:spacing w:lineRule="auto" w:line="271" w:before="0" w:after="150"/>
        <w:ind w:left="0" w:right="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Do zadań Przewodniczącego Komisji należy w szczególności: </w:t>
      </w:r>
    </w:p>
    <w:p>
      <w:pPr>
        <w:pStyle w:val="ListParagraph"/>
        <w:widowControl/>
        <w:numPr>
          <w:ilvl w:val="1"/>
          <w:numId w:val="15"/>
        </w:numPr>
        <w:bidi w:val="0"/>
        <w:spacing w:lineRule="auto" w:line="276" w:before="0" w:after="0"/>
        <w:ind w:left="397" w:right="0" w:hanging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prowadzenie posiedzenia komisji (lub posiedzeń komisji), </w:t>
      </w:r>
    </w:p>
    <w:p>
      <w:pPr>
        <w:pStyle w:val="ListParagraph"/>
        <w:widowControl/>
        <w:numPr>
          <w:ilvl w:val="1"/>
          <w:numId w:val="15"/>
        </w:numPr>
        <w:bidi w:val="0"/>
        <w:spacing w:lineRule="auto" w:line="276" w:before="0" w:after="0"/>
        <w:ind w:left="397" w:right="0" w:hanging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>ustalenie organizacji pracy komisji ,</w:t>
      </w:r>
    </w:p>
    <w:p>
      <w:pPr>
        <w:pStyle w:val="ListParagraph"/>
        <w:widowControl/>
        <w:numPr>
          <w:ilvl w:val="1"/>
          <w:numId w:val="15"/>
        </w:numPr>
        <w:bidi w:val="0"/>
        <w:spacing w:lineRule="auto" w:line="240" w:before="0" w:afterAutospacing="1"/>
        <w:ind w:left="397" w:right="0" w:hanging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>określenie zadań poszczególnych członków komisji.</w:t>
      </w:r>
    </w:p>
    <w:p>
      <w:pPr>
        <w:pStyle w:val="Normal"/>
        <w:widowControl/>
        <w:numPr>
          <w:ilvl w:val="0"/>
          <w:numId w:val="13"/>
        </w:numPr>
        <w:tabs>
          <w:tab w:val="clear" w:pos="720"/>
          <w:tab w:val="left" w:pos="285" w:leader="none"/>
          <w:tab w:val="left" w:pos="345" w:leader="none"/>
        </w:tabs>
        <w:bidi w:val="0"/>
        <w:spacing w:lineRule="auto" w:line="240" w:before="0" w:after="128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Skład osobowy Komisji ustalany jest na podstawie odrębnego Zarządzenia Wójta Gminy. </w:t>
      </w:r>
    </w:p>
    <w:p>
      <w:pPr>
        <w:pStyle w:val="Normal"/>
        <w:widowControl/>
        <w:numPr>
          <w:ilvl w:val="0"/>
          <w:numId w:val="13"/>
        </w:numPr>
        <w:tabs>
          <w:tab w:val="clear" w:pos="720"/>
          <w:tab w:val="left" w:pos="270" w:leader="none"/>
        </w:tabs>
        <w:bidi w:val="0"/>
        <w:spacing w:lineRule="auto" w:line="290" w:before="0" w:after="7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W wypadku konieczności dokonania zmiany w składzie Komisji, ponowne ustalenie składu osobowego dokonuje się w trybie właściwym do jego przyjęcia. </w:t>
      </w:r>
    </w:p>
    <w:p>
      <w:pPr>
        <w:pStyle w:val="Normal"/>
        <w:widowControl/>
        <w:numPr>
          <w:ilvl w:val="0"/>
          <w:numId w:val="13"/>
        </w:numPr>
        <w:tabs>
          <w:tab w:val="clear" w:pos="720"/>
          <w:tab w:val="left" w:pos="90" w:leader="none"/>
          <w:tab w:val="left" w:pos="345" w:leader="none"/>
          <w:tab w:val="left" w:pos="390" w:leader="none"/>
          <w:tab w:val="left" w:pos="450" w:leader="none"/>
        </w:tabs>
        <w:bidi w:val="0"/>
        <w:spacing w:lineRule="auto" w:line="290" w:before="0" w:after="128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Członkowie Komisji nie otrzymują wynagrodzenia za swoją pracę. </w:t>
      </w:r>
    </w:p>
    <w:p>
      <w:pPr>
        <w:pStyle w:val="Normal"/>
        <w:widowControl/>
        <w:numPr>
          <w:ilvl w:val="0"/>
          <w:numId w:val="13"/>
        </w:numPr>
        <w:tabs>
          <w:tab w:val="clear" w:pos="720"/>
          <w:tab w:val="left" w:pos="345" w:leader="none"/>
        </w:tabs>
        <w:bidi w:val="0"/>
        <w:spacing w:lineRule="auto" w:line="290" w:before="0" w:after="65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Do zadań członków Komisji należy uczestnictwo w pracach komisji oraz wypełnianie zadań określonych przez Przewodniczącego komisji, związanych z postępowaniem konkursowym. </w:t>
      </w:r>
    </w:p>
    <w:p>
      <w:pPr>
        <w:pStyle w:val="Normal"/>
        <w:widowControl/>
        <w:numPr>
          <w:ilvl w:val="0"/>
          <w:numId w:val="13"/>
        </w:numPr>
        <w:tabs>
          <w:tab w:val="clear" w:pos="720"/>
          <w:tab w:val="left" w:pos="330" w:leader="none"/>
        </w:tabs>
        <w:bidi w:val="0"/>
        <w:spacing w:lineRule="auto" w:line="290" w:before="0" w:after="73"/>
        <w:ind w:left="0" w:right="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Do zadań Komisji Konkursowej należy: </w:t>
      </w:r>
    </w:p>
    <w:p>
      <w:pPr>
        <w:pStyle w:val="ListParagraph"/>
        <w:widowControl/>
        <w:numPr>
          <w:ilvl w:val="1"/>
          <w:numId w:val="13"/>
        </w:numPr>
        <w:bidi w:val="0"/>
        <w:spacing w:lineRule="auto" w:line="290" w:before="0" w:after="0"/>
        <w:ind w:left="397" w:right="0" w:hanging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przeprowadzenie postępowania konkursowego i przedłożenie propozycji wyników konkursu oraz kwot dotacji do zatwierdzenia Wójta Gminy, </w:t>
      </w:r>
    </w:p>
    <w:p>
      <w:pPr>
        <w:pStyle w:val="ListParagraph"/>
        <w:widowControl/>
        <w:numPr>
          <w:ilvl w:val="1"/>
          <w:numId w:val="13"/>
        </w:numPr>
        <w:bidi w:val="0"/>
        <w:spacing w:lineRule="auto" w:line="290" w:before="0" w:after="0"/>
        <w:ind w:left="397" w:right="0" w:hanging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uczestnictwo jej członków w pracach komisji oraz wypełnianie zadań określonych przez Przewodniczącego komisji, związanych z postępowaniem konkursowym. </w:t>
      </w:r>
    </w:p>
    <w:p>
      <w:pPr>
        <w:pStyle w:val="ListParagraph"/>
        <w:widowControl/>
        <w:numPr>
          <w:ilvl w:val="1"/>
          <w:numId w:val="13"/>
        </w:numPr>
        <w:bidi w:val="0"/>
        <w:spacing w:lineRule="auto" w:line="290" w:before="0" w:after="0"/>
        <w:ind w:left="397" w:right="0" w:hanging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niezwłocznie po zakończeniu swoich prac oraz akceptacji Wójta podanie do wiadomości publicznej informacji o wyłonieniu podmiotów, którym zlecone zostanie wykonanie zadania publicznego. </w:t>
      </w:r>
    </w:p>
    <w:p>
      <w:pPr>
        <w:pStyle w:val="Normal"/>
        <w:widowControl/>
        <w:numPr>
          <w:ilvl w:val="0"/>
          <w:numId w:val="13"/>
        </w:numPr>
        <w:tabs>
          <w:tab w:val="clear" w:pos="720"/>
          <w:tab w:val="left" w:pos="390" w:leader="none"/>
        </w:tabs>
        <w:bidi w:val="0"/>
        <w:spacing w:lineRule="auto" w:line="290" w:before="0" w:after="128"/>
        <w:ind w:left="0" w:right="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Komisja pracuje podczas posiedzenia lub posiedzeń Komisji Konkursowej. </w:t>
      </w:r>
    </w:p>
    <w:p>
      <w:pPr>
        <w:pStyle w:val="Normal"/>
        <w:widowControl/>
        <w:numPr>
          <w:ilvl w:val="0"/>
          <w:numId w:val="13"/>
        </w:numPr>
        <w:tabs>
          <w:tab w:val="clear" w:pos="720"/>
          <w:tab w:val="left" w:pos="390" w:leader="none"/>
        </w:tabs>
        <w:bidi w:val="0"/>
        <w:spacing w:lineRule="auto" w:line="290" w:before="0" w:after="128"/>
        <w:ind w:left="0" w:right="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Dla ważności podejmowanych przez komisję decyzji wymagana jest obecność na posiedzeniu co najmniej połowy jej składu. </w:t>
      </w:r>
    </w:p>
    <w:p>
      <w:pPr>
        <w:pStyle w:val="Normal"/>
        <w:widowControl/>
        <w:numPr>
          <w:ilvl w:val="0"/>
          <w:numId w:val="13"/>
        </w:numPr>
        <w:tabs>
          <w:tab w:val="clear" w:pos="720"/>
          <w:tab w:val="left" w:pos="390" w:leader="none"/>
          <w:tab w:val="left" w:pos="630" w:leader="none"/>
        </w:tabs>
        <w:bidi w:val="0"/>
        <w:spacing w:lineRule="auto" w:line="290" w:before="0" w:after="43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W sprawach organizacyjnych, nie dotyczących złożonych ofert, Komisja Konkursowa podejmuje decyzje większością głosów obecnych członków komisji. W razie równej liczby głosów, decyduje głos Przewodniczącego komisji. </w:t>
      </w:r>
    </w:p>
    <w:p>
      <w:pPr>
        <w:pStyle w:val="Normal"/>
        <w:widowControl/>
        <w:numPr>
          <w:ilvl w:val="0"/>
          <w:numId w:val="13"/>
        </w:numPr>
        <w:tabs>
          <w:tab w:val="clear" w:pos="720"/>
          <w:tab w:val="left" w:pos="390" w:leader="none"/>
        </w:tabs>
        <w:bidi w:val="0"/>
        <w:spacing w:lineRule="auto" w:line="290" w:before="0" w:after="76"/>
        <w:ind w:left="0" w:right="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W pierwszym etapie konkursu Komisja Konkursowa: </w:t>
      </w:r>
    </w:p>
    <w:p>
      <w:pPr>
        <w:pStyle w:val="Normal"/>
        <w:widowControl/>
        <w:numPr>
          <w:ilvl w:val="1"/>
          <w:numId w:val="13"/>
        </w:numPr>
        <w:bidi w:val="0"/>
        <w:spacing w:lineRule="auto" w:line="290" w:before="0" w:after="3"/>
        <w:ind w:left="397" w:right="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stwierdza prawidłowość przeprowadzenia procedury ogłoszenia o konkursie oraz liczbę złożonych ofert, </w:t>
      </w:r>
    </w:p>
    <w:p>
      <w:pPr>
        <w:pStyle w:val="Normal"/>
        <w:widowControl/>
        <w:numPr>
          <w:ilvl w:val="1"/>
          <w:numId w:val="13"/>
        </w:numPr>
        <w:bidi w:val="0"/>
        <w:spacing w:lineRule="auto" w:line="290" w:before="0" w:after="128"/>
        <w:ind w:left="397" w:right="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otwiera koperty z ofertami, </w:t>
      </w:r>
    </w:p>
    <w:p>
      <w:pPr>
        <w:pStyle w:val="Normal"/>
        <w:widowControl/>
        <w:numPr>
          <w:ilvl w:val="1"/>
          <w:numId w:val="13"/>
        </w:numPr>
        <w:bidi w:val="0"/>
        <w:spacing w:lineRule="auto" w:line="290" w:before="0" w:after="128"/>
        <w:ind w:left="397" w:right="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odrzuca oferty złożone po wyznaczonym terminie, </w:t>
      </w:r>
    </w:p>
    <w:p>
      <w:pPr>
        <w:pStyle w:val="Normal"/>
        <w:widowControl/>
        <w:numPr>
          <w:ilvl w:val="1"/>
          <w:numId w:val="13"/>
        </w:numPr>
        <w:bidi w:val="0"/>
        <w:spacing w:lineRule="auto" w:line="290" w:before="0" w:after="128"/>
        <w:ind w:left="397" w:right="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sporządza listę oferentów biorących udział w konkursie. </w:t>
      </w:r>
    </w:p>
    <w:p>
      <w:pPr>
        <w:pStyle w:val="Normal"/>
        <w:widowControl/>
        <w:numPr>
          <w:ilvl w:val="0"/>
          <w:numId w:val="13"/>
        </w:numPr>
        <w:tabs>
          <w:tab w:val="clear" w:pos="720"/>
          <w:tab w:val="left" w:pos="390" w:leader="none"/>
        </w:tabs>
        <w:bidi w:val="0"/>
        <w:spacing w:lineRule="auto" w:line="290" w:before="0" w:after="128"/>
        <w:ind w:left="0" w:right="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Przewodniczący Komisji przyjmuje od wszystkich członków komisji pisemne oświadczenie o nie pozostawaniu z żadnym oferentem w stosunku pokrewieństwa, powinowactwa lub innych, które mogłyby budzić uzasadnione wątpliwości co do bezstronności. Powyższe oświadczenie wypełnia także Przewodniczący Komisji.  W przypadku, gdy członek komisji oświadczy, że jest związany z oferentem, Przewodniczący Komisji wyłącza go z prac Komisji Konkursowej. </w:t>
      </w:r>
    </w:p>
    <w:p>
      <w:pPr>
        <w:pStyle w:val="Normal"/>
        <w:widowControl/>
        <w:numPr>
          <w:ilvl w:val="0"/>
          <w:numId w:val="13"/>
        </w:numPr>
        <w:tabs>
          <w:tab w:val="clear" w:pos="720"/>
          <w:tab w:val="left" w:pos="390" w:leader="none"/>
        </w:tabs>
        <w:bidi w:val="0"/>
        <w:spacing w:lineRule="auto" w:line="290" w:before="0" w:after="128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Komisja konkursowa sprawdza oferty pod względem formalnym wypełniając do każdej oferty kartę oceny formalnej. </w:t>
      </w:r>
    </w:p>
    <w:p>
      <w:pPr>
        <w:pStyle w:val="Normal"/>
        <w:widowControl/>
        <w:numPr>
          <w:ilvl w:val="0"/>
          <w:numId w:val="13"/>
        </w:numPr>
        <w:tabs>
          <w:tab w:val="clear" w:pos="720"/>
          <w:tab w:val="left" w:pos="390" w:leader="none"/>
        </w:tabs>
        <w:bidi w:val="0"/>
        <w:spacing w:lineRule="auto" w:line="290" w:before="0" w:after="128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Komisja konkursowa ustala, które z ofert spełniają wymagania formalne </w:t>
      </w:r>
    </w:p>
    <w:p>
      <w:pPr>
        <w:pStyle w:val="Normal"/>
        <w:widowControl/>
        <w:numPr>
          <w:ilvl w:val="0"/>
          <w:numId w:val="13"/>
        </w:numPr>
        <w:tabs>
          <w:tab w:val="clear" w:pos="720"/>
          <w:tab w:val="left" w:pos="390" w:leader="none"/>
        </w:tabs>
        <w:bidi w:val="0"/>
        <w:spacing w:lineRule="auto" w:line="290" w:before="0" w:after="128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Informację o ofertach, nie spełniających wymagań formalnych, Komisja konkursowa podaje niezwłocznie do wiadomości publicznej - po zakończeniu pierwszego etapu prac - poprzez publikację na stronie internetowej www.cekow.pl. oraz poprzez wywieszenie na tablicy ogłoszeń, </w:t>
      </w:r>
    </w:p>
    <w:p>
      <w:pPr>
        <w:pStyle w:val="Normal"/>
        <w:widowControl/>
        <w:numPr>
          <w:ilvl w:val="0"/>
          <w:numId w:val="13"/>
        </w:numPr>
        <w:tabs>
          <w:tab w:val="clear" w:pos="720"/>
          <w:tab w:val="left" w:pos="450" w:leader="none"/>
        </w:tabs>
        <w:bidi w:val="0"/>
        <w:spacing w:lineRule="auto" w:line="290" w:before="0" w:after="128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Podmiot składający ofertę, która nie przeszła pozytywnie oceny formalnej Komisji Konkursowej może dokonać poprawienia oferty. Poprawienie oferty odbywa się na miejscu u Przewodniczącego Komisji Konkursowej w terminie 7 dni kalendarzowych od daty podania do wiadomości publicznej informacji o podmiotach, które nie przeszły pozytywnie oceny formalnej. </w:t>
      </w:r>
    </w:p>
    <w:p>
      <w:pPr>
        <w:pStyle w:val="Normal"/>
        <w:widowControl/>
        <w:numPr>
          <w:ilvl w:val="0"/>
          <w:numId w:val="13"/>
        </w:numPr>
        <w:tabs>
          <w:tab w:val="clear" w:pos="720"/>
          <w:tab w:val="left" w:pos="390" w:leader="none"/>
        </w:tabs>
        <w:bidi w:val="0"/>
        <w:spacing w:lineRule="auto" w:line="290" w:before="0" w:after="128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Oferty, które nie zostaną poprawione, otrzymają negatywną opinię Komisji Konkursowej i nie przechodzą do etapu analizy oferty pod względem merytorycznym, </w:t>
      </w:r>
    </w:p>
    <w:p>
      <w:pPr>
        <w:pStyle w:val="Normal"/>
        <w:widowControl/>
        <w:numPr>
          <w:ilvl w:val="0"/>
          <w:numId w:val="13"/>
        </w:numPr>
        <w:tabs>
          <w:tab w:val="clear" w:pos="720"/>
          <w:tab w:val="left" w:pos="390" w:leader="none"/>
        </w:tabs>
        <w:bidi w:val="0"/>
        <w:spacing w:lineRule="auto" w:line="290" w:before="0" w:after="128"/>
        <w:ind w:left="0" w:right="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Protokół z przeprowadzonego postępowania konkursowego zawiera szczegółowe uzasadnienie do negatywnej opinii Komisji konkursowej dotyczącej odrzucenia oferty. </w:t>
      </w:r>
    </w:p>
    <w:p>
      <w:pPr>
        <w:pStyle w:val="Normal"/>
        <w:widowControl/>
        <w:numPr>
          <w:ilvl w:val="0"/>
          <w:numId w:val="13"/>
        </w:numPr>
        <w:tabs>
          <w:tab w:val="clear" w:pos="720"/>
          <w:tab w:val="left" w:pos="390" w:leader="none"/>
        </w:tabs>
        <w:bidi w:val="0"/>
        <w:spacing w:lineRule="auto" w:line="290" w:before="0" w:after="156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Na pisemny wniosek Podmiotu składającego ofertę Komisja Konkursowa przedstawia szczegółowo uzasadnienie wyboru lub odrzucenia oferty którą Podmiot złożył. </w:t>
      </w:r>
    </w:p>
    <w:p>
      <w:pPr>
        <w:pStyle w:val="Normal"/>
        <w:widowControl/>
        <w:numPr>
          <w:ilvl w:val="0"/>
          <w:numId w:val="13"/>
        </w:numPr>
        <w:tabs>
          <w:tab w:val="clear" w:pos="720"/>
          <w:tab w:val="left" w:pos="390" w:leader="none"/>
        </w:tabs>
        <w:bidi w:val="0"/>
        <w:spacing w:lineRule="auto" w:line="290" w:before="0" w:after="128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Po dostarczeniu przez Podmioty, które otrzymały możliwość dokonania poprawek do oferty Komisja konkursowa niezwłocznie, najpóźniej po wyznaczonym terminie przyjmowania poprawek, przystępuje do drugiego etapu pracy Komisji. </w:t>
      </w:r>
    </w:p>
    <w:p>
      <w:pPr>
        <w:pStyle w:val="Normal"/>
        <w:widowControl/>
        <w:numPr>
          <w:ilvl w:val="0"/>
          <w:numId w:val="13"/>
        </w:numPr>
        <w:tabs>
          <w:tab w:val="clear" w:pos="720"/>
          <w:tab w:val="left" w:pos="390" w:leader="none"/>
        </w:tabs>
        <w:bidi w:val="0"/>
        <w:spacing w:lineRule="auto" w:line="290" w:before="0" w:after="4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W drugim etapie Komisja Konkursowa ocenia oferty pod względem merytorycznym stosując następujące kryteria: </w:t>
      </w:r>
    </w:p>
    <w:p>
      <w:pPr>
        <w:pStyle w:val="Normal"/>
        <w:widowControl/>
        <w:numPr>
          <w:ilvl w:val="1"/>
          <w:numId w:val="13"/>
        </w:numPr>
        <w:bidi w:val="0"/>
        <w:spacing w:lineRule="auto" w:line="290" w:before="0" w:after="103"/>
        <w:ind w:left="397" w:right="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Ocena możliwości realizacji zadania publicznego przez oferenta 0-5 pkt. </w:t>
      </w:r>
    </w:p>
    <w:p>
      <w:pPr>
        <w:pStyle w:val="Normal"/>
        <w:widowControl/>
        <w:numPr>
          <w:ilvl w:val="1"/>
          <w:numId w:val="13"/>
        </w:numPr>
        <w:bidi w:val="0"/>
        <w:spacing w:lineRule="auto" w:line="290" w:before="0" w:after="105"/>
        <w:ind w:left="397" w:right="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Ocena przedstawionej kalkulacji kosztów realizacji zadania w odniesieniu do zakresu rzeczowego zadania 0-5 pkt. </w:t>
      </w:r>
    </w:p>
    <w:p>
      <w:pPr>
        <w:pStyle w:val="Normal"/>
        <w:widowControl/>
        <w:numPr>
          <w:ilvl w:val="1"/>
          <w:numId w:val="13"/>
        </w:numPr>
        <w:bidi w:val="0"/>
        <w:spacing w:lineRule="auto" w:line="290" w:before="0" w:after="94"/>
        <w:ind w:left="397" w:right="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Ocena proponowanej jakości wykonania zadania i kwalifikacje osób, przy udziale których oferent będzie realizował zadanie publiczne 0-5 pkt. </w:t>
      </w:r>
    </w:p>
    <w:p>
      <w:pPr>
        <w:pStyle w:val="Normal"/>
        <w:widowControl/>
        <w:numPr>
          <w:ilvl w:val="1"/>
          <w:numId w:val="13"/>
        </w:numPr>
        <w:bidi w:val="0"/>
        <w:spacing w:lineRule="auto" w:line="290" w:before="0" w:after="95"/>
        <w:ind w:left="397" w:right="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W przypadku wspierania wykonywania zadań publicznych, wraz z udzieleniem dotacji na dofinansowanie ich realizacji ocena planowanego przez oferenta/oferentów udziału środków finansowych własnych lub środków pochodzących z innych źródeł 0-5 pkt. </w:t>
      </w:r>
    </w:p>
    <w:p>
      <w:pPr>
        <w:pStyle w:val="Normal"/>
        <w:widowControl/>
        <w:numPr>
          <w:ilvl w:val="1"/>
          <w:numId w:val="13"/>
        </w:numPr>
        <w:bidi w:val="0"/>
        <w:spacing w:lineRule="auto" w:line="290" w:before="0" w:after="100"/>
        <w:ind w:left="397" w:right="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Ocena wkładu rzeczowego, osobowego, w tym pracy wolontariuszy i społecznej pracy członków 0-5 pkt. </w:t>
      </w:r>
    </w:p>
    <w:p>
      <w:pPr>
        <w:pStyle w:val="Normal"/>
        <w:widowControl/>
        <w:numPr>
          <w:ilvl w:val="1"/>
          <w:numId w:val="13"/>
        </w:numPr>
        <w:bidi w:val="0"/>
        <w:spacing w:lineRule="auto" w:line="290" w:before="0" w:after="54"/>
        <w:ind w:left="397" w:right="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Analiza i ocena realizacji zleconych zadań publicznych w przypadku oferentów, którzy w latach poprzednich realizowali zlecone zadania publiczne, biorąc pod uwagę i rzetelność i terminowości oraz sposób rozliczenia środków na ten cel 0-5 pkt. Podmioty nowe, nie współpracujące w latach poprzednich z Gminą Ceków-Kolonia otrzymują maksymalnie 2 pkt. </w:t>
      </w:r>
    </w:p>
    <w:p>
      <w:pPr>
        <w:pStyle w:val="Normal"/>
        <w:widowControl/>
        <w:numPr>
          <w:ilvl w:val="0"/>
          <w:numId w:val="13"/>
        </w:numPr>
        <w:tabs>
          <w:tab w:val="clear" w:pos="720"/>
          <w:tab w:val="left" w:pos="390" w:leader="none"/>
        </w:tabs>
        <w:bidi w:val="0"/>
        <w:spacing w:lineRule="auto" w:line="290" w:before="0" w:after="128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Komisja Konkursowa sporządza Kartę Oceny Oferty Konkursowej - Wymogi merytoryczne- odrębnie dla każdej oferty, która pozytywnie przeszła ocenę formalną Komisji Konkursowej. Każdy z członków komisji ocenia ofertę indywidualnie. </w:t>
      </w:r>
    </w:p>
    <w:p>
      <w:pPr>
        <w:pStyle w:val="Normal"/>
        <w:widowControl/>
        <w:numPr>
          <w:ilvl w:val="0"/>
          <w:numId w:val="13"/>
        </w:numPr>
        <w:tabs>
          <w:tab w:val="clear" w:pos="720"/>
          <w:tab w:val="left" w:pos="390" w:leader="none"/>
        </w:tabs>
        <w:bidi w:val="0"/>
        <w:spacing w:lineRule="auto" w:line="290" w:before="0" w:after="103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Następnie Komisja Konkursowa przedkłada Wójtowi opinię dotyczącą punktacji przyznanej dla poszczególnych ofert. </w:t>
      </w:r>
    </w:p>
    <w:p>
      <w:pPr>
        <w:pStyle w:val="Normal"/>
        <w:widowControl/>
        <w:numPr>
          <w:ilvl w:val="0"/>
          <w:numId w:val="13"/>
        </w:numPr>
        <w:tabs>
          <w:tab w:val="clear" w:pos="720"/>
          <w:tab w:val="left" w:pos="450" w:leader="none"/>
        </w:tabs>
        <w:bidi w:val="0"/>
        <w:spacing w:lineRule="auto" w:line="290" w:before="0" w:after="128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Opinia Komisji Konkursowej określa wskazanie kwoty proponowanej do przyznania dotacji, z uwzględnieniem możliwości finansowych Gminy. </w:t>
      </w:r>
    </w:p>
    <w:p>
      <w:pPr>
        <w:pStyle w:val="Normal"/>
        <w:widowControl/>
        <w:numPr>
          <w:ilvl w:val="0"/>
          <w:numId w:val="13"/>
        </w:numPr>
        <w:tabs>
          <w:tab w:val="clear" w:pos="720"/>
          <w:tab w:val="left" w:pos="450" w:leader="none"/>
        </w:tabs>
        <w:bidi w:val="0"/>
        <w:spacing w:lineRule="auto" w:line="290" w:before="0" w:after="128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Sekretarzem komisji konkursowej jest członek komisji będący przedstawicielem komórki organizacyjnej odpowiedzialnej merytorycznie za realizację zadania lub nie uczestniczący w pracach komisji przedstawiciel tej komórki. </w:t>
      </w:r>
    </w:p>
    <w:p>
      <w:pPr>
        <w:pStyle w:val="Normal"/>
        <w:widowControl/>
        <w:numPr>
          <w:ilvl w:val="0"/>
          <w:numId w:val="13"/>
        </w:numPr>
        <w:tabs>
          <w:tab w:val="clear" w:pos="720"/>
          <w:tab w:val="left" w:pos="450" w:leader="none"/>
        </w:tabs>
        <w:bidi w:val="0"/>
        <w:spacing w:lineRule="auto" w:line="290" w:before="0" w:after="107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Do zadań Sekretarza komisji należy: </w:t>
      </w:r>
    </w:p>
    <w:p>
      <w:pPr>
        <w:pStyle w:val="ListParagraph"/>
        <w:widowControl/>
        <w:numPr>
          <w:ilvl w:val="2"/>
          <w:numId w:val="14"/>
        </w:numPr>
        <w:tabs>
          <w:tab w:val="clear" w:pos="720"/>
          <w:tab w:val="left" w:pos="615" w:leader="none"/>
        </w:tabs>
        <w:bidi w:val="0"/>
        <w:spacing w:lineRule="auto" w:line="290" w:before="0" w:after="128"/>
        <w:ind w:left="397" w:right="0" w:hanging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zawiadomienie wszystkich członków komisji o wyznaczonym terminie posiedzenia Komisji konkursowej, </w:t>
      </w:r>
    </w:p>
    <w:p>
      <w:pPr>
        <w:pStyle w:val="ListParagraph"/>
        <w:widowControl/>
        <w:numPr>
          <w:ilvl w:val="2"/>
          <w:numId w:val="14"/>
        </w:numPr>
        <w:bidi w:val="0"/>
        <w:spacing w:lineRule="auto" w:line="290" w:before="0" w:after="128"/>
        <w:ind w:left="397" w:right="0" w:hanging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przedłożenie członkom Komisji konkursowej wszystkich dokumentów wskazanych przez Przewodniczącego komisji, </w:t>
      </w:r>
    </w:p>
    <w:p>
      <w:pPr>
        <w:pStyle w:val="ListParagraph"/>
        <w:widowControl/>
        <w:numPr>
          <w:ilvl w:val="2"/>
          <w:numId w:val="14"/>
        </w:numPr>
        <w:bidi w:val="0"/>
        <w:spacing w:lineRule="auto" w:line="290" w:before="0" w:after="128"/>
        <w:ind w:left="397" w:right="0" w:hanging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zapewnienie obsługi administracyjno-technicznej prac komisji, </w:t>
      </w:r>
    </w:p>
    <w:p>
      <w:pPr>
        <w:pStyle w:val="ListParagraph"/>
        <w:widowControl/>
        <w:numPr>
          <w:ilvl w:val="2"/>
          <w:numId w:val="14"/>
        </w:numPr>
        <w:bidi w:val="0"/>
        <w:spacing w:lineRule="auto" w:line="290" w:before="0" w:after="128"/>
        <w:ind w:left="397" w:right="0" w:hanging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sporządzenie protokołu z posiedzenia komisji, który powinien zawierać: </w:t>
      </w:r>
    </w:p>
    <w:p>
      <w:pPr>
        <w:pStyle w:val="ListParagraph"/>
        <w:widowControl/>
        <w:numPr>
          <w:ilvl w:val="0"/>
          <w:numId w:val="20"/>
        </w:numPr>
        <w:tabs>
          <w:tab w:val="clear" w:pos="720"/>
          <w:tab w:val="left" w:pos="1080" w:leader="none"/>
        </w:tabs>
        <w:bidi w:val="0"/>
        <w:spacing w:lineRule="auto" w:line="290" w:before="0" w:after="55"/>
        <w:ind w:left="794" w:right="0" w:hanging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imiona, nazwiska i stanowiska członków komisji, </w:t>
      </w:r>
    </w:p>
    <w:p>
      <w:pPr>
        <w:pStyle w:val="ListParagraph"/>
        <w:widowControl/>
        <w:numPr>
          <w:ilvl w:val="0"/>
          <w:numId w:val="20"/>
        </w:numPr>
        <w:tabs>
          <w:tab w:val="clear" w:pos="720"/>
          <w:tab w:val="left" w:pos="900" w:leader="none"/>
          <w:tab w:val="left" w:pos="1080" w:leader="none"/>
        </w:tabs>
        <w:bidi w:val="0"/>
        <w:spacing w:lineRule="auto" w:line="290" w:before="0" w:after="62"/>
        <w:ind w:left="794" w:right="0" w:hanging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liczbę zgłoszonych ofert, w tym ofert spełniających warunki określone </w:t>
        <w:br/>
        <w:t xml:space="preserve">w załączniku Nr 3 do niniejszego Postanowienia oraz ofert, przekazanych przez Komisję konkursową do uzupełnienia wymogów formalnych, </w:t>
      </w:r>
    </w:p>
    <w:p>
      <w:pPr>
        <w:pStyle w:val="ListParagraph"/>
        <w:widowControl/>
        <w:numPr>
          <w:ilvl w:val="0"/>
          <w:numId w:val="20"/>
        </w:numPr>
        <w:tabs>
          <w:tab w:val="clear" w:pos="720"/>
          <w:tab w:val="left" w:pos="1020" w:leader="none"/>
        </w:tabs>
        <w:bidi w:val="0"/>
        <w:spacing w:lineRule="auto" w:line="290" w:before="0" w:after="128"/>
        <w:ind w:left="794" w:right="0" w:hanging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informację o ofertach najkorzystniejszych z uwzględnieniem kwoty proponowanej dotacji, </w:t>
      </w:r>
    </w:p>
    <w:p>
      <w:pPr>
        <w:pStyle w:val="ListParagraph"/>
        <w:widowControl/>
        <w:numPr>
          <w:ilvl w:val="0"/>
          <w:numId w:val="20"/>
        </w:numPr>
        <w:tabs>
          <w:tab w:val="clear" w:pos="720"/>
          <w:tab w:val="left" w:pos="1080" w:leader="none"/>
        </w:tabs>
        <w:bidi w:val="0"/>
        <w:spacing w:lineRule="auto" w:line="290" w:before="0" w:after="128"/>
        <w:ind w:left="794" w:right="0" w:hanging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uzasadnienie wyboru bądź odrzucenia ofert, podpisy członków komisji. </w:t>
      </w:r>
    </w:p>
    <w:p>
      <w:pPr>
        <w:pStyle w:val="Normal"/>
        <w:widowControl/>
        <w:numPr>
          <w:ilvl w:val="0"/>
          <w:numId w:val="13"/>
        </w:numPr>
        <w:tabs>
          <w:tab w:val="clear" w:pos="720"/>
          <w:tab w:val="left" w:pos="450" w:leader="none"/>
          <w:tab w:val="left" w:pos="57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>Po zakończeniu prac Komisja konkursowa przedkłada Wójtowi propozycję rozstrzygnięcia</w:t>
      </w:r>
    </w:p>
    <w:p>
      <w:pPr>
        <w:pStyle w:val="Normal"/>
        <w:widowControl/>
        <w:numPr>
          <w:ilvl w:val="0"/>
          <w:numId w:val="0"/>
        </w:numPr>
        <w:tabs>
          <w:tab w:val="clear" w:pos="720"/>
          <w:tab w:val="left" w:pos="570" w:leader="none"/>
        </w:tabs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konkursu do ostatecznego zatwierdzenia. Wójt Gminy zatwierdza wynik konkursu  Zarządzeniem Wójta Gminy. Powyższe Zarządzenie podaje się do wiadomości publicznej poprzez publikację w Biuletynie Informacji Publicznej, na stronie internetowej www.cekow.pl. oraz wywieszenie na tablicy ogłoszeń Urzędu Gminy. </w:t>
      </w:r>
    </w:p>
    <w:p>
      <w:pPr>
        <w:pStyle w:val="Normal"/>
        <w:spacing w:lineRule="auto" w:line="240" w:before="0" w:after="127"/>
        <w:ind w:left="14" w:hanging="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 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4"/>
        <w:ind w:left="0" w:right="716" w:hanging="0"/>
        <w:jc w:val="center"/>
        <w:outlineLvl w:val="0"/>
        <w:rPr>
          <w:b/>
          <w:b/>
          <w:bCs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§ 12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pl-PL"/>
        </w:rPr>
        <w:t xml:space="preserve">. </w:t>
      </w:r>
    </w:p>
    <w:p>
      <w:pPr>
        <w:pStyle w:val="Normal"/>
        <w:numPr>
          <w:ilvl w:val="0"/>
          <w:numId w:val="0"/>
        </w:numPr>
        <w:spacing w:lineRule="auto" w:line="240" w:before="0" w:after="4"/>
        <w:ind w:left="0" w:right="716" w:hanging="0"/>
        <w:jc w:val="center"/>
        <w:outlineLvl w:val="0"/>
        <w:rPr/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pl-PL"/>
        </w:rPr>
        <w:t xml:space="preserve">Postanowienia końcowe </w:t>
      </w:r>
    </w:p>
    <w:p>
      <w:pPr>
        <w:pStyle w:val="Normal"/>
        <w:numPr>
          <w:ilvl w:val="0"/>
          <w:numId w:val="0"/>
        </w:numPr>
        <w:spacing w:lineRule="auto" w:line="240" w:before="0" w:after="4"/>
        <w:ind w:left="0" w:right="716" w:hanging="0"/>
        <w:jc w:val="center"/>
        <w:outlineLvl w:val="0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pl-PL"/>
        </w:rPr>
      </w:r>
    </w:p>
    <w:p>
      <w:pPr>
        <w:pStyle w:val="Normal"/>
        <w:spacing w:lineRule="auto" w:line="240" w:before="0" w:after="114"/>
        <w:jc w:val="both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ab/>
        <w:t xml:space="preserve">W sprawach dotyczących realizacji Programu współpracy mają zastosowanie przepisy powszechnie obowiązujące, a w szczególności: </w:t>
      </w:r>
    </w:p>
    <w:p>
      <w:pPr>
        <w:pStyle w:val="ListParagraph"/>
        <w:widowControl/>
        <w:numPr>
          <w:ilvl w:val="0"/>
          <w:numId w:val="21"/>
        </w:numPr>
        <w:tabs>
          <w:tab w:val="clear" w:pos="720"/>
          <w:tab w:val="left" w:pos="675" w:leader="none"/>
          <w:tab w:val="left" w:pos="900" w:leader="none"/>
        </w:tabs>
        <w:bidi w:val="0"/>
        <w:spacing w:lineRule="auto" w:line="240" w:before="0" w:after="97"/>
        <w:ind w:left="340" w:right="0" w:hanging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ustawa z dnia 24 kwietnia 2003 roku o działalności pożytku publicznego </w:t>
        <w:br/>
        <w:t xml:space="preserve">i o wolontariacie; </w:t>
      </w:r>
    </w:p>
    <w:p>
      <w:pPr>
        <w:pStyle w:val="ListParagraph"/>
        <w:widowControl/>
        <w:numPr>
          <w:ilvl w:val="0"/>
          <w:numId w:val="21"/>
        </w:numPr>
        <w:tabs>
          <w:tab w:val="clear" w:pos="720"/>
          <w:tab w:val="left" w:pos="660" w:leader="none"/>
          <w:tab w:val="left" w:pos="945" w:leader="none"/>
        </w:tabs>
        <w:bidi w:val="0"/>
        <w:spacing w:lineRule="auto" w:line="240" w:before="0" w:after="97"/>
        <w:ind w:left="340" w:right="57" w:hanging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rozporządzenie Przewodniczącego Komitetu do Spraw Pożytku Publicznego </w:t>
        <w:br/>
        <w:t xml:space="preserve">w sprawie wzorów ofert i ramowych wzorów umów dotyczących realizacji zadań publicznych oraz wzorów sprawozdań z wykonania tych zadań. </w:t>
      </w:r>
    </w:p>
    <w:sectPr>
      <w:type w:val="nextPage"/>
      <w:pgSz w:w="12240" w:h="15840"/>
      <w:pgMar w:left="1425" w:right="1418" w:gutter="0" w:header="0" w:top="1417" w:footer="0" w:bottom="1417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erif">
    <w:altName w:val="Times New Roman"/>
    <w:charset w:val="ee"/>
    <w:family w:val="swiss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gwek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691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426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146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866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586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306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026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746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466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0"/>
        </w:tabs>
        <w:ind w:left="432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13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5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7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9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01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73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5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7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29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693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411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131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851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571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291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011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731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29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693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411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131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851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571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291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011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731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</w:abstractNum>
  <w:abstractNum w:abstractNumId="6">
    <w:lvl w:ilvl="0">
      <w:start w:val="1"/>
      <w:numFmt w:val="decimal"/>
      <w:lvlText w:val="%1"/>
      <w:lvlJc w:val="left"/>
      <w:pPr>
        <w:tabs>
          <w:tab w:val="num" w:pos="0"/>
        </w:tabs>
        <w:ind w:left="36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1">
      <w:start w:val="5"/>
      <w:numFmt w:val="decimal"/>
      <w:lvlText w:val="%2)"/>
      <w:lvlJc w:val="left"/>
      <w:pPr>
        <w:tabs>
          <w:tab w:val="num" w:pos="0"/>
        </w:tabs>
        <w:ind w:left="693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411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131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851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571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291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011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731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</w:abstractNum>
  <w:abstractNum w:abstractNumId="7">
    <w:lvl w:ilvl="0">
      <w:start w:val="1"/>
      <w:numFmt w:val="decimal"/>
      <w:lvlText w:val="%1)"/>
      <w:lvlJc w:val="left"/>
      <w:pPr>
        <w:tabs>
          <w:tab w:val="num" w:pos="0"/>
        </w:tabs>
        <w:ind w:left="693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91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2">
      <w:start w:val="3"/>
      <w:numFmt w:val="lowerLetter"/>
      <w:lvlText w:val="%3)"/>
      <w:lvlJc w:val="left"/>
      <w:pPr>
        <w:tabs>
          <w:tab w:val="num" w:pos="0"/>
        </w:tabs>
        <w:ind w:left="1776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5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49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21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93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465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37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29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13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5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7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9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01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73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5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7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</w:abstractNum>
  <w:abstractNum w:abstractNumId="9">
    <w:lvl w:ilvl="0">
      <w:start w:val="1"/>
      <w:numFmt w:val="decimal"/>
      <w:lvlText w:val="%1"/>
      <w:lvlJc w:val="left"/>
      <w:pPr>
        <w:tabs>
          <w:tab w:val="num" w:pos="0"/>
        </w:tabs>
        <w:ind w:left="36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693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411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131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851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571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291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011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731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</w:abstractNum>
  <w:abstractNum w:abstractNumId="10">
    <w:lvl w:ilvl="0">
      <w:start w:val="1"/>
      <w:numFmt w:val="decimal"/>
      <w:lvlText w:val="%1"/>
      <w:lvlJc w:val="left"/>
      <w:pPr>
        <w:tabs>
          <w:tab w:val="num" w:pos="0"/>
        </w:tabs>
        <w:ind w:left="36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09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532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252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972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692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412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132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852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298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693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411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131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851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571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291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011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731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</w:abstractNum>
  <w:abstractNum w:abstractNumId="12">
    <w:lvl w:ilvl="0">
      <w:start w:val="1"/>
      <w:numFmt w:val="decimal"/>
      <w:lvlText w:val="%1)"/>
      <w:lvlJc w:val="left"/>
      <w:pPr>
        <w:tabs>
          <w:tab w:val="num" w:pos="0"/>
        </w:tabs>
        <w:ind w:left="693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37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09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81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53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25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97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69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41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566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862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582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302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022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742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4462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182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Times New Roman" w:hAnsi="Times New Roman" w:eastAsia="Times New Roman" w:cs="Times New Roman"/>
        <w:color w:val="000000"/>
      </w:rPr>
    </w:lvl>
  </w:abstractNum>
  <w:abstractNum w:abstractNumId="14">
    <w:lvl w:ilvl="0">
      <w:start w:val="1"/>
      <w:numFmt w:val="decimal"/>
      <w:lvlText w:val="%1"/>
      <w:lvlJc w:val="left"/>
      <w:pPr>
        <w:tabs>
          <w:tab w:val="num" w:pos="0"/>
        </w:tabs>
        <w:ind w:left="36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Times New Roman" w:hAnsi="Times New Roman" w:eastAsia="Times New Roman" w:cs="Times New Roman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85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Times New Roman" w:hAnsi="Times New Roman" w:eastAsia="Times New Roman" w:cs="Times New Roman"/>
        <w:color w:val="000000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851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06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78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50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22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494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660" w:hanging="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hd w:fill="auto" w:val="clear"/>
        <w:szCs w:val="22"/>
        <w:rFonts w:ascii="Times New Roman" w:hAnsi="Times New Roman" w:eastAsia="Times New Roman" w:cs="Times New Roman"/>
        <w:color w:val="000000"/>
      </w:rPr>
    </w:lvl>
  </w:abstractNum>
  <w:abstractNum w:abstractNumId="15">
    <w:lvl w:ilvl="0">
      <w:start w:val="1"/>
      <w:numFmt w:val="bullet"/>
      <w:lvlText w:val="•"/>
      <w:lvlJc w:val="left"/>
      <w:pPr>
        <w:tabs>
          <w:tab w:val="num" w:pos="0"/>
        </w:tabs>
        <w:ind w:left="36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992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742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462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182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02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622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342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062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</w:abstractNum>
  <w:abstractNum w:abstractNumId="16"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dstrike w:val="false"/>
        <w:strike w:val="false"/>
        <w:vertAlign w:val="baseline"/>
        <w:position w:val="0"/>
        <w:sz w:val="22"/>
        <w:sz w:val="22"/>
        <w:i w:val="false"/>
        <w:u w:val="none" w:color="000000"/>
        <w:b w:val="false"/>
        <w:szCs w:val="22"/>
        <w:rFonts w:ascii="Times New Roman" w:hAnsi="Times New Roman" w:eastAsia="Times New Roman" w:cs="Times New Roman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Nagwek1">
    <w:name w:val="Heading 1"/>
    <w:basedOn w:val="Nagwek"/>
    <w:next w:val="Tretekstu"/>
    <w:qFormat/>
    <w:pPr>
      <w:numPr>
        <w:ilvl w:val="0"/>
        <w:numId w:val="1"/>
      </w:numPr>
      <w:spacing w:before="240" w:after="120"/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58077c"/>
    <w:rPr/>
  </w:style>
  <w:style w:type="character" w:styleId="Czeinternetowe">
    <w:name w:val="Łącze internetowe"/>
    <w:rPr>
      <w:color w:val="000080"/>
      <w:u w:val="single"/>
      <w:lang w:val="zxx" w:eastAsia="zxx" w:bidi="zxx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a657ec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ED6F01-F69E-41A9-AC75-5CC99E228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Application>LibreOffice/7.2.0.4$Windows_X86_64 LibreOffice_project/9a9c6381e3f7a62afc1329bd359cc48accb6435b</Application>
  <AppVersion>15.0000</AppVersion>
  <Pages>13</Pages>
  <Words>3415</Words>
  <Characters>23249</Characters>
  <CharactersWithSpaces>26572</CharactersWithSpaces>
  <Paragraphs>209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2021-11-17T09:52:00Z</dcterms:created>
  <dc:creator>Adrian Pera</dc:creator>
  <dc:description/>
  <dc:language>pl-PL</dc:language>
  <cp:lastModifiedBy/>
  <dcterms:modified xsi:type="dcterms:W3CDTF">2024-10-17T10:08:02Z</dcterms:modified>
  <cp:revision>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