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163" w:rsidRDefault="00B86163" w:rsidP="00B86163">
      <w:pPr>
        <w:jc w:val="right"/>
      </w:pPr>
      <w:r>
        <w:t xml:space="preserve">Orli Staw, dnia </w:t>
      </w:r>
      <w:r w:rsidR="00141CD7">
        <w:t>9</w:t>
      </w:r>
      <w:r w:rsidR="00BF60D9">
        <w:t xml:space="preserve"> maja</w:t>
      </w:r>
      <w:r>
        <w:t xml:space="preserve"> 202</w:t>
      </w:r>
      <w:r w:rsidR="00EB59C4">
        <w:t>3</w:t>
      </w:r>
      <w:r>
        <w:t xml:space="preserve"> roku</w:t>
      </w:r>
    </w:p>
    <w:p w:rsidR="00B86163" w:rsidRPr="00B86163" w:rsidRDefault="00E22268" w:rsidP="00B86163">
      <w:pPr>
        <w:rPr>
          <w:b/>
        </w:rPr>
      </w:pPr>
      <w:r>
        <w:rPr>
          <w:b/>
        </w:rPr>
        <w:t>PO.7000.3</w:t>
      </w:r>
      <w:r w:rsidR="00B86163" w:rsidRPr="00B86163">
        <w:rPr>
          <w:b/>
        </w:rPr>
        <w:t>.202</w:t>
      </w:r>
      <w:r w:rsidR="00C21E6F">
        <w:rPr>
          <w:b/>
        </w:rPr>
        <w:t>3</w:t>
      </w:r>
      <w:r w:rsidR="009A6BD6">
        <w:rPr>
          <w:b/>
        </w:rPr>
        <w:t>.AM</w:t>
      </w:r>
    </w:p>
    <w:p w:rsidR="00B86163" w:rsidRPr="00B86163" w:rsidRDefault="00B86163" w:rsidP="00B86163">
      <w:pPr>
        <w:spacing w:after="0"/>
        <w:ind w:left="5103"/>
        <w:rPr>
          <w:b/>
        </w:rPr>
      </w:pPr>
      <w:r w:rsidRPr="00B86163">
        <w:rPr>
          <w:b/>
        </w:rPr>
        <w:t>Mariusz Chojnacki</w:t>
      </w:r>
    </w:p>
    <w:p w:rsidR="00B86163" w:rsidRPr="00B86163" w:rsidRDefault="00B86163" w:rsidP="00B86163">
      <w:pPr>
        <w:spacing w:after="0"/>
        <w:ind w:left="5103"/>
        <w:rPr>
          <w:b/>
        </w:rPr>
      </w:pPr>
      <w:r w:rsidRPr="00B86163">
        <w:rPr>
          <w:b/>
        </w:rPr>
        <w:t>Wójt Gminy Ceków-Kolonia</w:t>
      </w:r>
    </w:p>
    <w:p w:rsidR="00B86163" w:rsidRPr="00B86163" w:rsidRDefault="00B86163" w:rsidP="00B86163">
      <w:pPr>
        <w:spacing w:after="0"/>
        <w:ind w:left="5103"/>
        <w:rPr>
          <w:b/>
        </w:rPr>
      </w:pPr>
      <w:r w:rsidRPr="00B86163">
        <w:rPr>
          <w:b/>
        </w:rPr>
        <w:t>Urząd Gminy Ceków-Kolonia</w:t>
      </w:r>
      <w:bookmarkStart w:id="0" w:name="_GoBack"/>
      <w:bookmarkEnd w:id="0"/>
    </w:p>
    <w:p w:rsidR="00B86163" w:rsidRPr="00B86163" w:rsidRDefault="00B86163" w:rsidP="00B86163">
      <w:pPr>
        <w:spacing w:after="0"/>
        <w:ind w:left="5103"/>
        <w:rPr>
          <w:b/>
          <w:bCs/>
        </w:rPr>
      </w:pPr>
      <w:r w:rsidRPr="00B86163">
        <w:rPr>
          <w:b/>
          <w:bCs/>
        </w:rPr>
        <w:t>Ceków-Kolonia 51</w:t>
      </w:r>
    </w:p>
    <w:p w:rsidR="00B86163" w:rsidRDefault="00B86163" w:rsidP="00B86163">
      <w:pPr>
        <w:spacing w:after="0"/>
        <w:ind w:left="5103"/>
        <w:rPr>
          <w:b/>
          <w:bCs/>
        </w:rPr>
      </w:pPr>
      <w:r w:rsidRPr="00B86163">
        <w:rPr>
          <w:b/>
          <w:bCs/>
        </w:rPr>
        <w:t>62-834 Ceków</w:t>
      </w:r>
    </w:p>
    <w:p w:rsidR="00B86163" w:rsidRDefault="00B86163" w:rsidP="00B86163">
      <w:pPr>
        <w:spacing w:after="0"/>
        <w:ind w:left="5103"/>
      </w:pPr>
    </w:p>
    <w:p w:rsidR="00B86163" w:rsidRDefault="00B86163" w:rsidP="00B86163">
      <w:pPr>
        <w:ind w:left="851" w:hanging="851"/>
        <w:jc w:val="both"/>
        <w:rPr>
          <w:b/>
        </w:rPr>
      </w:pPr>
      <w:r w:rsidRPr="00B86163">
        <w:rPr>
          <w:b/>
        </w:rPr>
        <w:t xml:space="preserve">Dotyczy: wezwania z dnia </w:t>
      </w:r>
      <w:r w:rsidR="00C21E6F">
        <w:rPr>
          <w:b/>
        </w:rPr>
        <w:t>24 marca 2023</w:t>
      </w:r>
      <w:r w:rsidRPr="00B86163">
        <w:rPr>
          <w:b/>
        </w:rPr>
        <w:t xml:space="preserve"> roku do złożenia wyjaśnień do Karty informacyjnej przedsięwzięcia pn. </w:t>
      </w:r>
      <w:r w:rsidR="00C21E6F">
        <w:rPr>
          <w:b/>
        </w:rPr>
        <w:t xml:space="preserve">Budowa dwóch zbiorników magazynowych na biogaz i agregatu kogeneracyjnego oraz placu </w:t>
      </w:r>
      <w:proofErr w:type="spellStart"/>
      <w:r w:rsidR="00C21E6F">
        <w:rPr>
          <w:b/>
        </w:rPr>
        <w:t>magazynowo-parkingowego</w:t>
      </w:r>
      <w:proofErr w:type="spellEnd"/>
      <w:r w:rsidR="00C21E6F">
        <w:rPr>
          <w:b/>
        </w:rPr>
        <w:t xml:space="preserve"> wraz z infrastrukturą towarzyszącą na terenie Zakładu Unieszkodliwiania Odpadów Komunalnych „Orli Staw”</w:t>
      </w:r>
      <w:r w:rsidRPr="00B86163">
        <w:rPr>
          <w:b/>
        </w:rPr>
        <w:t>, znak sprawy: GPRiOŚ.6220.</w:t>
      </w:r>
      <w:r w:rsidR="00C21E6F">
        <w:rPr>
          <w:b/>
        </w:rPr>
        <w:t>3.5.2023</w:t>
      </w:r>
    </w:p>
    <w:p w:rsidR="009A6BD6" w:rsidRDefault="006525CD" w:rsidP="00BF60D9">
      <w:pPr>
        <w:spacing w:after="0"/>
        <w:ind w:firstLine="709"/>
        <w:jc w:val="both"/>
      </w:pPr>
      <w:r>
        <w:t xml:space="preserve">Związek Komunalny Gmin „Czyste Miasto, Czysta Gmina”, w </w:t>
      </w:r>
      <w:r w:rsidR="0079517F">
        <w:t>nawiązaniu do</w:t>
      </w:r>
      <w:r>
        <w:t xml:space="preserve"> wezwania </w:t>
      </w:r>
      <w:r w:rsidR="00C21E6F">
        <w:t xml:space="preserve">z dnia 24 marca 2023 roku </w:t>
      </w:r>
      <w:r>
        <w:t>do złożenia wyjaśnień</w:t>
      </w:r>
      <w:r w:rsidR="0079517F">
        <w:t xml:space="preserve"> i uzupełnień do </w:t>
      </w:r>
      <w:r w:rsidR="0079517F">
        <w:rPr>
          <w:i/>
        </w:rPr>
        <w:t xml:space="preserve">Karty informacyjnej przedsięwzięcia pn. </w:t>
      </w:r>
      <w:r w:rsidR="00C21E6F" w:rsidRPr="00C21E6F">
        <w:rPr>
          <w:i/>
        </w:rPr>
        <w:t xml:space="preserve">Budowa dwóch zbiorników magazynowych na biogaz i agregatu kogeneracyjnego oraz placu </w:t>
      </w:r>
      <w:proofErr w:type="spellStart"/>
      <w:r w:rsidR="00C21E6F" w:rsidRPr="00C21E6F">
        <w:rPr>
          <w:i/>
        </w:rPr>
        <w:t>magazynowo-parkingowego</w:t>
      </w:r>
      <w:proofErr w:type="spellEnd"/>
      <w:r w:rsidR="00C21E6F" w:rsidRPr="00C21E6F">
        <w:rPr>
          <w:i/>
        </w:rPr>
        <w:t xml:space="preserve"> wraz z infrastrukturą towarzyszącą na terenie Zakładu Unieszkodliwiania Odpadów Komunalnych „Orli Staw”</w:t>
      </w:r>
      <w:r w:rsidR="00904180">
        <w:t>, znak sprawy: GPRiOŚ.6220.</w:t>
      </w:r>
      <w:r w:rsidR="00C21E6F">
        <w:t>3.5.2023</w:t>
      </w:r>
      <w:r w:rsidR="00904180">
        <w:t xml:space="preserve">, </w:t>
      </w:r>
      <w:r w:rsidR="00BF60D9">
        <w:t>poniżej przedstawia wyjaśnienia:</w:t>
      </w:r>
    </w:p>
    <w:p w:rsidR="00BF60D9" w:rsidRPr="00280FFB" w:rsidRDefault="00BF60D9" w:rsidP="00BF60D9">
      <w:pPr>
        <w:jc w:val="both"/>
      </w:pPr>
      <w:r w:rsidRPr="00280FFB">
        <w:t>Planowane przedsięwzięcie zostało omyłkowo zakwalifikowane do przepisów § 3 ust. 1 pkt 82 rozporządzenia Rady Ministrów z dnia 10 września 2019 roku w sprawie przedsięwzięć mogących znacząco oddziaływać na środowisko (Dz. Z 2019 r. poz. 1839 ze zm.).</w:t>
      </w:r>
    </w:p>
    <w:p w:rsidR="00BF60D9" w:rsidRPr="00280FFB" w:rsidRDefault="00BF60D9" w:rsidP="00BF60D9">
      <w:pPr>
        <w:jc w:val="both"/>
      </w:pPr>
      <w:r w:rsidRPr="00280FFB">
        <w:t>Przedsięwzięcie kwalifikuje się do przepisów § 3 ust. 2 pkt 1 ww. rozporządzenia w związku z rozbudową istniejącego zakładu niespełniającą kryteriów, o których mowa w § 2 ust. 2 pkt 1 ww. rozporządzenia.</w:t>
      </w:r>
    </w:p>
    <w:p w:rsidR="00BF60D9" w:rsidRPr="00280FFB" w:rsidRDefault="00BF60D9" w:rsidP="00BF60D9">
      <w:pPr>
        <w:jc w:val="both"/>
      </w:pPr>
      <w:r w:rsidRPr="00280FFB">
        <w:t>Przedsięwzięcie kwalifikuje się do przepisów § 3 ust. 1 pkt 54 lit. b ww. rozporządzenia ponieważ zgodnie z odpowiedzią udzielona w punkcie 1 poniżej, powierzchnia zabudowy przemysłowej, w tym zabudowy systemami fotowoltaicznymi i magazynowa wraz z towarzyszącą jej infrastrukturą ma powierzchnię zabudowy powyżej 1 ha i nie leży na obszarach objętych formami ochrony przyrody.</w:t>
      </w:r>
    </w:p>
    <w:p w:rsidR="00BF60D9" w:rsidRPr="00280FFB" w:rsidRDefault="00BF60D9" w:rsidP="00BF60D9">
      <w:pPr>
        <w:jc w:val="both"/>
      </w:pPr>
      <w:r w:rsidRPr="00280FFB">
        <w:t>W związku z powyższym przedmiotowe przedsięwzięcie kwalifikuje się do przedsięwzięć mogących potencjalnie znacząco oddziaływać na środowisko wymienionych w § 3 ust. 1 pkt 54 lit. b), 58 lit. b) oraz § 3 ust. 2 pkt 1 rozporządzenia Rady Ministrów z 10 września 2019 r. w sprawie przedsięwzięć mogących znacząco oddziaływać na środowisko (Dz. U. z 2019 r. poz. 1839, ze zm.):</w:t>
      </w:r>
    </w:p>
    <w:p w:rsidR="00BF60D9" w:rsidRPr="00280FFB" w:rsidRDefault="00BF60D9" w:rsidP="00BF60D9">
      <w:pPr>
        <w:jc w:val="both"/>
      </w:pPr>
      <w:r w:rsidRPr="00280FFB">
        <w:t>- „zabudowa przemysłowa, w tym zabudowa systemami fotowoltaicznymi, lub magazynowa, wraz z towarzyszącą jej infrastrukturą, o powierzchni zabudowy nie mniejszej niż: (…) 1 ha na obszarach innych niż wymienione w lit. a”,</w:t>
      </w:r>
    </w:p>
    <w:p w:rsidR="00BF60D9" w:rsidRPr="00280FFB" w:rsidRDefault="00BF60D9" w:rsidP="00BF60D9">
      <w:pPr>
        <w:jc w:val="both"/>
      </w:pPr>
      <w:r w:rsidRPr="00280FFB">
        <w:lastRenderedPageBreak/>
        <w:t>- „garaże, parkingi samochodowe lub zespoły parkingów, w tym na potrzeby planowanych, realizowanych lub zrealizowanych przedsięwzięć, o których mowa w pkt 52, 54-57 i 59, wraz z towarzyszącą im infrastrukturą, o powierzchni użytkowej nie mniejszej niż (…) 0,5 ha na obszarach innych niż wymienione w lit. a”;</w:t>
      </w:r>
    </w:p>
    <w:p w:rsidR="00BF60D9" w:rsidRPr="00280FFB" w:rsidRDefault="00BF60D9" w:rsidP="00BF60D9">
      <w:pPr>
        <w:jc w:val="both"/>
      </w:pPr>
      <w:r w:rsidRPr="00280FFB">
        <w:t>- „przedsięwzięcia (…) polegające na rozbudowie, przebudowie lub montażu realizowanego lub zrealizowanego przedsięwzięcia wymienionego w § 2 ust. 1 i niespełniające kryteriów, o których mowa w § 2 ust. 2 pkt 1”.</w:t>
      </w:r>
    </w:p>
    <w:p w:rsidR="00BF60D9" w:rsidRPr="00280FFB" w:rsidRDefault="00BF60D9" w:rsidP="00BF60D9">
      <w:pPr>
        <w:jc w:val="both"/>
      </w:pPr>
      <w:r w:rsidRPr="00280FFB">
        <w:t>Związek nie dzieli przedsięwzięcia na kilka realizowanych w tym samym czasie. Związek odstąpił obecnie od  zamiaru realizacji kompostowni płytowej ze względów ekonomicznych. Pierwotnie Związek otrzymał dofinansowanie na działania objęte tym wnioskiem oraz realizację kompostowni płytowej i rozbudowę kilku obiektów kubaturowych z  Rządowego Funduszu Polski Ład: Programu Inwestycji  Strategicznych. Jednak ze względu na rosnącą inflację Związek zweryfikował możliwość sfinansowania  całego przedsięwzięcia i uzyskał korektę zakresu inwestycji – rezygnacja z kompostowni płytowej  z ww. Rządowego Funduszu Polski Ład.  W chwili obecnej Związek nie ma ujętej w swoich planach inwestycyjnych budowy kompostowni płytowej  (płyty kompostowej wraz z zadaszeniem wiatami) i nie wie kiedy finanse, którymi dysponuje pozwolą na jej realizację, być może nigdy. Jeśli w przyszłości Związek rozpocznie przygotowania do realizacji kompostowni płytowej to poddane zostanie to przedsięwzięcie właściwej procedurze, w tym procedurze oddziaływania na środowisko – zgodnie z obowiązującymi przepisami.</w:t>
      </w:r>
    </w:p>
    <w:p w:rsidR="00BF60D9" w:rsidRDefault="00BF60D9" w:rsidP="00BF60D9">
      <w:pPr>
        <w:spacing w:after="0"/>
        <w:jc w:val="both"/>
      </w:pPr>
      <w:r w:rsidRPr="00280FFB">
        <w:rPr>
          <w:b/>
        </w:rPr>
        <w:t>Ad. 1</w:t>
      </w:r>
      <w:r>
        <w:t>.</w:t>
      </w:r>
    </w:p>
    <w:p w:rsidR="00BF60D9" w:rsidRPr="00280FFB" w:rsidRDefault="00BF60D9" w:rsidP="00BF60D9">
      <w:pPr>
        <w:spacing w:after="0"/>
        <w:jc w:val="both"/>
      </w:pPr>
      <w:r w:rsidRPr="00280FFB">
        <w:t xml:space="preserve">Szacunkowy bilans zagospodarowania podstawowych powierzchni związanych z budową placu </w:t>
      </w:r>
      <w:proofErr w:type="spellStart"/>
      <w:r w:rsidRPr="00280FFB">
        <w:t>magazynowo-parkingowego</w:t>
      </w:r>
      <w:proofErr w:type="spellEnd"/>
      <w:r w:rsidRPr="00280FFB">
        <w:t xml:space="preserve"> wynosi  13117 m2 (ok. 1,3 ha), w tym:</w:t>
      </w:r>
    </w:p>
    <w:p w:rsidR="00BF60D9" w:rsidRPr="00280FFB" w:rsidRDefault="00BF60D9" w:rsidP="00BF60D9">
      <w:pPr>
        <w:spacing w:after="0"/>
        <w:jc w:val="both"/>
      </w:pPr>
      <w:r w:rsidRPr="00280FFB">
        <w:t xml:space="preserve">plac </w:t>
      </w:r>
      <w:proofErr w:type="spellStart"/>
      <w:r w:rsidRPr="00280FFB">
        <w:t>magazynowo-parkingowy</w:t>
      </w:r>
      <w:proofErr w:type="spellEnd"/>
      <w:r w:rsidRPr="00280FFB">
        <w:t xml:space="preserve">                                          5017 m2</w:t>
      </w:r>
    </w:p>
    <w:p w:rsidR="00BF60D9" w:rsidRPr="00280FFB" w:rsidRDefault="00BF60D9" w:rsidP="00BF60D9">
      <w:pPr>
        <w:spacing w:after="0"/>
        <w:jc w:val="both"/>
      </w:pPr>
      <w:r w:rsidRPr="00280FFB">
        <w:t>zbiornik na wody opadowe i roztopowe                          1200 m2</w:t>
      </w:r>
    </w:p>
    <w:p w:rsidR="00BF60D9" w:rsidRPr="00280FFB" w:rsidRDefault="00BF60D9" w:rsidP="00BF60D9">
      <w:pPr>
        <w:spacing w:after="0"/>
        <w:jc w:val="both"/>
      </w:pPr>
      <w:r w:rsidRPr="00280FFB">
        <w:t>zbiornik szczelny na odcieki                                                1200 m2</w:t>
      </w:r>
    </w:p>
    <w:p w:rsidR="00BF60D9" w:rsidRPr="00280FFB" w:rsidRDefault="00BF60D9" w:rsidP="00BF60D9">
      <w:pPr>
        <w:spacing w:after="0"/>
        <w:jc w:val="both"/>
      </w:pPr>
      <w:r w:rsidRPr="00280FFB">
        <w:t>drogi dojazdowe do placu i zbiorników                            5700 m2</w:t>
      </w:r>
    </w:p>
    <w:p w:rsidR="00BF60D9" w:rsidRDefault="00BF60D9" w:rsidP="00BF60D9">
      <w:pPr>
        <w:spacing w:after="0"/>
        <w:jc w:val="both"/>
      </w:pPr>
      <w:r w:rsidRPr="00280FFB">
        <w:rPr>
          <w:b/>
        </w:rPr>
        <w:t xml:space="preserve">Ad. 2. </w:t>
      </w:r>
    </w:p>
    <w:p w:rsidR="00BF60D9" w:rsidRPr="00280FFB" w:rsidRDefault="00BF60D9" w:rsidP="00BF60D9">
      <w:pPr>
        <w:jc w:val="both"/>
      </w:pPr>
      <w:r w:rsidRPr="00280FFB">
        <w:t xml:space="preserve">Nie jest prawdą,  że działka nr 159/1 w miejscowym planie zagospodarowania  przestrzennego przeznaczona jest jako teren  drogi dojazdowej. Działka nr 159/1 w miejscowym planie zagospodarowania  przestrzennego – Uchwała nr XVIII/110/2000 Rady Ceków kolonia z dnia 28 kwietnia 2000r. – w ramach jednostki bilansowej 11.8b NU/99 przeznaczona jest pod teren zakładu unieszkodliwiania odpadów komunalnych i na tym terenie obowiązują ustalenia jak dla jednostki bilansowej 11.8 NU/98. Ustalenia dla  jednostki bilansowej 11.8 NU/98 przedstawione są w wypisie z </w:t>
      </w:r>
      <w:proofErr w:type="spellStart"/>
      <w:r w:rsidRPr="00280FFB">
        <w:t>mpzp</w:t>
      </w:r>
      <w:proofErr w:type="spellEnd"/>
      <w:r w:rsidRPr="00280FFB">
        <w:t xml:space="preserve"> gminy Ceków Kolonia  (wypis z dnia 18 października 2021r., znak pisma: GPRiOŚ.6724.114.2022) dotyczącego Uchwały  nr V/35/99 Rady Gminy Ceków – Kolonia z dnia 2 lutego 1999r. </w:t>
      </w:r>
    </w:p>
    <w:p w:rsidR="00BF60D9" w:rsidRPr="00280FFB" w:rsidRDefault="00BF60D9" w:rsidP="00BF60D9">
      <w:pPr>
        <w:jc w:val="both"/>
      </w:pPr>
      <w:r w:rsidRPr="00280FFB">
        <w:t>W ramach planowanego przedsięwzięcia część działki nr 159/1 będzie objęta zainwestowaniem związanym z budową placu magazynowo- garażowego. Pozostała część tej działki  to teren istniejącej kwatery nr II składowiska odpadów.</w:t>
      </w:r>
    </w:p>
    <w:p w:rsidR="00BF60D9" w:rsidRPr="00280FFB" w:rsidRDefault="00BF60D9" w:rsidP="00BF60D9">
      <w:pPr>
        <w:jc w:val="both"/>
      </w:pPr>
      <w:r w:rsidRPr="00280FFB">
        <w:t xml:space="preserve">W załączeniu kopia  Uchwały nr XVIII/110/2000 Rady Ceków kolonia z dnia 28 kwietnia 2000r. </w:t>
      </w:r>
    </w:p>
    <w:p w:rsidR="00BF60D9" w:rsidRDefault="00BF60D9" w:rsidP="00BF60D9">
      <w:pPr>
        <w:spacing w:after="0"/>
        <w:jc w:val="both"/>
        <w:rPr>
          <w:b/>
        </w:rPr>
      </w:pPr>
    </w:p>
    <w:p w:rsidR="00BF60D9" w:rsidRDefault="00BF60D9" w:rsidP="00BF60D9">
      <w:pPr>
        <w:spacing w:after="0"/>
        <w:jc w:val="both"/>
      </w:pPr>
      <w:r w:rsidRPr="00280FFB">
        <w:rPr>
          <w:b/>
        </w:rPr>
        <w:lastRenderedPageBreak/>
        <w:t>Ad. 3.</w:t>
      </w:r>
      <w:r w:rsidRPr="00280FFB">
        <w:t xml:space="preserve"> </w:t>
      </w:r>
    </w:p>
    <w:p w:rsidR="00BF60D9" w:rsidRPr="00280FFB" w:rsidRDefault="00BF60D9" w:rsidP="00BF60D9">
      <w:pPr>
        <w:jc w:val="both"/>
      </w:pPr>
      <w:r w:rsidRPr="00280FFB">
        <w:t xml:space="preserve">Związek zakłada, że powierzchnia zajmowana przez plac magazynowy wyrobu gotowego będzie się zmieniała w zależności od potrzeb. Szacuje się, że będzie to średnio ok. 2500 m2, jednak nie można wykluczyć, że w skrajnych okolicznościach plac magazynowy zajmie całą powierzchnię placu </w:t>
      </w:r>
      <w:proofErr w:type="spellStart"/>
      <w:r w:rsidRPr="00280FFB">
        <w:t>magazynowo-parkingowego</w:t>
      </w:r>
      <w:proofErr w:type="spellEnd"/>
      <w:r w:rsidRPr="00280FFB">
        <w:t>, tj. ok. 5017 m2.</w:t>
      </w:r>
    </w:p>
    <w:p w:rsidR="00BF60D9" w:rsidRPr="00280FFB" w:rsidRDefault="00BF60D9" w:rsidP="00BF60D9">
      <w:pPr>
        <w:spacing w:after="0"/>
        <w:jc w:val="both"/>
        <w:rPr>
          <w:b/>
        </w:rPr>
      </w:pPr>
      <w:r w:rsidRPr="00280FFB">
        <w:rPr>
          <w:b/>
        </w:rPr>
        <w:t>Ad. 4</w:t>
      </w:r>
      <w:r>
        <w:rPr>
          <w:b/>
        </w:rPr>
        <w:t>.</w:t>
      </w:r>
    </w:p>
    <w:p w:rsidR="00BF60D9" w:rsidRPr="00280FFB" w:rsidRDefault="00BF60D9" w:rsidP="00BF60D9">
      <w:pPr>
        <w:jc w:val="both"/>
      </w:pPr>
      <w:r w:rsidRPr="00280FFB">
        <w:t>Zbiornik na biogaz o konstrukcji mieszanej tzn. na monolitycznym, żelbetowym zbiorniku cylindrycznym o pojemności ok 2500m3 usytuowany będzie dwupowłokowy, membranowy zbiornik sferyczny na biogaz o pojemności ok 2000m3.</w:t>
      </w:r>
    </w:p>
    <w:p w:rsidR="00BF60D9" w:rsidRPr="00280FFB" w:rsidRDefault="00BF60D9" w:rsidP="00BF60D9">
      <w:pPr>
        <w:jc w:val="both"/>
      </w:pPr>
      <w:r w:rsidRPr="00280FFB">
        <w:t>W dolnej, cylindrycznej części żelbetowej zbiornika gromadzony będzie odciek pofermentacyjny z instalacji fermentacji selektywnie zbieranych bioodpadów, który wykorzystywany będzie w przyszłości nawozowo – jako polepszacz gleby (w zależności od uzyskanego certyfikatu)</w:t>
      </w:r>
    </w:p>
    <w:p w:rsidR="00BF60D9" w:rsidRPr="00280FFB" w:rsidRDefault="00BF60D9" w:rsidP="00BF60D9">
      <w:pPr>
        <w:jc w:val="both"/>
      </w:pPr>
      <w:r w:rsidRPr="00280FFB">
        <w:t>W górnej części zbiornika, ponad odciekiem pofermentacyjnym gromadzony będzie biogaz uzyskany z procesu fermentacji selektywnie zbieranych bioodpadów. Biogaz wykorzystywany  będzie po oczyszczeniu do produkcji energii elektrycznej i ciepła w procesie kogeneracji. Energia elektryczna wykorzystywana będzie na potrzeby własne zakładu a jej nadwyżka kierowana będzie do sieci zewnętrznej. Ciepło wykorzystywane będzie na potrzeby własne zakładu – ogrzewanie procesów technologicznych oraz pomieszczeń.  </w:t>
      </w:r>
    </w:p>
    <w:p w:rsidR="00BF60D9" w:rsidRPr="00280FFB" w:rsidRDefault="00BF60D9" w:rsidP="00BF60D9">
      <w:pPr>
        <w:jc w:val="both"/>
      </w:pPr>
      <w:r w:rsidRPr="00280FFB">
        <w:t>Powłoka wewnętrzna zbiornika membranowego stanowić będzie powłokę w której jest biogaz, zaś powłoka zewnętrzna pełnić będzie funkcję ochronną, zabezpieczającą przed wpływem niekorzystnych czynników zewnętrznych. Pomiędzy powłoki tłoczone będzie powietrze zaś czujnik ciśnienia wskazywać będzie ilość biogazu w zbiorniku.</w:t>
      </w:r>
    </w:p>
    <w:p w:rsidR="00BF60D9" w:rsidRPr="00280FFB" w:rsidRDefault="00BF60D9" w:rsidP="00BF60D9">
      <w:pPr>
        <w:jc w:val="both"/>
      </w:pPr>
      <w:r w:rsidRPr="00280FFB">
        <w:t>Konstrukcja zbiornika zapewnia jego bezawaryjną pracę w warunkach klimatycznych właściwych dla lokalizacji inwestycji, szczególnie pod względem maksymalnych prędkości wiatru, temperatury zewnętrznej i obciążenia śniegiem.</w:t>
      </w:r>
    </w:p>
    <w:p w:rsidR="00BF60D9" w:rsidRPr="00280FFB" w:rsidRDefault="00BF60D9" w:rsidP="00BF60D9">
      <w:pPr>
        <w:jc w:val="both"/>
      </w:pPr>
      <w:r w:rsidRPr="00280FFB">
        <w:t>Poniżej przykładowy schemat zbiornika</w:t>
      </w:r>
    </w:p>
    <w:p w:rsidR="00BF60D9" w:rsidRPr="00280FFB" w:rsidRDefault="00BF60D9" w:rsidP="00BF60D9">
      <w:pPr>
        <w:jc w:val="both"/>
      </w:pPr>
      <w:r w:rsidRPr="00280FFB">
        <w:rPr>
          <w:noProof/>
          <w:lang w:eastAsia="pl-PL"/>
        </w:rPr>
        <w:drawing>
          <wp:inline distT="0" distB="0" distL="0" distR="0" wp14:anchorId="68811D47" wp14:editId="3C4D1B50">
            <wp:extent cx="4295775" cy="2847975"/>
            <wp:effectExtent l="0" t="0" r="9525" b="9525"/>
            <wp:docPr id="1" name="Obraz 3" descr="C:\Users\justynagrzelak\AppData\Local\Microsoft\Windows\INetCache\Content.Outlook\LFG8G6O7\ZBIORNIK.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294356" cy="2847034"/>
                    </a:xfrm>
                    <a:prstGeom prst="rect">
                      <a:avLst/>
                    </a:prstGeom>
                    <a:noFill/>
                    <a:ln>
                      <a:noFill/>
                      <a:prstDash/>
                    </a:ln>
                  </pic:spPr>
                </pic:pic>
              </a:graphicData>
            </a:graphic>
          </wp:inline>
        </w:drawing>
      </w:r>
    </w:p>
    <w:p w:rsidR="00BF60D9" w:rsidRPr="00280FFB" w:rsidRDefault="00BF60D9" w:rsidP="00BF60D9">
      <w:pPr>
        <w:spacing w:after="0"/>
        <w:jc w:val="both"/>
      </w:pPr>
      <w:r w:rsidRPr="00280FFB">
        <w:rPr>
          <w:noProof/>
          <w:lang w:eastAsia="pl-PL"/>
        </w:rPr>
        <w:lastRenderedPageBreak/>
        <w:drawing>
          <wp:inline distT="0" distB="0" distL="0" distR="0" wp14:anchorId="47D4FCD7" wp14:editId="50F4A36A">
            <wp:extent cx="6162041" cy="4635495"/>
            <wp:effectExtent l="0" t="0" r="0" b="0"/>
            <wp:docPr id="2" name="Obraz 2" descr="cid:image002.jpg@01D966FF.749CB1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6162041" cy="4635495"/>
                    </a:xfrm>
                    <a:prstGeom prst="rect">
                      <a:avLst/>
                    </a:prstGeom>
                    <a:noFill/>
                    <a:ln>
                      <a:noFill/>
                      <a:prstDash/>
                    </a:ln>
                  </pic:spPr>
                </pic:pic>
              </a:graphicData>
            </a:graphic>
          </wp:inline>
        </w:drawing>
      </w:r>
    </w:p>
    <w:p w:rsidR="00BF60D9" w:rsidRPr="00BF60D9" w:rsidRDefault="00BF60D9" w:rsidP="00BF60D9">
      <w:pPr>
        <w:spacing w:after="0"/>
        <w:jc w:val="both"/>
        <w:rPr>
          <w:i/>
        </w:rPr>
      </w:pPr>
      <w:r w:rsidRPr="00BF60D9">
        <w:rPr>
          <w:i/>
        </w:rPr>
        <w:t>Fot.: istniejący i działający zbiornik w ZUOK Orli Staw, który powstał na potrzeby instalacji fermentacji.</w:t>
      </w:r>
    </w:p>
    <w:p w:rsidR="00BF60D9" w:rsidRPr="00280FFB" w:rsidRDefault="00BF60D9" w:rsidP="00BF60D9">
      <w:pPr>
        <w:jc w:val="both"/>
      </w:pPr>
    </w:p>
    <w:p w:rsidR="00BF60D9" w:rsidRDefault="00BF60D9" w:rsidP="00BF60D9">
      <w:pPr>
        <w:spacing w:after="0"/>
        <w:jc w:val="both"/>
      </w:pPr>
      <w:r w:rsidRPr="00280FFB">
        <w:rPr>
          <w:b/>
        </w:rPr>
        <w:t>Ad. 5.</w:t>
      </w:r>
      <w:r w:rsidRPr="00280FFB">
        <w:t xml:space="preserve"> </w:t>
      </w:r>
    </w:p>
    <w:p w:rsidR="00BF60D9" w:rsidRPr="00280FFB" w:rsidRDefault="00BF60D9" w:rsidP="00BF60D9">
      <w:pPr>
        <w:jc w:val="both"/>
      </w:pPr>
      <w:r w:rsidRPr="00280FFB">
        <w:t xml:space="preserve">Do czasu uzyskania statusu środka poprawiającego właściwości gleby w trybie określonym w ustawie o nawozach i nawożeniu – ciecze z odwadniania </w:t>
      </w:r>
      <w:proofErr w:type="spellStart"/>
      <w:r w:rsidRPr="00280FFB">
        <w:t>pofermentu</w:t>
      </w:r>
      <w:proofErr w:type="spellEnd"/>
      <w:r w:rsidRPr="00280FFB">
        <w:t xml:space="preserve"> będą traktowane jako  ścieki przemysłowe (technologiczne) – kierowane do planowanej (będącej w trakcie procesu inwestycyjnego)  nowej zakładowej oczyszczalni ścieków lub wywożone do zewnętrznych oczyszczalni  ścieków przemysłowych. Po uzyskaniu decyzji Ministra Rolnictwa i Rozwoju Wsi zezwalającej na wprowadzanie do obrotu – ciecze te będą przezywane do celów rolniczych jako środek poprawiający właściwości gleby.</w:t>
      </w:r>
    </w:p>
    <w:p w:rsidR="00BF60D9" w:rsidRDefault="00BF60D9" w:rsidP="00BF60D9">
      <w:pPr>
        <w:spacing w:after="0"/>
        <w:jc w:val="both"/>
      </w:pPr>
      <w:r w:rsidRPr="00280FFB">
        <w:rPr>
          <w:b/>
        </w:rPr>
        <w:t>Ad. 6.</w:t>
      </w:r>
      <w:r w:rsidRPr="00280FFB">
        <w:t xml:space="preserve"> </w:t>
      </w:r>
    </w:p>
    <w:p w:rsidR="00BF60D9" w:rsidRPr="00280FFB" w:rsidRDefault="00BF60D9" w:rsidP="00BF60D9">
      <w:pPr>
        <w:jc w:val="both"/>
      </w:pPr>
      <w:proofErr w:type="spellStart"/>
      <w:r w:rsidRPr="00280FFB">
        <w:t>Kogenerator</w:t>
      </w:r>
      <w:proofErr w:type="spellEnd"/>
      <w:r w:rsidRPr="00280FFB">
        <w:t xml:space="preserve"> instalacji </w:t>
      </w:r>
      <w:proofErr w:type="spellStart"/>
      <w:r w:rsidRPr="00280FFB">
        <w:t>fermantacji</w:t>
      </w:r>
      <w:proofErr w:type="spellEnd"/>
      <w:r w:rsidRPr="00280FFB">
        <w:t xml:space="preserve"> był planowany jako 550 </w:t>
      </w:r>
      <w:proofErr w:type="spellStart"/>
      <w:r w:rsidRPr="00280FFB">
        <w:t>kW.</w:t>
      </w:r>
      <w:proofErr w:type="spellEnd"/>
      <w:r w:rsidRPr="00280FFB">
        <w:t xml:space="preserve"> Taki też w międzyczasie został zainstalowany i dopuszczony do użytkowania wraz z instalacją fermentacji w dniu 2.03.2023 roku. Związek planuje w ramach przedsięwzięcia objętego niniejszym KIP zainstalować </w:t>
      </w:r>
      <w:proofErr w:type="spellStart"/>
      <w:r w:rsidRPr="00280FFB">
        <w:t>kogenerator</w:t>
      </w:r>
      <w:proofErr w:type="spellEnd"/>
      <w:r w:rsidRPr="00280FFB">
        <w:t xml:space="preserve"> o mocy 400 kW lub 550 </w:t>
      </w:r>
      <w:proofErr w:type="spellStart"/>
      <w:r w:rsidRPr="00280FFB">
        <w:t>kW.</w:t>
      </w:r>
      <w:proofErr w:type="spellEnd"/>
      <w:r w:rsidRPr="00280FFB">
        <w:t xml:space="preserve"> Rozstrzygnie o tym projekt. W związku z tym do obliczeń w KIP przyjęto </w:t>
      </w:r>
      <w:proofErr w:type="spellStart"/>
      <w:r w:rsidRPr="00280FFB">
        <w:t>kogenerator</w:t>
      </w:r>
      <w:proofErr w:type="spellEnd"/>
      <w:r w:rsidRPr="00280FFB">
        <w:t xml:space="preserve"> 550 kW jako generujący większe obciążenie dla środowiska niż </w:t>
      </w:r>
      <w:proofErr w:type="spellStart"/>
      <w:r w:rsidRPr="00280FFB">
        <w:t>kogenerator</w:t>
      </w:r>
      <w:proofErr w:type="spellEnd"/>
      <w:r w:rsidRPr="00280FFB">
        <w:t xml:space="preserve"> 400 </w:t>
      </w:r>
      <w:proofErr w:type="spellStart"/>
      <w:r w:rsidRPr="00280FFB">
        <w:t>kW.</w:t>
      </w:r>
      <w:proofErr w:type="spellEnd"/>
      <w:r w:rsidRPr="00280FFB">
        <w:t xml:space="preserve"> W załączeniu przedstawiono poprawione obliczenia dotyczące emisji z </w:t>
      </w:r>
      <w:proofErr w:type="spellStart"/>
      <w:r w:rsidRPr="00280FFB">
        <w:t>kogeneratora</w:t>
      </w:r>
      <w:proofErr w:type="spellEnd"/>
      <w:r w:rsidRPr="00280FFB">
        <w:t xml:space="preserve"> i określenie jego mocy.</w:t>
      </w:r>
    </w:p>
    <w:p w:rsidR="00BF60D9" w:rsidRDefault="00BF60D9" w:rsidP="00BF60D9">
      <w:pPr>
        <w:spacing w:after="0"/>
        <w:jc w:val="both"/>
      </w:pPr>
      <w:r w:rsidRPr="00280FFB">
        <w:rPr>
          <w:b/>
        </w:rPr>
        <w:t>Ad. 7.</w:t>
      </w:r>
      <w:r w:rsidRPr="00280FFB">
        <w:t xml:space="preserve"> </w:t>
      </w:r>
    </w:p>
    <w:p w:rsidR="00BF60D9" w:rsidRPr="00280FFB" w:rsidRDefault="00BF60D9" w:rsidP="00BF60D9">
      <w:pPr>
        <w:jc w:val="both"/>
      </w:pPr>
      <w:r w:rsidRPr="00280FFB">
        <w:t>Stacja przygotowania  biogazu jest  obiektem typowym  dostarczanym przez producenta instalacji przygotowania biogazu. Jest to obiekt hermetyczny, nie powodujący emisji substancji do powietrza. Jakiś schemat dołączymy.</w:t>
      </w:r>
    </w:p>
    <w:p w:rsidR="00BF60D9" w:rsidRDefault="00BF60D9" w:rsidP="00BF60D9">
      <w:pPr>
        <w:spacing w:after="0"/>
        <w:jc w:val="both"/>
      </w:pPr>
      <w:r w:rsidRPr="00280FFB">
        <w:rPr>
          <w:b/>
        </w:rPr>
        <w:t>Ad. 8</w:t>
      </w:r>
      <w:r>
        <w:rPr>
          <w:b/>
        </w:rPr>
        <w:t>.</w:t>
      </w:r>
    </w:p>
    <w:p w:rsidR="00BF60D9" w:rsidRPr="00280FFB" w:rsidRDefault="00BF60D9" w:rsidP="00BF60D9">
      <w:pPr>
        <w:spacing w:after="0"/>
        <w:jc w:val="both"/>
      </w:pPr>
      <w:r w:rsidRPr="00280FFB">
        <w:t>Urządzenie (</w:t>
      </w:r>
      <w:proofErr w:type="spellStart"/>
      <w:r w:rsidRPr="00280FFB">
        <w:t>kogenerator</w:t>
      </w:r>
      <w:proofErr w:type="spellEnd"/>
      <w:r w:rsidRPr="00280FFB">
        <w:t>) na tym etapie jeszcze nie jest zaprojektowane, ale Związek będzie bezwzględnie wymagał od projektanta  i wykonawcy, aby to urządzenie (tak jak i każde inne przez nas montowane) spełniało wszystkie wymogi polskiego i unijnego prawa (w tym spełniało standardy emisyjne zgodnie z przytoczonym  rozporządzeniem Ministra Klimatu z dnia 24.09.2020 r. – jeśli dotyczy) i posiadało odpowiednie atesty i certyfikaty.</w:t>
      </w:r>
    </w:p>
    <w:p w:rsidR="00BF60D9" w:rsidRPr="00280FFB" w:rsidRDefault="00BF60D9" w:rsidP="00BF60D9">
      <w:pPr>
        <w:jc w:val="both"/>
      </w:pPr>
      <w:r w:rsidRPr="00280FFB">
        <w:t>W załączeniu zmieniona analiza zawierająca porównanie stężeń w spalinach ze standardami emisyjnymi</w:t>
      </w:r>
      <w:r>
        <w:t>.</w:t>
      </w:r>
    </w:p>
    <w:p w:rsidR="00BF60D9" w:rsidRDefault="00BF60D9" w:rsidP="00BF60D9">
      <w:pPr>
        <w:spacing w:after="0"/>
        <w:jc w:val="both"/>
      </w:pPr>
      <w:r w:rsidRPr="00280FFB">
        <w:rPr>
          <w:b/>
        </w:rPr>
        <w:t>Ad. 9.</w:t>
      </w:r>
      <w:r w:rsidRPr="00280FFB">
        <w:t xml:space="preserve"> </w:t>
      </w:r>
    </w:p>
    <w:p w:rsidR="00BF60D9" w:rsidRPr="00280FFB" w:rsidRDefault="00BF60D9" w:rsidP="00BF60D9">
      <w:pPr>
        <w:jc w:val="both"/>
      </w:pPr>
      <w:r w:rsidRPr="00C40C58">
        <w:t xml:space="preserve">Zgodnie z rozporządzeniem w sprawie wymagań w zakresie prowadzenia pomiarów wielkości emisji [H], pomiary dla źródła wymagającego zgłoszenia, prowadzi się raz na 3 lata. Stanowiska pomiarowe należy przygotować zgodnie z normą PN-EN 15259:2008 „Jakość powietrza - Pomiary emisji ze źródeł stacjonarnych - Wymagania dotyczące miejsc pomiaru i odcinków pomiarowych, celu i planowania pomiaru oraz sprawozdania”. Ponieważ emisja z </w:t>
      </w:r>
      <w:proofErr w:type="spellStart"/>
      <w:r w:rsidRPr="00C40C58">
        <w:t>kogeneratora</w:t>
      </w:r>
      <w:proofErr w:type="spellEnd"/>
      <w:r w:rsidRPr="00C40C58">
        <w:t xml:space="preserve"> nie wymaga pozwolenia nie są p</w:t>
      </w:r>
      <w:r>
        <w:t>otrzebne wstępne pomiary emisji.</w:t>
      </w:r>
      <w:r w:rsidRPr="00280FFB">
        <w:t xml:space="preserve"> </w:t>
      </w:r>
      <w:r>
        <w:t>(</w:t>
      </w:r>
      <w:r w:rsidRPr="00280FFB">
        <w:t xml:space="preserve">str. 9 </w:t>
      </w:r>
      <w:r>
        <w:t>załącznika nr 3 do niniejszych wyjaśnień)</w:t>
      </w:r>
    </w:p>
    <w:p w:rsidR="00BF60D9" w:rsidRDefault="00BF60D9" w:rsidP="00BF60D9">
      <w:pPr>
        <w:spacing w:after="0"/>
        <w:jc w:val="both"/>
      </w:pPr>
      <w:r w:rsidRPr="00280FFB">
        <w:rPr>
          <w:b/>
        </w:rPr>
        <w:t>Ad. 10.</w:t>
      </w:r>
      <w:r w:rsidRPr="00280FFB">
        <w:t xml:space="preserve"> </w:t>
      </w:r>
    </w:p>
    <w:p w:rsidR="00BF60D9" w:rsidRPr="00280FFB" w:rsidRDefault="00BF60D9" w:rsidP="00BF60D9">
      <w:pPr>
        <w:jc w:val="both"/>
      </w:pPr>
      <w:r>
        <w:t>Zweryfikowano maksymalną ilość zużytego paliwa.</w:t>
      </w:r>
    </w:p>
    <w:p w:rsidR="00BF60D9" w:rsidRDefault="00BF60D9" w:rsidP="00BF60D9">
      <w:pPr>
        <w:spacing w:after="0"/>
        <w:jc w:val="both"/>
      </w:pPr>
      <w:r w:rsidRPr="00280FFB">
        <w:rPr>
          <w:b/>
        </w:rPr>
        <w:t>Ad. 11.</w:t>
      </w:r>
      <w:r w:rsidRPr="00280FFB">
        <w:t xml:space="preserve"> </w:t>
      </w:r>
    </w:p>
    <w:p w:rsidR="00BF60D9" w:rsidRPr="00280FFB" w:rsidRDefault="00BF60D9" w:rsidP="00BF60D9">
      <w:pPr>
        <w:jc w:val="both"/>
      </w:pPr>
      <w:r w:rsidRPr="00280FFB">
        <w:t xml:space="preserve">Sprawność całkowita </w:t>
      </w:r>
      <w:proofErr w:type="spellStart"/>
      <w:r w:rsidRPr="00280FFB">
        <w:t>kogeneratora</w:t>
      </w:r>
      <w:proofErr w:type="spellEnd"/>
      <w:r>
        <w:t xml:space="preserve"> przyjęta jest na poziomie</w:t>
      </w:r>
      <w:r w:rsidRPr="00280FFB">
        <w:t xml:space="preserve"> 84,6%</w:t>
      </w:r>
      <w:r>
        <w:t xml:space="preserve"> – obliczenia przedstawiono w załączniku nr 3 do niniejszych wyjaśnień</w:t>
      </w:r>
      <w:r w:rsidRPr="00280FFB">
        <w:t xml:space="preserve">. </w:t>
      </w:r>
    </w:p>
    <w:p w:rsidR="00BF60D9" w:rsidRDefault="00BF60D9" w:rsidP="00BF60D9">
      <w:pPr>
        <w:spacing w:after="0"/>
        <w:jc w:val="both"/>
      </w:pPr>
      <w:r w:rsidRPr="00280FFB">
        <w:rPr>
          <w:b/>
        </w:rPr>
        <w:t>Ad. 12.</w:t>
      </w:r>
      <w:r w:rsidRPr="00280FFB">
        <w:t xml:space="preserve"> </w:t>
      </w:r>
    </w:p>
    <w:p w:rsidR="00BF60D9" w:rsidRPr="00280FFB" w:rsidRDefault="00BF60D9" w:rsidP="00BF60D9">
      <w:pPr>
        <w:jc w:val="both"/>
      </w:pPr>
      <w:r w:rsidRPr="00280FFB">
        <w:t>Źródłem zaopatrzenia planowanych obiektów w wodę będzie wodociąg gminny.</w:t>
      </w:r>
    </w:p>
    <w:p w:rsidR="00BF60D9" w:rsidRDefault="00BF60D9" w:rsidP="00BF60D9">
      <w:pPr>
        <w:spacing w:after="0"/>
        <w:jc w:val="both"/>
      </w:pPr>
      <w:r w:rsidRPr="00280FFB">
        <w:rPr>
          <w:b/>
        </w:rPr>
        <w:t>Ad.13.</w:t>
      </w:r>
      <w:r w:rsidRPr="00280FFB">
        <w:t xml:space="preserve"> </w:t>
      </w:r>
    </w:p>
    <w:p w:rsidR="00BF60D9" w:rsidRPr="00280FFB" w:rsidRDefault="00BF60D9" w:rsidP="00BF60D9">
      <w:pPr>
        <w:jc w:val="both"/>
      </w:pPr>
      <w:r w:rsidRPr="00280FFB">
        <w:t xml:space="preserve">Spływ ścieków z placu </w:t>
      </w:r>
      <w:proofErr w:type="spellStart"/>
      <w:r w:rsidRPr="00280FFB">
        <w:t>magazynowo-parkingowego</w:t>
      </w:r>
      <w:proofErr w:type="spellEnd"/>
      <w:r w:rsidRPr="00280FFB">
        <w:t xml:space="preserve"> będzie odbywać się grawitacyjnie poprzez system kanalizacji – odwodnienia liniowe i punktowe poprzez instalację kanalizacji do projektowanego w ramach przedmiotowego przedsięwzięcia zbiornika na odcieki. Odprowadzenie ścieków z tego zbiornika nastąpi poprzez nowo zaprojektowaną kanalizację ścieków do istniejącego w Zakładzie systemu kanalizacji ścieków technologicznych trafiających na końcu do zbiorników. Ze zbiorników ścieki będą wywożone do zewnętrznej oczyszczalni ścieków na podstawie umowy lub będą trafiać do wewnętrznej oczyszczalni ścieków. Oczyszczalnia wewnętrzna  na terenie Zakładu jest w trakcie realizacji. Termin jej oddania do użytkowania przez wykonawcę to zgodnie z podpisaną umową 25.02.2024 r.  Sposób odprowadzenia ścieków z placu dotyczy zarówno części magazynowej jak i parkingowej.</w:t>
      </w:r>
    </w:p>
    <w:p w:rsidR="00BF60D9" w:rsidRDefault="00BF60D9" w:rsidP="00BF60D9">
      <w:pPr>
        <w:spacing w:after="0"/>
        <w:jc w:val="both"/>
      </w:pPr>
      <w:r w:rsidRPr="00280FFB">
        <w:rPr>
          <w:b/>
        </w:rPr>
        <w:t>Ad. 14.</w:t>
      </w:r>
      <w:r w:rsidRPr="00280FFB">
        <w:t xml:space="preserve"> </w:t>
      </w:r>
    </w:p>
    <w:p w:rsidR="00BF60D9" w:rsidRPr="00280FFB" w:rsidRDefault="00BF60D9" w:rsidP="00BF60D9">
      <w:pPr>
        <w:jc w:val="both"/>
      </w:pPr>
      <w:r w:rsidRPr="00280FFB">
        <w:t xml:space="preserve">Opisany w punkcie powyżej sposób odprowadzania ścieków z placu </w:t>
      </w:r>
      <w:proofErr w:type="spellStart"/>
      <w:r w:rsidRPr="00280FFB">
        <w:t>magazynowo-parkingowego</w:t>
      </w:r>
      <w:proofErr w:type="spellEnd"/>
      <w:r w:rsidRPr="00280FFB">
        <w:t xml:space="preserve"> dotyczy zarówno części magazynowej jak i parkingowej.</w:t>
      </w:r>
    </w:p>
    <w:p w:rsidR="00BF60D9" w:rsidRDefault="00BF60D9" w:rsidP="00BF60D9">
      <w:pPr>
        <w:spacing w:after="0"/>
        <w:jc w:val="both"/>
      </w:pPr>
      <w:r w:rsidRPr="00280FFB">
        <w:rPr>
          <w:b/>
        </w:rPr>
        <w:t>Ad. 15.</w:t>
      </w:r>
      <w:r w:rsidRPr="00280FFB">
        <w:t xml:space="preserve"> </w:t>
      </w:r>
    </w:p>
    <w:p w:rsidR="00BF60D9" w:rsidRPr="00280FFB" w:rsidRDefault="00BF60D9" w:rsidP="00BF60D9">
      <w:pPr>
        <w:jc w:val="both"/>
      </w:pPr>
      <w:r w:rsidRPr="00280FFB">
        <w:t xml:space="preserve">Nadmiar wód  opadowych i roztopowych powstający w ramach przedmiotowego przedsięwzięcia będzie zbierany systemem kanalizacji i włączony do istniejącego w Zakładzie systemu kanalizacji wód opadowych „czystych”, w skład którego wchodzi istniejący zbiornik retencyjny na te wody, skąd po podczyszczeniu w separatorach </w:t>
      </w:r>
      <w:proofErr w:type="spellStart"/>
      <w:r w:rsidRPr="00280FFB">
        <w:t>lamelowym</w:t>
      </w:r>
      <w:proofErr w:type="spellEnd"/>
      <w:r w:rsidRPr="00280FFB">
        <w:t xml:space="preserve"> i </w:t>
      </w:r>
      <w:proofErr w:type="spellStart"/>
      <w:r w:rsidRPr="00280FFB">
        <w:t>koalescyncyjnym</w:t>
      </w:r>
      <w:proofErr w:type="spellEnd"/>
      <w:r w:rsidRPr="00280FFB">
        <w:t xml:space="preserve"> trafiają one do przydrożnego rowu.</w:t>
      </w:r>
    </w:p>
    <w:p w:rsidR="00BF60D9" w:rsidRDefault="00BF60D9" w:rsidP="00BF60D9">
      <w:pPr>
        <w:spacing w:after="0"/>
        <w:jc w:val="both"/>
      </w:pPr>
      <w:r w:rsidRPr="00280FFB">
        <w:rPr>
          <w:b/>
        </w:rPr>
        <w:t>Ad. 16.</w:t>
      </w:r>
      <w:r w:rsidRPr="00280FFB">
        <w:t xml:space="preserve"> </w:t>
      </w:r>
    </w:p>
    <w:p w:rsidR="00BF60D9" w:rsidRPr="00280FFB" w:rsidRDefault="00BF60D9" w:rsidP="00BF60D9">
      <w:pPr>
        <w:jc w:val="both"/>
      </w:pPr>
      <w:r w:rsidRPr="00280FFB">
        <w:t xml:space="preserve">Wg danych katalogowych poziom mocy akustycznej wylotu wynosi do 141 </w:t>
      </w:r>
      <w:proofErr w:type="spellStart"/>
      <w:r w:rsidRPr="00280FFB">
        <w:t>dB</w:t>
      </w:r>
      <w:proofErr w:type="spellEnd"/>
      <w:r w:rsidRPr="00280FFB">
        <w:t xml:space="preserve">. Hałas wylotu spalin przybliżono źródłem punktowym o poziomie mocy akustycznej </w:t>
      </w:r>
      <w:proofErr w:type="spellStart"/>
      <w:r w:rsidRPr="00280FFB">
        <w:t>LWAeqD</w:t>
      </w:r>
      <w:proofErr w:type="spellEnd"/>
      <w:r w:rsidRPr="00280FFB">
        <w:t xml:space="preserve">/N = 102 </w:t>
      </w:r>
      <w:proofErr w:type="spellStart"/>
      <w:r w:rsidRPr="00280FFB">
        <w:t>dB</w:t>
      </w:r>
      <w:proofErr w:type="spellEnd"/>
      <w:r w:rsidRPr="00280FFB">
        <w:t xml:space="preserve"> za tłumikami o skuteczności 39 </w:t>
      </w:r>
      <w:proofErr w:type="spellStart"/>
      <w:r w:rsidRPr="00280FFB">
        <w:t>dB</w:t>
      </w:r>
      <w:proofErr w:type="spellEnd"/>
      <w:r w:rsidRPr="00280FFB">
        <w:t xml:space="preserve">. </w:t>
      </w:r>
    </w:p>
    <w:p w:rsidR="00BF60D9" w:rsidRDefault="00BF60D9" w:rsidP="00BF60D9">
      <w:pPr>
        <w:spacing w:after="0"/>
        <w:jc w:val="both"/>
      </w:pPr>
      <w:r w:rsidRPr="00280FFB">
        <w:rPr>
          <w:b/>
        </w:rPr>
        <w:t>Ad. 17.</w:t>
      </w:r>
      <w:r w:rsidRPr="00280FFB">
        <w:t xml:space="preserve"> </w:t>
      </w:r>
    </w:p>
    <w:p w:rsidR="00BF60D9" w:rsidRPr="00280FFB" w:rsidRDefault="00BF60D9" w:rsidP="00BF60D9">
      <w:pPr>
        <w:jc w:val="both"/>
      </w:pPr>
      <w:r w:rsidRPr="00280FFB">
        <w:t>W analizie akustycznej wzięto pod uwagę maksymalne możliwe oddziaływanie. W analizie nie</w:t>
      </w:r>
      <w:r>
        <w:t xml:space="preserve"> </w:t>
      </w:r>
      <w:r w:rsidRPr="00280FFB">
        <w:t xml:space="preserve">uwzględniono nieistotnych źródeł dźwięku, które nie będą miały wpływu na klimat akustyczny otoczenia, takich jak przejazd pojazdu osobowego do budynku socjalno-technicznego czy ewentualna klimatyzacja na budynku socjalno-technicznym. Zewnętrzna część klimatyzatora to ciche urządzenie, które w odległości już kilku metrów jest niesłyszalne. Wg danych katalogowych różnych urządzeń poziom hałasu w odległości 1 m od jednostki zewnętrznej wynosi 45-55 </w:t>
      </w:r>
      <w:proofErr w:type="spellStart"/>
      <w:r w:rsidRPr="00280FFB">
        <w:t>dB</w:t>
      </w:r>
      <w:proofErr w:type="spellEnd"/>
      <w:r w:rsidRPr="00280FFB">
        <w:t xml:space="preserve">. Biorąc pod uwagę najgłośniejsze urządzenia już w odległości 7 m od jednostki zewnętrznej poziom hałasu będzie wynosił poniżej 40 </w:t>
      </w:r>
      <w:proofErr w:type="spellStart"/>
      <w:r w:rsidRPr="00280FFB">
        <w:t>dB</w:t>
      </w:r>
      <w:proofErr w:type="spellEnd"/>
      <w:r w:rsidRPr="00280FFB">
        <w:t>, a więc uwzględnianie w analizie akustycznej takich źródeł jest bezcelowe.</w:t>
      </w:r>
    </w:p>
    <w:p w:rsidR="00BF60D9" w:rsidRDefault="00BF60D9" w:rsidP="00BF60D9">
      <w:pPr>
        <w:spacing w:after="0"/>
        <w:jc w:val="both"/>
      </w:pPr>
      <w:r w:rsidRPr="00280FFB">
        <w:rPr>
          <w:b/>
        </w:rPr>
        <w:t>Ad. 18.</w:t>
      </w:r>
      <w:r w:rsidRPr="00280FFB">
        <w:t xml:space="preserve"> </w:t>
      </w:r>
    </w:p>
    <w:p w:rsidR="00BF60D9" w:rsidRPr="00280FFB" w:rsidRDefault="00BF60D9" w:rsidP="00BF60D9">
      <w:pPr>
        <w:jc w:val="both"/>
      </w:pPr>
      <w:r w:rsidRPr="00280FFB">
        <w:t xml:space="preserve">W załączeniu dane wejściowe z analizy akustycznej, przygotowanej do wniosku o zmianę pozwolenia zintegrowanego dla Zakładu Unieszkodliwiania Odpadów Komunalnych „Orli Staw” w związku z eksploatacją instalacji fermentacji odpadów w lipcu 2022 roku, wykonanej przez Marcina </w:t>
      </w:r>
      <w:proofErr w:type="spellStart"/>
      <w:r w:rsidRPr="00280FFB">
        <w:t>Jęśko</w:t>
      </w:r>
      <w:proofErr w:type="spellEnd"/>
      <w:r w:rsidRPr="00280FFB">
        <w:t xml:space="preserve"> z Poznania.</w:t>
      </w:r>
    </w:p>
    <w:p w:rsidR="00BF60D9" w:rsidRDefault="00BF60D9" w:rsidP="00BF60D9">
      <w:pPr>
        <w:spacing w:after="0"/>
        <w:jc w:val="both"/>
      </w:pPr>
      <w:r w:rsidRPr="00280FFB">
        <w:rPr>
          <w:b/>
        </w:rPr>
        <w:t>Ad. 19.</w:t>
      </w:r>
      <w:r w:rsidRPr="00280FFB">
        <w:t xml:space="preserve"> </w:t>
      </w:r>
    </w:p>
    <w:p w:rsidR="00BF60D9" w:rsidRPr="00280FFB" w:rsidRDefault="00BF60D9" w:rsidP="00BF60D9">
      <w:pPr>
        <w:jc w:val="both"/>
      </w:pPr>
      <w:r w:rsidRPr="00280FFB">
        <w:t>W załączeniu przesyłamy kopie aktualnego  sprawozdania z pomiarów hałasu</w:t>
      </w:r>
    </w:p>
    <w:p w:rsidR="00BF60D9" w:rsidRDefault="00BF60D9" w:rsidP="00BF60D9">
      <w:pPr>
        <w:spacing w:after="0"/>
        <w:jc w:val="both"/>
      </w:pPr>
      <w:r w:rsidRPr="00280FFB">
        <w:rPr>
          <w:b/>
        </w:rPr>
        <w:t>Ad. 20.</w:t>
      </w:r>
      <w:r w:rsidRPr="00280FFB">
        <w:t xml:space="preserve"> </w:t>
      </w:r>
    </w:p>
    <w:p w:rsidR="00BF60D9" w:rsidRPr="00280FFB" w:rsidRDefault="00BF60D9" w:rsidP="00BF60D9">
      <w:pPr>
        <w:jc w:val="both"/>
      </w:pPr>
      <w:r w:rsidRPr="00280FFB">
        <w:t xml:space="preserve">Obszary górskie lub leśne – brak obszarów górskich. Obszary leśne opisane są w „Analizie przyrodniczej i krajobrazowej”. Brak oddziaływania na sąsiadujące z przedsięwzięciem lasy.  Jedynie grunt na działce nr 164, jest porośnięty </w:t>
      </w:r>
      <w:r>
        <w:t>drzewostanem</w:t>
      </w:r>
      <w:r w:rsidRPr="00280FFB">
        <w:t xml:space="preserve"> sosnowym (samosiejki), nieprzemysłowym, który nie jest ujęty w ewidencji gospodarki leśnej dostępnej w Banku Danych o Lasach, prowadzonego przez Dyrekcję Generalną Lasów Państwowych, który będzie przeznaczony do wycinki.</w:t>
      </w:r>
    </w:p>
    <w:p w:rsidR="00BF60D9" w:rsidRPr="00280FFB" w:rsidRDefault="00BF60D9" w:rsidP="00BF60D9">
      <w:pPr>
        <w:jc w:val="both"/>
      </w:pPr>
      <w:r w:rsidRPr="00280FFB">
        <w:t>Obszary wymagające specjalnej ochrony ze względu na występowanie gatunków roślin, grzybów i zwierząt lub ich siedlisk lub siedlisk przyrodniczych objętych ochroną, w tym obszary Natura 2000, oraz pozostałe formy ochrony przyrody – obszary opisane w „Analizie przyrodniczej i krajobrazowej”.</w:t>
      </w:r>
    </w:p>
    <w:p w:rsidR="00BF60D9" w:rsidRDefault="00BF60D9" w:rsidP="00BF60D9">
      <w:pPr>
        <w:spacing w:after="0"/>
        <w:jc w:val="both"/>
        <w:rPr>
          <w:b/>
        </w:rPr>
      </w:pPr>
      <w:r w:rsidRPr="00280FFB">
        <w:rPr>
          <w:b/>
        </w:rPr>
        <w:t xml:space="preserve">Ad. 21. </w:t>
      </w:r>
    </w:p>
    <w:p w:rsidR="00BF60D9" w:rsidRPr="0045566E" w:rsidRDefault="0045566E" w:rsidP="00BF60D9">
      <w:pPr>
        <w:spacing w:after="0"/>
        <w:jc w:val="both"/>
      </w:pPr>
      <w:r>
        <w:t>Na przedmiotowym terenie znajduje się 468 drzew przeznaczonych do wycinki o obwodzie powyżej 20cm mierzonym na 130cm wysokości, w tym 8 drzew o obwodzie nieco powyżej 100cm mierzonym w tym samym miejscu. Wszystkie te drzewa to sosna.</w:t>
      </w:r>
    </w:p>
    <w:p w:rsidR="00BF60D9" w:rsidRDefault="00BF60D9" w:rsidP="00BF60D9">
      <w:pPr>
        <w:spacing w:after="0"/>
        <w:jc w:val="both"/>
        <w:rPr>
          <w:b/>
        </w:rPr>
      </w:pPr>
    </w:p>
    <w:p w:rsidR="0045566E" w:rsidRPr="00280FFB" w:rsidRDefault="0045566E" w:rsidP="00BF60D9">
      <w:pPr>
        <w:spacing w:after="0"/>
        <w:jc w:val="both"/>
        <w:rPr>
          <w:b/>
        </w:rPr>
      </w:pPr>
    </w:p>
    <w:p w:rsidR="00BF60D9" w:rsidRDefault="00BF60D9" w:rsidP="00BF60D9">
      <w:pPr>
        <w:spacing w:after="0"/>
        <w:jc w:val="both"/>
      </w:pPr>
      <w:r w:rsidRPr="00280FFB">
        <w:rPr>
          <w:b/>
        </w:rPr>
        <w:t>Ad. 22.</w:t>
      </w:r>
      <w:r w:rsidRPr="00280FFB">
        <w:t xml:space="preserve"> </w:t>
      </w:r>
    </w:p>
    <w:p w:rsidR="00BF60D9" w:rsidRPr="00280FFB" w:rsidRDefault="00BF60D9" w:rsidP="00BF60D9">
      <w:pPr>
        <w:jc w:val="both"/>
      </w:pPr>
      <w:r w:rsidRPr="00280FFB">
        <w:t>Drzewa o obwodach mniejszych niż 20 cm rosną pojedynczo rozrzuco</w:t>
      </w:r>
      <w:r w:rsidR="0045566E">
        <w:t>ne po całej powierzchni działki w ilości 20 sztuk.</w:t>
      </w:r>
    </w:p>
    <w:p w:rsidR="00BF60D9" w:rsidRDefault="00BF60D9" w:rsidP="00BF60D9">
      <w:pPr>
        <w:spacing w:after="0"/>
        <w:jc w:val="both"/>
      </w:pPr>
      <w:r w:rsidRPr="00280FFB">
        <w:rPr>
          <w:b/>
        </w:rPr>
        <w:t>Ad. 23.</w:t>
      </w:r>
      <w:r w:rsidRPr="00280FFB">
        <w:t xml:space="preserve"> </w:t>
      </w:r>
    </w:p>
    <w:p w:rsidR="00BF60D9" w:rsidRPr="00280FFB" w:rsidRDefault="00BF60D9" w:rsidP="00BF60D9">
      <w:pPr>
        <w:jc w:val="both"/>
      </w:pPr>
      <w:r w:rsidRPr="00280FFB">
        <w:t xml:space="preserve">Związek wystąpił do Wójta Gminy Ceków-Kolonia z wnioskiem o wydanie zezwolenia na usunięcie drzew porastających przedmiotową działkę i w związku z tym wykona nasadzenia minimalizujące zgodnie z wytycznymi zezwolenia, w którym zostanie wskazana </w:t>
      </w:r>
      <w:proofErr w:type="spellStart"/>
      <w:r w:rsidRPr="00280FFB">
        <w:t>licba</w:t>
      </w:r>
      <w:proofErr w:type="spellEnd"/>
      <w:r w:rsidRPr="00280FFB">
        <w:t xml:space="preserve">, gatunek oraz miejsce planowanych </w:t>
      </w:r>
      <w:proofErr w:type="spellStart"/>
      <w:r w:rsidRPr="00280FFB">
        <w:t>nasadzeń</w:t>
      </w:r>
      <w:proofErr w:type="spellEnd"/>
      <w:r w:rsidRPr="00280FFB">
        <w:t>.</w:t>
      </w:r>
    </w:p>
    <w:p w:rsidR="00BF60D9" w:rsidRDefault="00BF60D9" w:rsidP="00BF60D9">
      <w:pPr>
        <w:spacing w:after="0"/>
        <w:jc w:val="both"/>
      </w:pPr>
      <w:r w:rsidRPr="00280FFB">
        <w:rPr>
          <w:b/>
        </w:rPr>
        <w:t>Ad. 24.</w:t>
      </w:r>
      <w:r w:rsidRPr="00280FFB">
        <w:t xml:space="preserve"> </w:t>
      </w:r>
    </w:p>
    <w:p w:rsidR="00BF60D9" w:rsidRPr="00280FFB" w:rsidRDefault="00BF60D9" w:rsidP="00BF60D9">
      <w:pPr>
        <w:jc w:val="both"/>
      </w:pPr>
      <w:r w:rsidRPr="00280FFB">
        <w:t xml:space="preserve">Z uwagi na brak zidentyfikowanych chronionych roślin podstawę oceny stanowi  wizja terenowa  mająca miejsce od 26.06.2022r.  do 25.04.2023 r. </w:t>
      </w:r>
    </w:p>
    <w:p w:rsidR="00BF60D9" w:rsidRPr="00280FFB" w:rsidRDefault="00BF60D9" w:rsidP="00BF60D9">
      <w:pPr>
        <w:spacing w:after="0"/>
        <w:jc w:val="both"/>
      </w:pPr>
      <w:r w:rsidRPr="00280FFB">
        <w:t>Terenowa identyfikacja dotyczyła siedlisk oraz stanowisk chronionych gatunków flory ujętych w następujących aktach prawnych i publikacjach:</w:t>
      </w:r>
    </w:p>
    <w:p w:rsidR="00BF60D9" w:rsidRPr="00280FFB" w:rsidRDefault="00BF60D9" w:rsidP="00BF60D9">
      <w:pPr>
        <w:spacing w:after="0"/>
        <w:ind w:left="357" w:hanging="357"/>
        <w:jc w:val="both"/>
      </w:pPr>
      <w:r w:rsidRPr="00280FFB">
        <w:t>-</w:t>
      </w:r>
      <w:r w:rsidRPr="00280FFB">
        <w:tab/>
        <w:t>Rozporządzenie Ministra Środowiska z dnia 9 października 2014 r. w sprawie ochrony gatunkowej roślin (Dz. U. z 2014 r. poz. 1409),</w:t>
      </w:r>
    </w:p>
    <w:p w:rsidR="00BF60D9" w:rsidRPr="00280FFB" w:rsidRDefault="00BF60D9" w:rsidP="00BF60D9">
      <w:pPr>
        <w:spacing w:after="0"/>
        <w:ind w:left="357" w:hanging="357"/>
        <w:jc w:val="both"/>
      </w:pPr>
      <w:r w:rsidRPr="00280FFB">
        <w:t>-</w:t>
      </w:r>
      <w:r w:rsidRPr="00280FFB">
        <w:tab/>
        <w:t>Dyrektywa Rady 92/43/EWG z dnia 21 maja 1992 roku w sprawie ochrony siedlisk przyrodniczych oraz dzikiej fauny i flory (Dyrektywa Siedliskowa) – Załącznik I, II, IV,</w:t>
      </w:r>
    </w:p>
    <w:p w:rsidR="00BF60D9" w:rsidRPr="00280FFB" w:rsidRDefault="00BF60D9" w:rsidP="00BF60D9">
      <w:pPr>
        <w:spacing w:after="0"/>
        <w:ind w:left="357" w:hanging="357"/>
        <w:jc w:val="both"/>
      </w:pPr>
      <w:r w:rsidRPr="00280FFB">
        <w:t>-</w:t>
      </w:r>
      <w:r w:rsidRPr="00280FFB">
        <w:tab/>
        <w:t>Rozporządzenie Ministra Środowiska z dnia 13 kwietnia 2010 r. w sprawie siedlisk przyrodniczych oraz gatunków będących przedmiotem zainteresowania Wspólnoty, a także kryteriów wyboru obszarów kwalifikujących się do uznania lub wyznaczenia jako obszary Natura 2000 (Dz.U. 2010 nr 77 poz. 510).</w:t>
      </w:r>
    </w:p>
    <w:p w:rsidR="00BF60D9" w:rsidRPr="00E11F8A" w:rsidRDefault="00BF60D9" w:rsidP="00BF60D9">
      <w:pPr>
        <w:spacing w:after="0"/>
        <w:jc w:val="both"/>
        <w:rPr>
          <w:b/>
        </w:rPr>
      </w:pPr>
      <w:r w:rsidRPr="00E11F8A">
        <w:rPr>
          <w:b/>
        </w:rPr>
        <w:t xml:space="preserve">Rośliny chronione </w:t>
      </w:r>
    </w:p>
    <w:p w:rsidR="00BF60D9" w:rsidRPr="00280FFB" w:rsidRDefault="00BF60D9" w:rsidP="00BF60D9">
      <w:pPr>
        <w:jc w:val="both"/>
      </w:pPr>
      <w:r w:rsidRPr="00280FFB">
        <w:t xml:space="preserve">Inwentaryzacja stanowisk gatunków chronionych na tym terenie prowadzona była w celu zdiagnozowania występowania dziko występujących roślin, a w szczególności gatunków rzadkich lub zagrożonych wyginięciem, ważnych ze względu na zachowanie różnorodności gatunkowej i genetycznej. Z roślin podlegających ochronie zidentyfikowano przede wszystkim mech widłoząb kędzierzawy, który występuje pospolicie na terenach leśnych siedliska boru świeżego oraz pojedyncze stanowiska płonnika pospolitego,  </w:t>
      </w:r>
      <w:proofErr w:type="spellStart"/>
      <w:r w:rsidRPr="00280FFB">
        <w:t>piórosza</w:t>
      </w:r>
      <w:proofErr w:type="spellEnd"/>
      <w:r w:rsidRPr="00280FFB">
        <w:t xml:space="preserve"> pierzastego i </w:t>
      </w:r>
      <w:proofErr w:type="spellStart"/>
      <w:r w:rsidRPr="00280FFB">
        <w:t>rokietnika</w:t>
      </w:r>
      <w:proofErr w:type="spellEnd"/>
      <w:r w:rsidRPr="00280FFB">
        <w:t xml:space="preserve"> pospolitego. Na skraju działki nr 164 i 5373/4 na jej granicy z działką 164, w strefie pozbawionej drzew zidentyfikowano  pojedyncze stanowiska kocanek piaskowych, w tym jedno większe o powierzchni ok. 5 m2.</w:t>
      </w:r>
    </w:p>
    <w:p w:rsidR="00BF60D9" w:rsidRPr="00280FFB" w:rsidRDefault="00BF60D9" w:rsidP="00BF60D9">
      <w:pPr>
        <w:jc w:val="both"/>
      </w:pPr>
      <w:r w:rsidRPr="00280FFB">
        <w:t xml:space="preserve">Stanowiska chrobotka nie tworzą zwartych poduch. Są to sporadycznie rozproszone stanowiska na widnych miejscach skraju obszaru zadrzewionego.   </w:t>
      </w:r>
    </w:p>
    <w:p w:rsidR="00BF60D9" w:rsidRPr="00280FFB" w:rsidRDefault="00BF60D9" w:rsidP="00BF60D9">
      <w:pPr>
        <w:jc w:val="both"/>
      </w:pPr>
      <w:r w:rsidRPr="00280FFB">
        <w:t>Wszystkie gatunki należą do roślin chronionych pod ochroną częściową. Młody drzewostan zlokalizowany na luźnych piaskach nie sprzyjał lokalizowaniu innych gatunków roślin rzadkich oraz chronionych. Nie stwierdzono występowania przedstawicieli wątrobowców, bo to rośliny wrażliwe na wysychanie stąd  oraz z powodu monokulturowego udziału sosny pospolitej  brak porostów, wątrobowców  na korze drzew na omawianym terenie.</w:t>
      </w:r>
    </w:p>
    <w:p w:rsidR="0045566E" w:rsidRDefault="0045566E" w:rsidP="00BF60D9">
      <w:pPr>
        <w:jc w:val="both"/>
      </w:pPr>
    </w:p>
    <w:p w:rsidR="0045566E" w:rsidRDefault="0045566E" w:rsidP="00BF60D9">
      <w:pPr>
        <w:jc w:val="both"/>
      </w:pPr>
    </w:p>
    <w:p w:rsidR="0045566E" w:rsidRDefault="0045566E" w:rsidP="00BF60D9">
      <w:pPr>
        <w:jc w:val="both"/>
      </w:pPr>
    </w:p>
    <w:p w:rsidR="00BF60D9" w:rsidRPr="00280FFB" w:rsidRDefault="00BF60D9" w:rsidP="00BF60D9">
      <w:pPr>
        <w:jc w:val="both"/>
      </w:pPr>
      <w:r w:rsidRPr="00280FFB">
        <w:t>Występujące na terenie inwestycji gatunki roślin chronionych pod ochroną częściową:</w:t>
      </w:r>
    </w:p>
    <w:tbl>
      <w:tblPr>
        <w:tblW w:w="9322" w:type="dxa"/>
        <w:tblCellMar>
          <w:left w:w="10" w:type="dxa"/>
          <w:right w:w="10" w:type="dxa"/>
        </w:tblCellMar>
        <w:tblLook w:val="0000" w:firstRow="0" w:lastRow="0" w:firstColumn="0" w:lastColumn="0" w:noHBand="0" w:noVBand="0"/>
      </w:tblPr>
      <w:tblGrid>
        <w:gridCol w:w="2376"/>
        <w:gridCol w:w="2127"/>
        <w:gridCol w:w="4819"/>
      </w:tblGrid>
      <w:tr w:rsidR="00BF60D9" w:rsidRPr="00E11F8A" w:rsidTr="00DB66B6">
        <w:trPr>
          <w:cantSplit/>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Gatunek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 xml:space="preserve">Działka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Uwagi</w:t>
            </w:r>
          </w:p>
        </w:tc>
      </w:tr>
      <w:tr w:rsidR="00BF60D9" w:rsidRPr="00280FFB" w:rsidTr="00DB66B6">
        <w:trPr>
          <w:cantSplit/>
          <w:trHeight w:val="1266"/>
        </w:trPr>
        <w:tc>
          <w:tcPr>
            <w:tcW w:w="23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 xml:space="preserve">Widłoząb </w:t>
            </w:r>
            <w:proofErr w:type="spellStart"/>
            <w:r w:rsidRPr="00280FFB">
              <w:t>kedzierzawy</w:t>
            </w:r>
            <w:proofErr w:type="spellEnd"/>
            <w:r w:rsidRPr="00280FFB">
              <w:t xml:space="preserve"> </w:t>
            </w:r>
            <w:proofErr w:type="spellStart"/>
            <w:r w:rsidRPr="00E11F8A">
              <w:rPr>
                <w:i/>
              </w:rPr>
              <w:t>Dicranum</w:t>
            </w:r>
            <w:proofErr w:type="spellEnd"/>
            <w:r w:rsidRPr="00E11F8A">
              <w:rPr>
                <w:i/>
              </w:rPr>
              <w:t xml:space="preserve"> </w:t>
            </w:r>
            <w:proofErr w:type="spellStart"/>
            <w:r w:rsidRPr="00E11F8A">
              <w:rPr>
                <w:i/>
              </w:rPr>
              <w:t>polysetum</w:t>
            </w:r>
            <w:proofErr w:type="spellEnd"/>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164</w:t>
            </w:r>
          </w:p>
        </w:tc>
        <w:tc>
          <w:tcPr>
            <w:tcW w:w="48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Występuje w licznych grupach obejmując w zasadzie całą działkę nr 164 poza jej skrajami zdominowanymi przez inne mchy i kocankę piaskową.</w:t>
            </w:r>
          </w:p>
        </w:tc>
      </w:tr>
      <w:tr w:rsidR="00BF60D9" w:rsidRPr="00280FFB" w:rsidTr="00DB66B6">
        <w:trPr>
          <w:cantSplit/>
          <w:trHeight w:val="2807"/>
        </w:trPr>
        <w:tc>
          <w:tcPr>
            <w:tcW w:w="23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p>
        </w:tc>
        <w:tc>
          <w:tcPr>
            <w:tcW w:w="48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p>
        </w:tc>
      </w:tr>
      <w:tr w:rsidR="00BF60D9" w:rsidRPr="00280FFB" w:rsidTr="00DB66B6">
        <w:trPr>
          <w:cantSplit/>
          <w:trHeight w:val="2415"/>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proofErr w:type="spellStart"/>
            <w:r w:rsidRPr="00280FFB">
              <w:t>Rokietnik</w:t>
            </w:r>
            <w:proofErr w:type="spellEnd"/>
            <w:r w:rsidRPr="00280FFB">
              <w:t xml:space="preserve"> pospolity </w:t>
            </w:r>
            <w:proofErr w:type="spellStart"/>
            <w:r w:rsidRPr="00E11F8A">
              <w:rPr>
                <w:i/>
              </w:rPr>
              <w:t>Pleurozium</w:t>
            </w:r>
            <w:proofErr w:type="spellEnd"/>
            <w:r w:rsidRPr="00E11F8A">
              <w:rPr>
                <w:i/>
              </w:rPr>
              <w:t xml:space="preserve"> </w:t>
            </w:r>
            <w:proofErr w:type="spellStart"/>
            <w:r w:rsidRPr="00E11F8A">
              <w:rPr>
                <w:i/>
              </w:rPr>
              <w:t>schreberi</w:t>
            </w:r>
            <w:proofErr w:type="spellEnd"/>
          </w:p>
        </w:tc>
        <w:tc>
          <w:tcPr>
            <w:tcW w:w="21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164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Pojedyncze stanowiska na działce nr 164 przy jej granicy z działką nr 161 i 166</w:t>
            </w:r>
          </w:p>
        </w:tc>
      </w:tr>
      <w:tr w:rsidR="00BF60D9" w:rsidRPr="00280FFB" w:rsidTr="00DB66B6">
        <w:trPr>
          <w:cantSplit/>
          <w:trHeight w:val="416"/>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proofErr w:type="spellStart"/>
            <w:r w:rsidRPr="00280FFB">
              <w:t>Piórosz</w:t>
            </w:r>
            <w:proofErr w:type="spellEnd"/>
            <w:r w:rsidRPr="00280FFB">
              <w:t xml:space="preserve"> pierzasty </w:t>
            </w:r>
          </w:p>
          <w:p w:rsidR="00BF60D9" w:rsidRPr="00E11F8A" w:rsidRDefault="00BF60D9" w:rsidP="00DB66B6">
            <w:pPr>
              <w:jc w:val="both"/>
              <w:rPr>
                <w:i/>
              </w:rPr>
            </w:pPr>
            <w:proofErr w:type="spellStart"/>
            <w:r w:rsidRPr="00E11F8A">
              <w:rPr>
                <w:i/>
              </w:rPr>
              <w:t>Ptilium</w:t>
            </w:r>
            <w:proofErr w:type="spellEnd"/>
            <w:r w:rsidRPr="00E11F8A">
              <w:rPr>
                <w:i/>
              </w:rPr>
              <w:t xml:space="preserve"> </w:t>
            </w:r>
            <w:proofErr w:type="spellStart"/>
            <w:r w:rsidRPr="00E11F8A">
              <w:rPr>
                <w:i/>
              </w:rPr>
              <w:t>crista-castrensis</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164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Pojedyncze stanowiska na działce nr 164 przy jej granicy z działką nr 161 i 166</w:t>
            </w:r>
          </w:p>
        </w:tc>
      </w:tr>
      <w:tr w:rsidR="00BF60D9" w:rsidRPr="00280FFB" w:rsidTr="00DB66B6">
        <w:trPr>
          <w:cantSplit/>
          <w:trHeight w:val="1211"/>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Kocanki piaskowe</w:t>
            </w:r>
          </w:p>
          <w:p w:rsidR="00BF60D9" w:rsidRPr="00E11F8A" w:rsidRDefault="00BF60D9" w:rsidP="00DB66B6">
            <w:pPr>
              <w:jc w:val="both"/>
              <w:rPr>
                <w:i/>
              </w:rPr>
            </w:pPr>
            <w:proofErr w:type="spellStart"/>
            <w:r w:rsidRPr="00E11F8A">
              <w:rPr>
                <w:i/>
              </w:rPr>
              <w:t>Helichrysum</w:t>
            </w:r>
            <w:proofErr w:type="spellEnd"/>
            <w:r w:rsidRPr="00E11F8A">
              <w:rPr>
                <w:i/>
              </w:rPr>
              <w:t xml:space="preserve"> </w:t>
            </w:r>
            <w:proofErr w:type="spellStart"/>
            <w:r w:rsidRPr="00E11F8A">
              <w:rPr>
                <w:i/>
              </w:rPr>
              <w:t>arenarium</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5373/4</w:t>
            </w:r>
          </w:p>
          <w:p w:rsidR="00BF60D9" w:rsidRPr="00E11F8A" w:rsidRDefault="00BF60D9" w:rsidP="00DB66B6">
            <w:pPr>
              <w:jc w:val="both"/>
              <w:rPr>
                <w:b/>
              </w:rPr>
            </w:pPr>
            <w:r w:rsidRPr="00E11F8A">
              <w:rPr>
                <w:b/>
              </w:rPr>
              <w:t>161</w:t>
            </w:r>
          </w:p>
          <w:p w:rsidR="00BF60D9" w:rsidRPr="00E11F8A" w:rsidRDefault="00BF60D9" w:rsidP="00DB66B6">
            <w:pPr>
              <w:jc w:val="both"/>
              <w:rPr>
                <w:b/>
              </w:rPr>
            </w:pPr>
            <w:r w:rsidRPr="00E11F8A">
              <w:rPr>
                <w:b/>
              </w:rPr>
              <w:t xml:space="preserve"> 164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Pojedyncze, rozproszone stanowiska na skrajach działki 164 (poza skrajem sąsiadującym z działką nr 167). Większe skupisko ok. 5 m2 występuje w narożniku działki 164 na jej styku z działką 5373/4 i drogą 159/1. Pojedyncze skupiska występują incydentalnie na działce 5373/4 przy jej granicy z działką 164.</w:t>
            </w:r>
          </w:p>
        </w:tc>
      </w:tr>
      <w:tr w:rsidR="00BF60D9" w:rsidRPr="00280FFB" w:rsidTr="00DB66B6">
        <w:trPr>
          <w:cantSplit/>
          <w:trHeight w:val="1204"/>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Chrobotek leśny</w:t>
            </w:r>
          </w:p>
          <w:p w:rsidR="00BF60D9" w:rsidRPr="00E11F8A" w:rsidRDefault="00BF60D9" w:rsidP="00DB66B6">
            <w:pPr>
              <w:jc w:val="both"/>
              <w:rPr>
                <w:i/>
              </w:rPr>
            </w:pPr>
            <w:proofErr w:type="spellStart"/>
            <w:r w:rsidRPr="00E11F8A">
              <w:rPr>
                <w:i/>
              </w:rPr>
              <w:t>Cladonia</w:t>
            </w:r>
            <w:proofErr w:type="spellEnd"/>
            <w:r w:rsidRPr="00E11F8A">
              <w:rPr>
                <w:i/>
              </w:rPr>
              <w:t xml:space="preserve"> </w:t>
            </w:r>
            <w:proofErr w:type="spellStart"/>
            <w:r w:rsidRPr="00E11F8A">
              <w:rPr>
                <w:i/>
              </w:rPr>
              <w:t>arbuscula</w:t>
            </w:r>
            <w:proofErr w:type="spellEnd"/>
          </w:p>
        </w:tc>
        <w:tc>
          <w:tcPr>
            <w:tcW w:w="212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164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 xml:space="preserve">Pojedyncze, rozproszone stanowiska porostu wzdłuż wszystkich skrajów działki 164 oraz na działce 5373/4  wzdłuż jej granicy z działką 164 </w:t>
            </w:r>
          </w:p>
        </w:tc>
      </w:tr>
      <w:tr w:rsidR="00BF60D9" w:rsidRPr="00280FFB" w:rsidTr="00DB66B6">
        <w:trPr>
          <w:cantSplit/>
          <w:trHeight w:val="552"/>
        </w:trPr>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Płonnik pospolity</w:t>
            </w:r>
          </w:p>
          <w:p w:rsidR="00BF60D9" w:rsidRPr="00E11F8A" w:rsidRDefault="00BF60D9" w:rsidP="00DB66B6">
            <w:pPr>
              <w:jc w:val="both"/>
              <w:rPr>
                <w:i/>
              </w:rPr>
            </w:pPr>
            <w:proofErr w:type="spellStart"/>
            <w:r w:rsidRPr="00E11F8A">
              <w:rPr>
                <w:i/>
              </w:rPr>
              <w:t>Polytrichum</w:t>
            </w:r>
            <w:proofErr w:type="spellEnd"/>
            <w:r w:rsidRPr="00E11F8A">
              <w:rPr>
                <w:i/>
              </w:rPr>
              <w:t xml:space="preserve"> </w:t>
            </w:r>
            <w:proofErr w:type="spellStart"/>
            <w:r w:rsidRPr="00E11F8A">
              <w:rPr>
                <w:i/>
              </w:rPr>
              <w:t>commune</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E11F8A" w:rsidRDefault="00BF60D9" w:rsidP="00DB66B6">
            <w:pPr>
              <w:jc w:val="both"/>
              <w:rPr>
                <w:b/>
              </w:rPr>
            </w:pPr>
            <w:r w:rsidRPr="00E11F8A">
              <w:rPr>
                <w:b/>
              </w:rPr>
              <w:t>164</w:t>
            </w:r>
          </w:p>
          <w:p w:rsidR="00BF60D9" w:rsidRPr="00E11F8A" w:rsidRDefault="00BF60D9" w:rsidP="00DB66B6">
            <w:pPr>
              <w:jc w:val="both"/>
              <w:rPr>
                <w:b/>
              </w:rPr>
            </w:pPr>
            <w:r w:rsidRPr="00E11F8A">
              <w:rPr>
                <w:b/>
              </w:rPr>
              <w:t>5373/4</w:t>
            </w:r>
          </w:p>
          <w:p w:rsidR="00BF60D9" w:rsidRPr="00E11F8A" w:rsidRDefault="00BF60D9" w:rsidP="00DB66B6">
            <w:pPr>
              <w:jc w:val="both"/>
              <w:rPr>
                <w:b/>
              </w:rPr>
            </w:pPr>
            <w:r w:rsidRPr="00E11F8A">
              <w:rPr>
                <w:b/>
              </w:rPr>
              <w:t>161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60D9" w:rsidRPr="00280FFB" w:rsidRDefault="00BF60D9" w:rsidP="00DB66B6">
            <w:pPr>
              <w:jc w:val="both"/>
            </w:pPr>
            <w:r w:rsidRPr="00280FFB">
              <w:t>Pojedyncze stanowiska na skraju działki 164 od strony działki 166 i na granicy z działką 5373/4. Pojedyncze stanowiska występują na działce 5373/4 i sporadycznie na działce 161</w:t>
            </w:r>
          </w:p>
        </w:tc>
      </w:tr>
    </w:tbl>
    <w:p w:rsidR="00BF60D9" w:rsidRPr="00280FFB" w:rsidRDefault="00BF60D9" w:rsidP="00BF60D9">
      <w:pPr>
        <w:jc w:val="both"/>
      </w:pPr>
    </w:p>
    <w:p w:rsidR="00BF60D9" w:rsidRPr="00280FFB" w:rsidRDefault="00BF60D9" w:rsidP="00BF60D9">
      <w:pPr>
        <w:jc w:val="both"/>
      </w:pPr>
    </w:p>
    <w:p w:rsidR="00BF60D9" w:rsidRPr="00280FFB" w:rsidRDefault="00BF60D9" w:rsidP="00BF60D9">
      <w:pPr>
        <w:jc w:val="both"/>
      </w:pPr>
    </w:p>
    <w:p w:rsidR="00BF60D9" w:rsidRPr="00280FFB" w:rsidRDefault="00BF60D9" w:rsidP="00BF60D9">
      <w:pPr>
        <w:jc w:val="both"/>
      </w:pPr>
      <w:r w:rsidRPr="00280FFB">
        <w:rPr>
          <w:noProof/>
          <w:lang w:eastAsia="pl-PL"/>
        </w:rPr>
        <w:drawing>
          <wp:inline distT="0" distB="0" distL="0" distR="0" wp14:anchorId="1EF127FD" wp14:editId="2497E203">
            <wp:extent cx="5791200" cy="7629525"/>
            <wp:effectExtent l="0" t="0" r="0" b="9525"/>
            <wp:docPr id="3" name="Obraz 3" descr="C:\Users\justynagrzelak\AppData\Local\Microsoft\Windows\INetCache\Content.Outlook\LFG8G6O7\20220923_12201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789284" cy="7627001"/>
                    </a:xfrm>
                    <a:prstGeom prst="rect">
                      <a:avLst/>
                    </a:prstGeom>
                    <a:noFill/>
                    <a:ln>
                      <a:noFill/>
                      <a:prstDash/>
                    </a:ln>
                  </pic:spPr>
                </pic:pic>
              </a:graphicData>
            </a:graphic>
          </wp:inline>
        </w:drawing>
      </w:r>
    </w:p>
    <w:p w:rsidR="00BF60D9" w:rsidRPr="00280FFB" w:rsidRDefault="00BF60D9" w:rsidP="00BF60D9">
      <w:pPr>
        <w:jc w:val="both"/>
      </w:pPr>
      <w:proofErr w:type="spellStart"/>
      <w:r w:rsidRPr="00280FFB">
        <w:t>Rokietnik</w:t>
      </w:r>
      <w:proofErr w:type="spellEnd"/>
      <w:r w:rsidRPr="00280FFB">
        <w:t xml:space="preserve"> pospolity z  widłozębem kędzierzawym</w:t>
      </w:r>
    </w:p>
    <w:p w:rsidR="00BF60D9" w:rsidRPr="00280FFB" w:rsidRDefault="00BF60D9" w:rsidP="00BF60D9">
      <w:pPr>
        <w:jc w:val="both"/>
      </w:pPr>
    </w:p>
    <w:p w:rsidR="00BF60D9" w:rsidRPr="00280FFB" w:rsidRDefault="00BF60D9" w:rsidP="00BF60D9">
      <w:pPr>
        <w:jc w:val="both"/>
      </w:pPr>
      <w:r w:rsidRPr="00280FFB">
        <w:rPr>
          <w:noProof/>
          <w:lang w:eastAsia="pl-PL"/>
        </w:rPr>
        <w:drawing>
          <wp:inline distT="0" distB="0" distL="0" distR="0" wp14:anchorId="72A15496" wp14:editId="3236F88D">
            <wp:extent cx="5760719" cy="7682706"/>
            <wp:effectExtent l="0" t="0" r="0" b="0"/>
            <wp:docPr id="6" name="Obraz 3" descr="C:\Users\justynagrzelak\AppData\Local\Microsoft\Windows\INetCache\Content.Outlook\LFG8G6O7\20220923_12205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760719" cy="7682706"/>
                    </a:xfrm>
                    <a:prstGeom prst="rect">
                      <a:avLst/>
                    </a:prstGeom>
                    <a:noFill/>
                    <a:ln>
                      <a:noFill/>
                      <a:prstDash/>
                    </a:ln>
                  </pic:spPr>
                </pic:pic>
              </a:graphicData>
            </a:graphic>
          </wp:inline>
        </w:drawing>
      </w:r>
    </w:p>
    <w:p w:rsidR="00BF60D9" w:rsidRPr="00280FFB" w:rsidRDefault="00BF60D9" w:rsidP="00BF60D9">
      <w:pPr>
        <w:jc w:val="both"/>
      </w:pPr>
      <w:proofErr w:type="spellStart"/>
      <w:r w:rsidRPr="00280FFB">
        <w:t>Piórosz</w:t>
      </w:r>
      <w:proofErr w:type="spellEnd"/>
      <w:r w:rsidRPr="00280FFB">
        <w:t xml:space="preserve"> pierzasty</w:t>
      </w:r>
    </w:p>
    <w:p w:rsidR="00BF60D9" w:rsidRPr="00280FFB" w:rsidRDefault="00BF60D9" w:rsidP="00BF60D9">
      <w:pPr>
        <w:jc w:val="both"/>
      </w:pPr>
      <w:r w:rsidRPr="00280FFB">
        <w:rPr>
          <w:noProof/>
          <w:lang w:eastAsia="pl-PL"/>
        </w:rPr>
        <w:drawing>
          <wp:inline distT="0" distB="0" distL="0" distR="0" wp14:anchorId="6CC5FE57" wp14:editId="02BB46F6">
            <wp:extent cx="5760719" cy="7682706"/>
            <wp:effectExtent l="0" t="0" r="0" b="0"/>
            <wp:docPr id="7" name="Obraz 6" descr="C:\Users\justynagrzelak\AppData\Local\Microsoft\Windows\INetCache\Content.Outlook\LFG8G6O7\20220923_12201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760719" cy="7682706"/>
                    </a:xfrm>
                    <a:prstGeom prst="rect">
                      <a:avLst/>
                    </a:prstGeom>
                    <a:noFill/>
                    <a:ln>
                      <a:noFill/>
                      <a:prstDash/>
                    </a:ln>
                  </pic:spPr>
                </pic:pic>
              </a:graphicData>
            </a:graphic>
          </wp:inline>
        </w:drawing>
      </w:r>
    </w:p>
    <w:p w:rsidR="00BF60D9" w:rsidRPr="00280FFB" w:rsidRDefault="00BF60D9" w:rsidP="00BF60D9">
      <w:pPr>
        <w:jc w:val="both"/>
      </w:pPr>
      <w:r w:rsidRPr="00280FFB">
        <w:t>Widłoząb kędzierzawy z chrobotkiem leśnym</w:t>
      </w:r>
    </w:p>
    <w:p w:rsidR="00BF60D9" w:rsidRPr="00280FFB" w:rsidRDefault="00BF60D9" w:rsidP="00BF60D9">
      <w:pPr>
        <w:jc w:val="both"/>
      </w:pPr>
    </w:p>
    <w:p w:rsidR="00BF60D9" w:rsidRPr="00280FFB" w:rsidRDefault="00BF60D9" w:rsidP="00BF60D9">
      <w:pPr>
        <w:jc w:val="both"/>
      </w:pPr>
      <w:r w:rsidRPr="00280FFB">
        <w:rPr>
          <w:noProof/>
          <w:lang w:eastAsia="pl-PL"/>
        </w:rPr>
        <w:drawing>
          <wp:inline distT="0" distB="0" distL="0" distR="0" wp14:anchorId="284789A8" wp14:editId="5B78BF5B">
            <wp:extent cx="5760719" cy="7682706"/>
            <wp:effectExtent l="0" t="0" r="0" b="0"/>
            <wp:docPr id="8" name="Obraz 2" descr="C:\Users\justynagrzelak\AppData\Local\Microsoft\Windows\INetCache\Content.Outlook\LFG8G6O7\20220923_122038.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19" cy="7682706"/>
                    </a:xfrm>
                    <a:prstGeom prst="rect">
                      <a:avLst/>
                    </a:prstGeom>
                    <a:noFill/>
                    <a:ln>
                      <a:noFill/>
                      <a:prstDash/>
                    </a:ln>
                  </pic:spPr>
                </pic:pic>
              </a:graphicData>
            </a:graphic>
          </wp:inline>
        </w:drawing>
      </w:r>
    </w:p>
    <w:p w:rsidR="00BF60D9" w:rsidRPr="00280FFB" w:rsidRDefault="00BF60D9" w:rsidP="00BF60D9">
      <w:pPr>
        <w:jc w:val="both"/>
      </w:pPr>
      <w:r w:rsidRPr="00280FFB">
        <w:t>Widłoząb kędzierzawy</w:t>
      </w:r>
    </w:p>
    <w:p w:rsidR="00BF60D9" w:rsidRPr="00280FFB" w:rsidRDefault="00BF60D9" w:rsidP="00BF60D9">
      <w:pPr>
        <w:jc w:val="both"/>
      </w:pPr>
      <w:r w:rsidRPr="00280FFB">
        <w:rPr>
          <w:noProof/>
          <w:lang w:eastAsia="pl-PL"/>
        </w:rPr>
        <w:drawing>
          <wp:inline distT="0" distB="0" distL="0" distR="0" wp14:anchorId="54D41D18" wp14:editId="686CFA22">
            <wp:extent cx="5760719" cy="7682706"/>
            <wp:effectExtent l="0" t="0" r="0" b="0"/>
            <wp:docPr id="9" name="Obraz 9" descr="C:\Users\justynagrzelak\AppData\Local\Microsoft\Windows\INetCache\Content.Outlook\LFG8G6O7\20220923_12225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760719" cy="7682706"/>
                    </a:xfrm>
                    <a:prstGeom prst="rect">
                      <a:avLst/>
                    </a:prstGeom>
                    <a:noFill/>
                    <a:ln>
                      <a:noFill/>
                      <a:prstDash/>
                    </a:ln>
                  </pic:spPr>
                </pic:pic>
              </a:graphicData>
            </a:graphic>
          </wp:inline>
        </w:drawing>
      </w:r>
    </w:p>
    <w:p w:rsidR="00BF60D9" w:rsidRPr="00280FFB" w:rsidRDefault="00BF60D9" w:rsidP="00BF60D9">
      <w:pPr>
        <w:jc w:val="both"/>
      </w:pPr>
      <w:r w:rsidRPr="00280FFB">
        <w:t>Kocanka piaskowa</w:t>
      </w:r>
    </w:p>
    <w:p w:rsidR="00BF60D9" w:rsidRPr="00280FFB" w:rsidRDefault="00BF60D9" w:rsidP="00BF60D9">
      <w:pPr>
        <w:jc w:val="both"/>
      </w:pPr>
      <w:r w:rsidRPr="00280FFB">
        <w:rPr>
          <w:noProof/>
          <w:lang w:eastAsia="pl-PL"/>
        </w:rPr>
        <w:drawing>
          <wp:inline distT="0" distB="0" distL="0" distR="0" wp14:anchorId="5108E98A" wp14:editId="5DF43B6E">
            <wp:extent cx="5760719" cy="7682706"/>
            <wp:effectExtent l="0" t="0" r="0" b="0"/>
            <wp:docPr id="10" name="Obraz 4" descr="C:\Users\justynagrzelak\AppData\Local\Microsoft\Windows\INetCache\Content.Outlook\LFG8G6O7\20220923_122149.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5760719" cy="7682706"/>
                    </a:xfrm>
                    <a:prstGeom prst="rect">
                      <a:avLst/>
                    </a:prstGeom>
                    <a:noFill/>
                    <a:ln>
                      <a:noFill/>
                      <a:prstDash/>
                    </a:ln>
                  </pic:spPr>
                </pic:pic>
              </a:graphicData>
            </a:graphic>
          </wp:inline>
        </w:drawing>
      </w:r>
    </w:p>
    <w:p w:rsidR="00BF60D9" w:rsidRPr="00280FFB" w:rsidRDefault="00BF60D9" w:rsidP="00BF60D9">
      <w:pPr>
        <w:jc w:val="both"/>
      </w:pPr>
      <w:r w:rsidRPr="00280FFB">
        <w:t>Kocanka piaskowa</w:t>
      </w:r>
    </w:p>
    <w:p w:rsidR="00BF60D9" w:rsidRPr="00280FFB" w:rsidRDefault="00BF60D9" w:rsidP="00BF60D9">
      <w:pPr>
        <w:jc w:val="both"/>
      </w:pPr>
      <w:r w:rsidRPr="00280FFB">
        <w:rPr>
          <w:noProof/>
          <w:lang w:eastAsia="pl-PL"/>
        </w:rPr>
        <w:drawing>
          <wp:inline distT="0" distB="0" distL="0" distR="0" wp14:anchorId="28D81B99" wp14:editId="05A79347">
            <wp:extent cx="5760720" cy="4321620"/>
            <wp:effectExtent l="0" t="0" r="0" b="3175"/>
            <wp:docPr id="11" name="Obraz 11" descr="C:\Users\annamacke\AppData\Local\Microsoft\Windows\INetCache\Content.Outlook\8S7KA7SE\20230414_12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macke\AppData\Local\Microsoft\Windows\INetCache\Content.Outlook\8S7KA7SE\20230414_1226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321620"/>
                    </a:xfrm>
                    <a:prstGeom prst="rect">
                      <a:avLst/>
                    </a:prstGeom>
                    <a:noFill/>
                    <a:ln>
                      <a:noFill/>
                    </a:ln>
                  </pic:spPr>
                </pic:pic>
              </a:graphicData>
            </a:graphic>
          </wp:inline>
        </w:drawing>
      </w:r>
    </w:p>
    <w:p w:rsidR="00BF60D9" w:rsidRPr="00280FFB" w:rsidRDefault="00BF60D9" w:rsidP="00BF60D9">
      <w:pPr>
        <w:jc w:val="both"/>
      </w:pPr>
      <w:r w:rsidRPr="00280FFB">
        <w:t>Płonnik pospolity</w:t>
      </w:r>
    </w:p>
    <w:p w:rsidR="00BF60D9" w:rsidRDefault="00BF60D9" w:rsidP="00BF60D9">
      <w:pPr>
        <w:spacing w:after="0"/>
        <w:jc w:val="both"/>
      </w:pPr>
      <w:r w:rsidRPr="00E11F8A">
        <w:rPr>
          <w:b/>
        </w:rPr>
        <w:t>Ad. 25.</w:t>
      </w:r>
      <w:r w:rsidRPr="00280FFB">
        <w:t xml:space="preserve"> </w:t>
      </w:r>
    </w:p>
    <w:p w:rsidR="00BF60D9" w:rsidRPr="00280FFB" w:rsidRDefault="00BF60D9" w:rsidP="00BF60D9">
      <w:pPr>
        <w:jc w:val="both"/>
      </w:pPr>
      <w:r w:rsidRPr="00280FFB">
        <w:t xml:space="preserve">Są to młode, względnie średniowiekowe drzewostany o niskiej klasy bonitacji, stąd w przewadze o małych pierśnicach. Brak drzew dziuplastych, z </w:t>
      </w:r>
      <w:proofErr w:type="spellStart"/>
      <w:r w:rsidRPr="00280FFB">
        <w:t>próchnowiskami</w:t>
      </w:r>
      <w:proofErr w:type="spellEnd"/>
      <w:r w:rsidRPr="00280FFB">
        <w:t>. Na drzewach nie stwierdzono  siedlisk zwierząt, grzybów i roślin chronionych, o których mowa w rozporządzeniach wykonawczych wydanych na podstawie art. 48, 49, 50 ustawy z dnia 16 kwietnia 2004 r. o ochronie przyrody. W obrębie koron na tak dużym obszarze brak gniazd ptasich, prawdopodobnie ze względu na: hałas, sąsiedztwo pracujących maszyn w zakładzie gospodarowania odpadami</w:t>
      </w:r>
      <w:r>
        <w:t>,</w:t>
      </w:r>
      <w:r w:rsidRPr="00280FFB">
        <w:t xml:space="preserve"> a zwłaszcza dominującą populacje kruka.</w:t>
      </w:r>
    </w:p>
    <w:p w:rsidR="00BF60D9" w:rsidRPr="00280FFB" w:rsidRDefault="00BF60D9" w:rsidP="00BF60D9">
      <w:pPr>
        <w:jc w:val="both"/>
      </w:pPr>
    </w:p>
    <w:p w:rsidR="00BF60D9" w:rsidRPr="00280FFB" w:rsidRDefault="00BF60D9" w:rsidP="00BF60D9">
      <w:pPr>
        <w:spacing w:after="0"/>
        <w:jc w:val="both"/>
      </w:pPr>
      <w:r w:rsidRPr="00280FFB">
        <w:t>Załączniki:</w:t>
      </w:r>
    </w:p>
    <w:p w:rsidR="00BF60D9" w:rsidRPr="00280FFB" w:rsidRDefault="00BF60D9" w:rsidP="00BF60D9">
      <w:pPr>
        <w:pStyle w:val="Akapitzlist"/>
        <w:numPr>
          <w:ilvl w:val="0"/>
          <w:numId w:val="2"/>
        </w:numPr>
        <w:suppressAutoHyphens/>
        <w:autoSpaceDN w:val="0"/>
        <w:spacing w:after="0"/>
        <w:contextualSpacing w:val="0"/>
        <w:jc w:val="both"/>
        <w:textAlignment w:val="baseline"/>
      </w:pPr>
      <w:r w:rsidRPr="00280FFB">
        <w:t>Analiza przyrodnicza i krajobrazowa – podpisana przez autora</w:t>
      </w:r>
    </w:p>
    <w:p w:rsidR="00BF60D9" w:rsidRPr="00280FFB" w:rsidRDefault="00BF60D9" w:rsidP="00BF60D9">
      <w:pPr>
        <w:pStyle w:val="Akapitzlist"/>
        <w:numPr>
          <w:ilvl w:val="0"/>
          <w:numId w:val="2"/>
        </w:numPr>
        <w:suppressAutoHyphens/>
        <w:autoSpaceDN w:val="0"/>
        <w:spacing w:after="0"/>
        <w:contextualSpacing w:val="0"/>
        <w:jc w:val="both"/>
        <w:textAlignment w:val="baseline"/>
      </w:pPr>
      <w:r w:rsidRPr="00280FFB">
        <w:t xml:space="preserve">kopia  Uchwały nr XVIII/110/2000 Rady Ceków kolonia z dnia 28 kwietnia 2000r. </w:t>
      </w:r>
    </w:p>
    <w:p w:rsidR="00BF60D9" w:rsidRPr="00280FFB" w:rsidRDefault="00BF60D9" w:rsidP="00BF60D9">
      <w:pPr>
        <w:pStyle w:val="Akapitzlist"/>
        <w:numPr>
          <w:ilvl w:val="0"/>
          <w:numId w:val="2"/>
        </w:numPr>
        <w:suppressAutoHyphens/>
        <w:autoSpaceDN w:val="0"/>
        <w:spacing w:after="0"/>
        <w:contextualSpacing w:val="0"/>
        <w:jc w:val="both"/>
        <w:textAlignment w:val="baseline"/>
      </w:pPr>
      <w:r w:rsidRPr="00280FFB">
        <w:t>Emisje</w:t>
      </w:r>
      <w:r>
        <w:t xml:space="preserve"> z</w:t>
      </w:r>
      <w:r w:rsidRPr="00280FFB">
        <w:t xml:space="preserve"> </w:t>
      </w:r>
      <w:proofErr w:type="spellStart"/>
      <w:r w:rsidRPr="00280FFB">
        <w:t>kogeneratora</w:t>
      </w:r>
      <w:proofErr w:type="spellEnd"/>
    </w:p>
    <w:p w:rsidR="00BF60D9" w:rsidRDefault="00BF60D9" w:rsidP="00BF60D9">
      <w:pPr>
        <w:pStyle w:val="Akapitzlist"/>
        <w:numPr>
          <w:ilvl w:val="0"/>
          <w:numId w:val="2"/>
        </w:numPr>
        <w:suppressAutoHyphens/>
        <w:autoSpaceDN w:val="0"/>
        <w:spacing w:after="0"/>
        <w:contextualSpacing w:val="0"/>
        <w:jc w:val="both"/>
        <w:textAlignment w:val="baseline"/>
      </w:pPr>
      <w:r w:rsidRPr="00280FFB">
        <w:t>kopia sprawozdania z pomiarów hałasu</w:t>
      </w:r>
    </w:p>
    <w:p w:rsidR="00083EF6" w:rsidRPr="00280FFB" w:rsidRDefault="00083EF6" w:rsidP="00E210C7">
      <w:pPr>
        <w:suppressAutoHyphens/>
        <w:autoSpaceDN w:val="0"/>
        <w:spacing w:after="0"/>
        <w:ind w:left="360"/>
        <w:jc w:val="both"/>
        <w:textAlignment w:val="baseline"/>
      </w:pPr>
    </w:p>
    <w:p w:rsidR="00BF60D9" w:rsidRDefault="00BF60D9" w:rsidP="009A6BD6">
      <w:pPr>
        <w:spacing w:after="0"/>
        <w:rPr>
          <w:sz w:val="18"/>
        </w:rPr>
      </w:pPr>
    </w:p>
    <w:p w:rsidR="00904180" w:rsidRPr="009A6BD6" w:rsidRDefault="009A6BD6" w:rsidP="009A6BD6">
      <w:pPr>
        <w:spacing w:after="0"/>
        <w:rPr>
          <w:sz w:val="18"/>
        </w:rPr>
      </w:pPr>
      <w:r w:rsidRPr="009A6BD6">
        <w:rPr>
          <w:sz w:val="18"/>
        </w:rPr>
        <w:t>Otrzymują:</w:t>
      </w:r>
    </w:p>
    <w:p w:rsidR="009A6BD6" w:rsidRPr="009A6BD6" w:rsidRDefault="009A6BD6" w:rsidP="009A6BD6">
      <w:pPr>
        <w:pStyle w:val="Akapitzlist"/>
        <w:numPr>
          <w:ilvl w:val="0"/>
          <w:numId w:val="1"/>
        </w:numPr>
        <w:spacing w:after="0"/>
        <w:rPr>
          <w:sz w:val="18"/>
        </w:rPr>
      </w:pPr>
      <w:r w:rsidRPr="009A6BD6">
        <w:rPr>
          <w:sz w:val="18"/>
        </w:rPr>
        <w:t>adresat</w:t>
      </w:r>
    </w:p>
    <w:p w:rsidR="009A6BD6" w:rsidRPr="009A6BD6" w:rsidRDefault="009A6BD6" w:rsidP="009A6BD6">
      <w:pPr>
        <w:pStyle w:val="Akapitzlist"/>
        <w:numPr>
          <w:ilvl w:val="0"/>
          <w:numId w:val="1"/>
        </w:numPr>
        <w:spacing w:after="0"/>
        <w:rPr>
          <w:sz w:val="18"/>
        </w:rPr>
      </w:pPr>
      <w:r w:rsidRPr="009A6BD6">
        <w:rPr>
          <w:sz w:val="18"/>
        </w:rPr>
        <w:t>a/a</w:t>
      </w:r>
    </w:p>
    <w:sectPr w:rsidR="009A6BD6" w:rsidRPr="009A6BD6" w:rsidSect="00BF60D9">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163" w:rsidRDefault="00B86163" w:rsidP="00B86163">
      <w:pPr>
        <w:spacing w:after="0" w:line="240" w:lineRule="auto"/>
      </w:pPr>
      <w:r>
        <w:separator/>
      </w:r>
    </w:p>
  </w:endnote>
  <w:endnote w:type="continuationSeparator" w:id="0">
    <w:p w:rsidR="00B86163" w:rsidRDefault="00B86163" w:rsidP="00B86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67451342"/>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p w:rsidR="00BF60D9" w:rsidRPr="00BF60D9" w:rsidRDefault="00BF60D9">
            <w:pPr>
              <w:pStyle w:val="Stopka"/>
              <w:jc w:val="right"/>
              <w:rPr>
                <w:sz w:val="20"/>
                <w:szCs w:val="20"/>
              </w:rPr>
            </w:pPr>
            <w:r w:rsidRPr="00BF60D9">
              <w:rPr>
                <w:sz w:val="20"/>
                <w:szCs w:val="20"/>
              </w:rPr>
              <w:t xml:space="preserve">Strona </w:t>
            </w:r>
            <w:r w:rsidRPr="00BF60D9">
              <w:rPr>
                <w:b/>
                <w:bCs/>
                <w:sz w:val="20"/>
                <w:szCs w:val="20"/>
              </w:rPr>
              <w:fldChar w:fldCharType="begin"/>
            </w:r>
            <w:r w:rsidRPr="00BF60D9">
              <w:rPr>
                <w:b/>
                <w:bCs/>
                <w:sz w:val="20"/>
                <w:szCs w:val="20"/>
              </w:rPr>
              <w:instrText>PAGE</w:instrText>
            </w:r>
            <w:r w:rsidRPr="00BF60D9">
              <w:rPr>
                <w:b/>
                <w:bCs/>
                <w:sz w:val="20"/>
                <w:szCs w:val="20"/>
              </w:rPr>
              <w:fldChar w:fldCharType="separate"/>
            </w:r>
            <w:r w:rsidR="00141CD7">
              <w:rPr>
                <w:b/>
                <w:bCs/>
                <w:noProof/>
                <w:sz w:val="20"/>
                <w:szCs w:val="20"/>
              </w:rPr>
              <w:t>2</w:t>
            </w:r>
            <w:r w:rsidRPr="00BF60D9">
              <w:rPr>
                <w:b/>
                <w:bCs/>
                <w:sz w:val="20"/>
                <w:szCs w:val="20"/>
              </w:rPr>
              <w:fldChar w:fldCharType="end"/>
            </w:r>
            <w:r w:rsidRPr="00BF60D9">
              <w:rPr>
                <w:sz w:val="20"/>
                <w:szCs w:val="20"/>
              </w:rPr>
              <w:t xml:space="preserve"> z </w:t>
            </w:r>
            <w:r w:rsidRPr="00BF60D9">
              <w:rPr>
                <w:b/>
                <w:bCs/>
                <w:sz w:val="20"/>
                <w:szCs w:val="20"/>
              </w:rPr>
              <w:fldChar w:fldCharType="begin"/>
            </w:r>
            <w:r w:rsidRPr="00BF60D9">
              <w:rPr>
                <w:b/>
                <w:bCs/>
                <w:sz w:val="20"/>
                <w:szCs w:val="20"/>
              </w:rPr>
              <w:instrText>NUMPAGES</w:instrText>
            </w:r>
            <w:r w:rsidRPr="00BF60D9">
              <w:rPr>
                <w:b/>
                <w:bCs/>
                <w:sz w:val="20"/>
                <w:szCs w:val="20"/>
              </w:rPr>
              <w:fldChar w:fldCharType="separate"/>
            </w:r>
            <w:r w:rsidR="00141CD7">
              <w:rPr>
                <w:b/>
                <w:bCs/>
                <w:noProof/>
                <w:sz w:val="20"/>
                <w:szCs w:val="20"/>
              </w:rPr>
              <w:t>15</w:t>
            </w:r>
            <w:r w:rsidRPr="00BF60D9">
              <w:rPr>
                <w:b/>
                <w:bCs/>
                <w:sz w:val="20"/>
                <w:szCs w:val="20"/>
              </w:rPr>
              <w:fldChar w:fldCharType="end"/>
            </w:r>
          </w:p>
        </w:sdtContent>
      </w:sdt>
    </w:sdtContent>
  </w:sdt>
  <w:p w:rsidR="00BF60D9" w:rsidRDefault="00BF60D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539019587"/>
      <w:docPartObj>
        <w:docPartGallery w:val="Page Numbers (Bottom of Page)"/>
        <w:docPartUnique/>
      </w:docPartObj>
    </w:sdtPr>
    <w:sdtEndPr/>
    <w:sdtContent>
      <w:sdt>
        <w:sdtPr>
          <w:rPr>
            <w:sz w:val="20"/>
            <w:szCs w:val="20"/>
          </w:rPr>
          <w:id w:val="-1335917262"/>
          <w:docPartObj>
            <w:docPartGallery w:val="Page Numbers (Top of Page)"/>
            <w:docPartUnique/>
          </w:docPartObj>
        </w:sdtPr>
        <w:sdtEndPr/>
        <w:sdtContent>
          <w:p w:rsidR="00BF60D9" w:rsidRPr="00BF60D9" w:rsidRDefault="00BF60D9">
            <w:pPr>
              <w:pStyle w:val="Stopka"/>
              <w:jc w:val="right"/>
              <w:rPr>
                <w:sz w:val="20"/>
                <w:szCs w:val="20"/>
              </w:rPr>
            </w:pPr>
            <w:r w:rsidRPr="00BF60D9">
              <w:rPr>
                <w:sz w:val="20"/>
                <w:szCs w:val="20"/>
              </w:rPr>
              <w:t xml:space="preserve">Strona </w:t>
            </w:r>
            <w:r w:rsidRPr="00BF60D9">
              <w:rPr>
                <w:b/>
                <w:bCs/>
                <w:sz w:val="20"/>
                <w:szCs w:val="20"/>
              </w:rPr>
              <w:fldChar w:fldCharType="begin"/>
            </w:r>
            <w:r w:rsidRPr="00BF60D9">
              <w:rPr>
                <w:b/>
                <w:bCs/>
                <w:sz w:val="20"/>
                <w:szCs w:val="20"/>
              </w:rPr>
              <w:instrText>PAGE</w:instrText>
            </w:r>
            <w:r w:rsidRPr="00BF60D9">
              <w:rPr>
                <w:b/>
                <w:bCs/>
                <w:sz w:val="20"/>
                <w:szCs w:val="20"/>
              </w:rPr>
              <w:fldChar w:fldCharType="separate"/>
            </w:r>
            <w:r w:rsidR="00141CD7">
              <w:rPr>
                <w:b/>
                <w:bCs/>
                <w:noProof/>
                <w:sz w:val="20"/>
                <w:szCs w:val="20"/>
              </w:rPr>
              <w:t>1</w:t>
            </w:r>
            <w:r w:rsidRPr="00BF60D9">
              <w:rPr>
                <w:b/>
                <w:bCs/>
                <w:sz w:val="20"/>
                <w:szCs w:val="20"/>
              </w:rPr>
              <w:fldChar w:fldCharType="end"/>
            </w:r>
            <w:r w:rsidRPr="00BF60D9">
              <w:rPr>
                <w:sz w:val="20"/>
                <w:szCs w:val="20"/>
              </w:rPr>
              <w:t xml:space="preserve"> z </w:t>
            </w:r>
            <w:r w:rsidRPr="00BF60D9">
              <w:rPr>
                <w:b/>
                <w:bCs/>
                <w:sz w:val="20"/>
                <w:szCs w:val="20"/>
              </w:rPr>
              <w:fldChar w:fldCharType="begin"/>
            </w:r>
            <w:r w:rsidRPr="00BF60D9">
              <w:rPr>
                <w:b/>
                <w:bCs/>
                <w:sz w:val="20"/>
                <w:szCs w:val="20"/>
              </w:rPr>
              <w:instrText>NUMPAGES</w:instrText>
            </w:r>
            <w:r w:rsidRPr="00BF60D9">
              <w:rPr>
                <w:b/>
                <w:bCs/>
                <w:sz w:val="20"/>
                <w:szCs w:val="20"/>
              </w:rPr>
              <w:fldChar w:fldCharType="separate"/>
            </w:r>
            <w:r w:rsidR="00141CD7">
              <w:rPr>
                <w:b/>
                <w:bCs/>
                <w:noProof/>
                <w:sz w:val="20"/>
                <w:szCs w:val="20"/>
              </w:rPr>
              <w:t>15</w:t>
            </w:r>
            <w:r w:rsidRPr="00BF60D9">
              <w:rPr>
                <w:b/>
                <w:bCs/>
                <w:sz w:val="20"/>
                <w:szCs w:val="20"/>
              </w:rPr>
              <w:fldChar w:fldCharType="end"/>
            </w:r>
          </w:p>
        </w:sdtContent>
      </w:sdt>
    </w:sdtContent>
  </w:sdt>
  <w:p w:rsidR="00BF60D9" w:rsidRDefault="00BF60D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163" w:rsidRDefault="00B86163" w:rsidP="00B86163">
      <w:pPr>
        <w:spacing w:after="0" w:line="240" w:lineRule="auto"/>
      </w:pPr>
      <w:r>
        <w:separator/>
      </w:r>
    </w:p>
  </w:footnote>
  <w:footnote w:type="continuationSeparator" w:id="0">
    <w:p w:rsidR="00B86163" w:rsidRDefault="00B86163" w:rsidP="00B86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0D9" w:rsidRDefault="00BF60D9">
    <w:pPr>
      <w:pStyle w:val="Nagwek"/>
    </w:pPr>
    <w:r>
      <w:rPr>
        <w:noProof/>
        <w:lang w:eastAsia="pl-PL"/>
      </w:rPr>
      <w:drawing>
        <wp:inline distT="0" distB="0" distL="0" distR="0" wp14:anchorId="05BEF232" wp14:editId="095E2EE6">
          <wp:extent cx="5759450" cy="10509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050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387D"/>
    <w:multiLevelType w:val="hybridMultilevel"/>
    <w:tmpl w:val="BDFA9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62E461B"/>
    <w:multiLevelType w:val="hybridMultilevel"/>
    <w:tmpl w:val="E8825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5CD"/>
    <w:rsid w:val="00083EF6"/>
    <w:rsid w:val="00141CD7"/>
    <w:rsid w:val="003D23D6"/>
    <w:rsid w:val="0045566E"/>
    <w:rsid w:val="00571F8C"/>
    <w:rsid w:val="006525CD"/>
    <w:rsid w:val="0079517F"/>
    <w:rsid w:val="007C080A"/>
    <w:rsid w:val="00904180"/>
    <w:rsid w:val="009A6BD6"/>
    <w:rsid w:val="00A013E2"/>
    <w:rsid w:val="00B429D0"/>
    <w:rsid w:val="00B86163"/>
    <w:rsid w:val="00BB25C5"/>
    <w:rsid w:val="00BF60D9"/>
    <w:rsid w:val="00C21E6F"/>
    <w:rsid w:val="00E210C7"/>
    <w:rsid w:val="00E22268"/>
    <w:rsid w:val="00EB59C4"/>
    <w:rsid w:val="00FB3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61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6163"/>
  </w:style>
  <w:style w:type="paragraph" w:styleId="Stopka">
    <w:name w:val="footer"/>
    <w:basedOn w:val="Normalny"/>
    <w:link w:val="StopkaZnak"/>
    <w:uiPriority w:val="99"/>
    <w:unhideWhenUsed/>
    <w:rsid w:val="00B861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6163"/>
  </w:style>
  <w:style w:type="paragraph" w:styleId="Tekstdymka">
    <w:name w:val="Balloon Text"/>
    <w:basedOn w:val="Normalny"/>
    <w:link w:val="TekstdymkaZnak"/>
    <w:uiPriority w:val="99"/>
    <w:semiHidden/>
    <w:unhideWhenUsed/>
    <w:rsid w:val="00B861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6163"/>
    <w:rPr>
      <w:rFonts w:ascii="Tahoma" w:hAnsi="Tahoma" w:cs="Tahoma"/>
      <w:sz w:val="16"/>
      <w:szCs w:val="16"/>
    </w:rPr>
  </w:style>
  <w:style w:type="paragraph" w:styleId="Akapitzlist">
    <w:name w:val="List Paragraph"/>
    <w:basedOn w:val="Normalny"/>
    <w:qFormat/>
    <w:rsid w:val="009A6B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61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6163"/>
  </w:style>
  <w:style w:type="paragraph" w:styleId="Stopka">
    <w:name w:val="footer"/>
    <w:basedOn w:val="Normalny"/>
    <w:link w:val="StopkaZnak"/>
    <w:uiPriority w:val="99"/>
    <w:unhideWhenUsed/>
    <w:rsid w:val="00B861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6163"/>
  </w:style>
  <w:style w:type="paragraph" w:styleId="Tekstdymka">
    <w:name w:val="Balloon Text"/>
    <w:basedOn w:val="Normalny"/>
    <w:link w:val="TekstdymkaZnak"/>
    <w:uiPriority w:val="99"/>
    <w:semiHidden/>
    <w:unhideWhenUsed/>
    <w:rsid w:val="00B861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6163"/>
    <w:rPr>
      <w:rFonts w:ascii="Tahoma" w:hAnsi="Tahoma" w:cs="Tahoma"/>
      <w:sz w:val="16"/>
      <w:szCs w:val="16"/>
    </w:rPr>
  </w:style>
  <w:style w:type="paragraph" w:styleId="Akapitzlist">
    <w:name w:val="List Paragraph"/>
    <w:basedOn w:val="Normalny"/>
    <w:qFormat/>
    <w:rsid w:val="009A6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15</Pages>
  <Words>2723</Words>
  <Characters>16340</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Macke</dc:creator>
  <cp:lastModifiedBy>Anna Macke2</cp:lastModifiedBy>
  <cp:revision>6</cp:revision>
  <cp:lastPrinted>2023-05-09T09:43:00Z</cp:lastPrinted>
  <dcterms:created xsi:type="dcterms:W3CDTF">2023-04-28T10:13:00Z</dcterms:created>
  <dcterms:modified xsi:type="dcterms:W3CDTF">2023-05-09T12:23:00Z</dcterms:modified>
</cp:coreProperties>
</file>